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B3DF" w14:textId="77777777" w:rsidR="00246D8B" w:rsidRDefault="00246D8B" w:rsidP="00246D8B">
      <w:pPr>
        <w:jc w:val="center"/>
        <w:rPr>
          <w:b/>
          <w:bCs/>
          <w:sz w:val="48"/>
          <w:szCs w:val="48"/>
          <w:lang w:eastAsia="zh-CN"/>
        </w:rPr>
      </w:pPr>
    </w:p>
    <w:p w14:paraId="0681217D" w14:textId="77777777" w:rsidR="00246D8B" w:rsidRDefault="00246D8B" w:rsidP="00246D8B">
      <w:pPr>
        <w:jc w:val="center"/>
        <w:rPr>
          <w:b/>
          <w:bCs/>
          <w:sz w:val="48"/>
          <w:szCs w:val="48"/>
          <w:lang w:eastAsia="zh-CN"/>
        </w:rPr>
      </w:pPr>
    </w:p>
    <w:p w14:paraId="55F76293" w14:textId="603C5B22" w:rsidR="00246D8B" w:rsidRPr="00246D8B" w:rsidRDefault="00246D8B" w:rsidP="00246D8B">
      <w:pPr>
        <w:jc w:val="center"/>
        <w:rPr>
          <w:b/>
          <w:bCs/>
          <w:sz w:val="52"/>
          <w:szCs w:val="52"/>
          <w:lang w:eastAsia="zh-CN"/>
        </w:rPr>
      </w:pPr>
      <w:r w:rsidRPr="00246D8B">
        <w:rPr>
          <w:rFonts w:hint="eastAsia"/>
          <w:b/>
          <w:bCs/>
          <w:sz w:val="52"/>
          <w:szCs w:val="52"/>
          <w:lang w:eastAsia="zh-CN"/>
        </w:rPr>
        <w:t>阳光电源智慧园区（一期）项目</w:t>
      </w:r>
    </w:p>
    <w:p w14:paraId="0E8D813D" w14:textId="77777777" w:rsidR="00246D8B" w:rsidRPr="00246D8B" w:rsidRDefault="00246D8B" w:rsidP="00246D8B">
      <w:pPr>
        <w:jc w:val="center"/>
        <w:rPr>
          <w:b/>
          <w:bCs/>
          <w:sz w:val="40"/>
          <w:szCs w:val="40"/>
          <w:lang w:eastAsia="zh-CN"/>
        </w:rPr>
      </w:pPr>
      <w:r w:rsidRPr="00246D8B">
        <w:rPr>
          <w:rFonts w:hint="eastAsia"/>
          <w:b/>
          <w:bCs/>
          <w:sz w:val="52"/>
          <w:szCs w:val="52"/>
          <w:lang w:eastAsia="zh-CN"/>
        </w:rPr>
        <w:t>项目案号：</w:t>
      </w:r>
      <w:r w:rsidRPr="00246D8B">
        <w:rPr>
          <w:rFonts w:hint="eastAsia"/>
          <w:b/>
          <w:bCs/>
          <w:sz w:val="52"/>
          <w:szCs w:val="52"/>
          <w:lang w:eastAsia="zh-CN"/>
        </w:rPr>
        <w:t>SG-ZB-202608231</w:t>
      </w:r>
    </w:p>
    <w:p w14:paraId="65A3C0D9" w14:textId="77777777" w:rsidR="00246D8B" w:rsidRPr="00894405" w:rsidRDefault="00246D8B" w:rsidP="00246D8B">
      <w:pPr>
        <w:jc w:val="center"/>
        <w:rPr>
          <w:b/>
          <w:bCs/>
          <w:sz w:val="48"/>
          <w:szCs w:val="48"/>
          <w:lang w:eastAsia="zh-CN"/>
        </w:rPr>
      </w:pPr>
    </w:p>
    <w:p w14:paraId="562A2DCE" w14:textId="77777777" w:rsidR="00246D8B" w:rsidRPr="00246D8B" w:rsidRDefault="00246D8B" w:rsidP="00246D8B">
      <w:pPr>
        <w:jc w:val="center"/>
        <w:rPr>
          <w:b/>
          <w:bCs/>
          <w:sz w:val="56"/>
          <w:szCs w:val="56"/>
          <w:lang w:eastAsia="zh-CN"/>
        </w:rPr>
      </w:pPr>
      <w:r w:rsidRPr="00246D8B">
        <w:rPr>
          <w:rFonts w:hint="eastAsia"/>
          <w:b/>
          <w:bCs/>
          <w:sz w:val="56"/>
          <w:szCs w:val="56"/>
          <w:lang w:eastAsia="zh-CN"/>
        </w:rPr>
        <w:t>投标文件</w:t>
      </w:r>
    </w:p>
    <w:p w14:paraId="2B2C2409" w14:textId="77777777" w:rsidR="00246D8B" w:rsidRPr="003750C7" w:rsidRDefault="00246D8B" w:rsidP="00246D8B">
      <w:pPr>
        <w:rPr>
          <w:rFonts w:ascii="宋体" w:hAnsi="宋体" w:hint="eastAsia"/>
          <w:lang w:eastAsia="zh-CN"/>
        </w:rPr>
      </w:pPr>
    </w:p>
    <w:p w14:paraId="576F2BD5" w14:textId="77777777" w:rsidR="00246D8B" w:rsidRPr="003750C7" w:rsidRDefault="00246D8B" w:rsidP="00246D8B">
      <w:pPr>
        <w:pStyle w:val="affe"/>
        <w:ind w:firstLine="480"/>
        <w:rPr>
          <w:rFonts w:hint="eastAsia"/>
        </w:rPr>
      </w:pPr>
      <w:r w:rsidRPr="003750C7">
        <w:rPr>
          <w:noProof/>
        </w:rPr>
        <w:drawing>
          <wp:inline distT="0" distB="0" distL="0" distR="0" wp14:anchorId="0F9F54BA" wp14:editId="6E822B93">
            <wp:extent cx="3139440" cy="632460"/>
            <wp:effectExtent l="0" t="0" r="3810" b="0"/>
            <wp:docPr id="19" name="图片 19" descr="D:\桌面\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桌面\logo.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139440" cy="632460"/>
                    </a:xfrm>
                    <a:prstGeom prst="rect">
                      <a:avLst/>
                    </a:prstGeom>
                    <a:noFill/>
                    <a:ln>
                      <a:noFill/>
                    </a:ln>
                  </pic:spPr>
                </pic:pic>
              </a:graphicData>
            </a:graphic>
          </wp:inline>
        </w:drawing>
      </w:r>
    </w:p>
    <w:p w14:paraId="5EF17DEB" w14:textId="77777777" w:rsidR="00246D8B" w:rsidRPr="003750C7" w:rsidRDefault="00246D8B" w:rsidP="00246D8B"/>
    <w:p w14:paraId="71787DA7" w14:textId="77777777" w:rsidR="00246D8B" w:rsidRPr="003750C7" w:rsidRDefault="00246D8B" w:rsidP="00246D8B"/>
    <w:p w14:paraId="36797557" w14:textId="77777777" w:rsidR="00246D8B" w:rsidRPr="003750C7" w:rsidRDefault="00246D8B" w:rsidP="00246D8B"/>
    <w:p w14:paraId="24383268" w14:textId="77777777" w:rsidR="00246D8B" w:rsidRPr="003750C7" w:rsidRDefault="00246D8B" w:rsidP="00246D8B"/>
    <w:p w14:paraId="1AF290B5" w14:textId="77777777" w:rsidR="00246D8B" w:rsidRPr="00246D8B" w:rsidRDefault="00246D8B" w:rsidP="00246D8B">
      <w:pPr>
        <w:jc w:val="center"/>
        <w:rPr>
          <w:b/>
          <w:bCs/>
          <w:sz w:val="40"/>
          <w:szCs w:val="40"/>
          <w:lang w:eastAsia="zh-CN"/>
        </w:rPr>
      </w:pPr>
      <w:r w:rsidRPr="00246D8B">
        <w:rPr>
          <w:rFonts w:hint="eastAsia"/>
          <w:b/>
          <w:bCs/>
          <w:sz w:val="40"/>
          <w:szCs w:val="40"/>
          <w:lang w:eastAsia="zh-CN"/>
        </w:rPr>
        <w:t>联想（北京）有限公司</w:t>
      </w:r>
    </w:p>
    <w:p w14:paraId="45767CCF" w14:textId="77777777" w:rsidR="00246D8B" w:rsidRDefault="00246D8B" w:rsidP="00246D8B">
      <w:pPr>
        <w:spacing w:line="240" w:lineRule="auto"/>
        <w:jc w:val="center"/>
        <w:rPr>
          <w:b/>
          <w:bCs/>
          <w:sz w:val="40"/>
          <w:szCs w:val="40"/>
          <w:lang w:eastAsia="zh-CN"/>
        </w:rPr>
        <w:sectPr w:rsidR="00246D8B" w:rsidSect="00034616">
          <w:pgSz w:w="12240" w:h="15840"/>
          <w:pgMar w:top="1440" w:right="1800" w:bottom="1440" w:left="1800" w:header="720" w:footer="720" w:gutter="0"/>
          <w:cols w:space="720"/>
          <w:docGrid w:linePitch="360"/>
        </w:sectPr>
      </w:pPr>
      <w:r w:rsidRPr="00246D8B">
        <w:rPr>
          <w:rFonts w:hint="eastAsia"/>
          <w:b/>
          <w:bCs/>
          <w:sz w:val="40"/>
          <w:szCs w:val="40"/>
          <w:lang w:eastAsia="zh-CN"/>
        </w:rPr>
        <w:t>2</w:t>
      </w:r>
      <w:r w:rsidRPr="00246D8B">
        <w:rPr>
          <w:b/>
          <w:bCs/>
          <w:sz w:val="40"/>
          <w:szCs w:val="40"/>
          <w:lang w:eastAsia="zh-CN"/>
        </w:rPr>
        <w:t>02</w:t>
      </w:r>
      <w:r w:rsidRPr="00246D8B">
        <w:rPr>
          <w:rFonts w:hint="eastAsia"/>
          <w:b/>
          <w:bCs/>
          <w:sz w:val="40"/>
          <w:szCs w:val="40"/>
          <w:lang w:eastAsia="zh-CN"/>
        </w:rPr>
        <w:t>6</w:t>
      </w:r>
      <w:r w:rsidRPr="00246D8B">
        <w:rPr>
          <w:rFonts w:hint="eastAsia"/>
          <w:b/>
          <w:bCs/>
          <w:sz w:val="40"/>
          <w:szCs w:val="40"/>
          <w:lang w:eastAsia="zh-CN"/>
        </w:rPr>
        <w:t>年</w:t>
      </w:r>
      <w:r w:rsidRPr="00246D8B">
        <w:rPr>
          <w:rFonts w:hint="eastAsia"/>
          <w:b/>
          <w:bCs/>
          <w:sz w:val="40"/>
          <w:szCs w:val="40"/>
          <w:lang w:eastAsia="zh-CN"/>
        </w:rPr>
        <w:t>9</w:t>
      </w:r>
      <w:r w:rsidRPr="00246D8B">
        <w:rPr>
          <w:rFonts w:hint="eastAsia"/>
          <w:b/>
          <w:bCs/>
          <w:sz w:val="40"/>
          <w:szCs w:val="40"/>
          <w:lang w:eastAsia="zh-CN"/>
        </w:rPr>
        <w:t>月</w:t>
      </w:r>
      <w:r w:rsidRPr="00246D8B">
        <w:rPr>
          <w:rFonts w:hint="eastAsia"/>
          <w:b/>
          <w:bCs/>
          <w:sz w:val="40"/>
          <w:szCs w:val="40"/>
          <w:lang w:eastAsia="zh-CN"/>
        </w:rPr>
        <w:t>9</w:t>
      </w:r>
      <w:r w:rsidRPr="00246D8B">
        <w:rPr>
          <w:rFonts w:hint="eastAsia"/>
          <w:b/>
          <w:bCs/>
          <w:sz w:val="40"/>
          <w:szCs w:val="40"/>
          <w:lang w:eastAsia="zh-CN"/>
        </w:rPr>
        <w:t>日</w:t>
      </w:r>
    </w:p>
    <w:p w14:paraId="66A629D2" w14:textId="6D9EDEBF" w:rsidR="00246D8B" w:rsidRDefault="00246D8B" w:rsidP="00246D8B">
      <w:pPr>
        <w:spacing w:line="240" w:lineRule="auto"/>
        <w:jc w:val="center"/>
        <w:rPr>
          <w:b/>
          <w:bCs/>
          <w:sz w:val="40"/>
          <w:szCs w:val="40"/>
          <w:lang w:eastAsia="zh-CN"/>
        </w:rPr>
      </w:pPr>
      <w:r>
        <w:rPr>
          <w:rFonts w:hint="eastAsia"/>
          <w:b/>
          <w:bCs/>
          <w:sz w:val="40"/>
          <w:szCs w:val="40"/>
          <w:lang w:eastAsia="zh-CN"/>
        </w:rPr>
        <w:lastRenderedPageBreak/>
        <w:t>目录</w:t>
      </w:r>
    </w:p>
    <w:p w14:paraId="44760DA8" w14:textId="2CC30145"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r>
        <w:rPr>
          <w:b/>
          <w:bCs/>
          <w:sz w:val="40"/>
          <w:szCs w:val="40"/>
          <w:lang w:eastAsia="zh-CN"/>
        </w:rPr>
        <w:fldChar w:fldCharType="begin"/>
      </w:r>
      <w:r>
        <w:rPr>
          <w:b/>
          <w:bCs/>
          <w:sz w:val="40"/>
          <w:szCs w:val="40"/>
          <w:lang w:eastAsia="zh-CN"/>
        </w:rPr>
        <w:instrText xml:space="preserve"> </w:instrText>
      </w:r>
      <w:r>
        <w:rPr>
          <w:rFonts w:hint="eastAsia"/>
          <w:b/>
          <w:bCs/>
          <w:sz w:val="40"/>
          <w:szCs w:val="40"/>
          <w:lang w:eastAsia="zh-CN"/>
        </w:rPr>
        <w:instrText>TOC \o "1-3" \h \z \u</w:instrText>
      </w:r>
      <w:r>
        <w:rPr>
          <w:b/>
          <w:bCs/>
          <w:sz w:val="40"/>
          <w:szCs w:val="40"/>
          <w:lang w:eastAsia="zh-CN"/>
        </w:rPr>
        <w:instrText xml:space="preserve"> </w:instrText>
      </w:r>
      <w:r>
        <w:rPr>
          <w:b/>
          <w:bCs/>
          <w:sz w:val="40"/>
          <w:szCs w:val="40"/>
          <w:lang w:eastAsia="zh-CN"/>
        </w:rPr>
        <w:fldChar w:fldCharType="separate"/>
      </w:r>
      <w:hyperlink w:anchor="_Toc239144716" w:history="1">
        <w:r w:rsidRPr="00FC690C">
          <w:rPr>
            <w:rStyle w:val="afff0"/>
            <w:rFonts w:hint="eastAsia"/>
            <w:b/>
            <w:bCs/>
            <w:noProof/>
          </w:rPr>
          <w:t>第一部分</w:t>
        </w:r>
        <w:r w:rsidRPr="00FC690C">
          <w:rPr>
            <w:rStyle w:val="afff0"/>
            <w:rFonts w:hint="eastAsia"/>
            <w:b/>
            <w:bCs/>
            <w:noProof/>
            <w:lang w:eastAsia="zh-CN"/>
          </w:rPr>
          <w:t xml:space="preserve"> </w:t>
        </w:r>
        <w:r w:rsidRPr="00FC690C">
          <w:rPr>
            <w:rStyle w:val="afff0"/>
            <w:rFonts w:hint="eastAsia"/>
            <w:b/>
            <w:bCs/>
            <w:noProof/>
          </w:rPr>
          <w:t>商务标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F6C0D8" w14:textId="3E21FFA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7"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商务分办法重点内容简介及索引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511502" w14:textId="2234D6F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8"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商务偏离表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9FAEFE" w14:textId="78C1FDD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9"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企业法人营业执照复印件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0901C5" w14:textId="0C84465C"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0"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投标人法定代表人授权书及授权委托人社保证明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959E95" w14:textId="199F55A2"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1" w:history="1">
        <w:r w:rsidRPr="00FC690C">
          <w:rPr>
            <w:rStyle w:val="afff0"/>
            <w:rFonts w:hint="eastAsia"/>
            <w:noProof/>
          </w:rPr>
          <w:t>4.1.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授权委托人社保证明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F1A6ED" w14:textId="1FC6D3F5"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投标人承诺函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99DA20C" w14:textId="7D6EF94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廉洁协议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5E78EF" w14:textId="50213A6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4" w:history="1">
        <w:r w:rsidRPr="00FC690C">
          <w:rPr>
            <w:rStyle w:val="afff0"/>
            <w:rFonts w:hint="eastAsia"/>
            <w:noProof/>
          </w:rPr>
          <w:t>7</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近三年财务报表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5222BF" w14:textId="09ACFA61"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5" w:history="1">
        <w:r w:rsidRPr="00FC690C">
          <w:rPr>
            <w:rStyle w:val="afff0"/>
            <w:rFonts w:hint="eastAsia"/>
            <w:noProof/>
          </w:rPr>
          <w:t>8</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投标保证金银行回执和投标保证金退还信息表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80BBC86" w14:textId="50EA4493"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6" w:history="1">
        <w:r w:rsidRPr="00FC690C">
          <w:rPr>
            <w:rStyle w:val="afff0"/>
            <w:rFonts w:hint="eastAsia"/>
            <w:noProof/>
          </w:rPr>
          <w:t>8.1.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投标保证金银行回执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4C30EE" w14:textId="5FEBB36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7" w:history="1">
        <w:r w:rsidRPr="00FC690C">
          <w:rPr>
            <w:rStyle w:val="afff0"/>
            <w:rFonts w:hint="eastAsia"/>
            <w:noProof/>
          </w:rPr>
          <w:t>8.2.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投标保证金退还账户信息表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6FDE28B" w14:textId="25D4C74E"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hyperlink w:anchor="_Toc239144728" w:history="1">
        <w:r w:rsidRPr="00FC690C">
          <w:rPr>
            <w:rStyle w:val="afff0"/>
            <w:rFonts w:hint="eastAsia"/>
            <w:b/>
            <w:bCs/>
            <w:noProof/>
            <w:lang w:eastAsia="zh-CN"/>
          </w:rPr>
          <w:t>第二部分　技术标（</w:t>
        </w:r>
        <w:r w:rsidRPr="00FC690C">
          <w:rPr>
            <w:rStyle w:val="afff0"/>
            <w:rFonts w:hint="eastAsia"/>
            <w:b/>
            <w:bCs/>
            <w:noProof/>
            <w:highlight w:val="yellow"/>
            <w:lang w:eastAsia="zh-CN"/>
          </w:rPr>
          <w:t>SE</w:t>
        </w:r>
        <w:r w:rsidRPr="00FC690C">
          <w:rPr>
            <w:rStyle w:val="afff0"/>
            <w:rFonts w:hint="eastAsia"/>
            <w:b/>
            <w:bCs/>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4E8BE4B" w14:textId="5B5DF20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9"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技术分办法重点内容简介及索引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D92E3F" w14:textId="4D1CCB99"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30"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单位资质标准及底线要求（</w:t>
        </w:r>
        <w:r w:rsidRPr="00FC690C">
          <w:rPr>
            <w:rStyle w:val="afff0"/>
            <w:rFonts w:hint="eastAsia"/>
            <w:noProof/>
            <w:highlight w:val="yellow"/>
          </w:rPr>
          <w:t>标案</w:t>
        </w:r>
        <w:r w:rsidRPr="00FC690C">
          <w:rPr>
            <w:rStyle w:val="afff0"/>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9CFE90C" w14:textId="0A00E4D3"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1" w:history="1">
        <w:r w:rsidRPr="00FC690C">
          <w:rPr>
            <w:rStyle w:val="afff0"/>
            <w:rFonts w:hint="eastAsia"/>
            <w:noProof/>
          </w:rPr>
          <w:t>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投标人须具备独立法人资格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2C5A1B" w14:textId="2B1FAB87"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2" w:history="1">
        <w:r w:rsidRPr="00FC690C">
          <w:rPr>
            <w:rStyle w:val="afff0"/>
            <w:rFonts w:hint="eastAsia"/>
            <w:noProof/>
          </w:rPr>
          <w:t>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具备电子与智能化工程专业承包二级及以上资质并持有有效的安全生产许可证，或提供合作单位同等资质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889BB78" w14:textId="2E3F19B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3" w:history="1">
        <w:r w:rsidRPr="00FC690C">
          <w:rPr>
            <w:rStyle w:val="afff0"/>
            <w:rFonts w:hint="eastAsia"/>
            <w:noProof/>
          </w:rPr>
          <w:t>2.3.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具备信息系统建设和服务能力评估</w:t>
        </w:r>
        <w:r w:rsidRPr="00FC690C">
          <w:rPr>
            <w:rStyle w:val="afff0"/>
            <w:rFonts w:hint="eastAsia"/>
            <w:noProof/>
          </w:rPr>
          <w:t xml:space="preserve"> CS3 </w:t>
        </w:r>
        <w:r w:rsidRPr="00FC690C">
          <w:rPr>
            <w:rStyle w:val="afff0"/>
            <w:rFonts w:hint="eastAsia"/>
            <w:noProof/>
          </w:rPr>
          <w:t>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E98F29" w14:textId="5C943844"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4" w:history="1">
        <w:r w:rsidRPr="00FC690C">
          <w:rPr>
            <w:rStyle w:val="afff0"/>
            <w:rFonts w:hint="eastAsia"/>
            <w:noProof/>
          </w:rPr>
          <w:t>2.4.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w:t>
        </w:r>
        <w:r w:rsidRPr="00FC690C">
          <w:rPr>
            <w:rStyle w:val="afff0"/>
            <w:rFonts w:hint="eastAsia"/>
            <w:noProof/>
          </w:rPr>
          <w:t xml:space="preserve"> CMMI5 </w:t>
        </w:r>
        <w:r w:rsidRPr="00FC690C">
          <w:rPr>
            <w:rStyle w:val="afff0"/>
            <w:rFonts w:hint="eastAsia"/>
            <w:noProof/>
          </w:rPr>
          <w:t>级认证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925E3F2" w14:textId="461B647E"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5" w:history="1">
        <w:r w:rsidRPr="00FC690C">
          <w:rPr>
            <w:rStyle w:val="afff0"/>
            <w:rFonts w:hint="eastAsia"/>
            <w:noProof/>
          </w:rPr>
          <w:t>2.5.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w:t>
        </w:r>
        <w:r w:rsidRPr="00FC690C">
          <w:rPr>
            <w:rStyle w:val="afff0"/>
            <w:rFonts w:hint="eastAsia"/>
            <w:noProof/>
          </w:rPr>
          <w:t xml:space="preserve">ISO9001 </w:t>
        </w:r>
        <w:r w:rsidRPr="00FC690C">
          <w:rPr>
            <w:rStyle w:val="afff0"/>
            <w:rFonts w:hint="eastAsia"/>
            <w:noProof/>
          </w:rPr>
          <w:t>质量管理体系认证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DA6A2C3" w14:textId="0BC2CBB6"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6" w:history="1">
        <w:r w:rsidRPr="00FC690C">
          <w:rPr>
            <w:rStyle w:val="afff0"/>
            <w:rFonts w:hint="eastAsia"/>
            <w:noProof/>
          </w:rPr>
          <w:t>2.6.</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 xml:space="preserve">ISO27001 </w:t>
        </w:r>
        <w:r w:rsidRPr="00FC690C">
          <w:rPr>
            <w:rStyle w:val="afff0"/>
            <w:rFonts w:hint="eastAsia"/>
            <w:noProof/>
          </w:rPr>
          <w:t>信息安全管理体系认证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CBF099A" w14:textId="685E31AA"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7" w:history="1">
        <w:r w:rsidRPr="00FC690C">
          <w:rPr>
            <w:rStyle w:val="afff0"/>
            <w:rFonts w:hint="eastAsia"/>
            <w:noProof/>
          </w:rPr>
          <w:t>2.7.</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 xml:space="preserve">ISO20000 </w:t>
        </w:r>
        <w:r w:rsidRPr="00FC690C">
          <w:rPr>
            <w:rStyle w:val="afff0"/>
            <w:rFonts w:hint="eastAsia"/>
            <w:noProof/>
          </w:rPr>
          <w:t>信息技术服务管理体系认证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7E02F0A" w14:textId="3726B55A"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8" w:history="1">
        <w:r w:rsidRPr="00FC690C">
          <w:rPr>
            <w:rStyle w:val="afff0"/>
            <w:rFonts w:hint="eastAsia"/>
            <w:noProof/>
          </w:rPr>
          <w:t>2.8.</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业绩（</w:t>
        </w:r>
        <w:r w:rsidRPr="00FC690C">
          <w:rPr>
            <w:rStyle w:val="afff0"/>
            <w:rFonts w:hint="eastAsia"/>
            <w:noProof/>
            <w:highlight w:val="yellow"/>
          </w:rPr>
          <w:t>SE</w:t>
        </w:r>
        <w:r w:rsidRPr="00FC690C">
          <w:rPr>
            <w:rStyle w:val="afff0"/>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E796129" w14:textId="4989F3C0"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39"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策划方案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1912329" w14:textId="07BE759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0" w:history="1">
        <w:r w:rsidRPr="00FC690C">
          <w:rPr>
            <w:rStyle w:val="afff0"/>
            <w:rFonts w:hint="eastAsia"/>
            <w:noProof/>
          </w:rPr>
          <w:t>3.1.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项目理解与总体思路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7FE9763" w14:textId="50EDA37F"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1" w:history="1">
        <w:r w:rsidRPr="00FC690C">
          <w:rPr>
            <w:rStyle w:val="afff0"/>
            <w:rFonts w:hint="eastAsia"/>
            <w:noProof/>
          </w:rPr>
          <w:t>3.2.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五大子系统方案设计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029359" w14:textId="4D85B90C"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2" w:history="1">
        <w:r w:rsidRPr="00FC690C">
          <w:rPr>
            <w:rStyle w:val="afff0"/>
            <w:rFonts w:hint="eastAsia"/>
            <w:noProof/>
          </w:rPr>
          <w:t>3.2.1.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智慧安防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DB8F3B" w14:textId="3BE89654"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3" w:history="1">
        <w:r w:rsidRPr="00FC690C">
          <w:rPr>
            <w:rStyle w:val="afff0"/>
            <w:rFonts w:hint="eastAsia"/>
            <w:noProof/>
          </w:rPr>
          <w:t>3.2.2.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智慧消防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012925D" w14:textId="623A62EA"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4" w:history="1">
        <w:r w:rsidRPr="00FC690C">
          <w:rPr>
            <w:rStyle w:val="afff0"/>
            <w:rFonts w:hint="eastAsia"/>
            <w:noProof/>
          </w:rPr>
          <w:t>3.2.3.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智慧物流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385E202" w14:textId="70F26575"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5" w:history="1">
        <w:r w:rsidRPr="00FC690C">
          <w:rPr>
            <w:rStyle w:val="afff0"/>
            <w:rFonts w:hint="eastAsia"/>
            <w:noProof/>
          </w:rPr>
          <w:t>3.2.4.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宿舍管理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23C59F7" w14:textId="7A2C73B0"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6" w:history="1">
        <w:r w:rsidRPr="00FC690C">
          <w:rPr>
            <w:rStyle w:val="afff0"/>
            <w:rFonts w:hint="eastAsia"/>
            <w:noProof/>
          </w:rPr>
          <w:t>3.2.5.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外协人员管理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05440A9" w14:textId="5C283958"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7" w:history="1">
        <w:r w:rsidRPr="00FC690C">
          <w:rPr>
            <w:rStyle w:val="afff0"/>
            <w:rFonts w:hint="eastAsia"/>
            <w:noProof/>
          </w:rPr>
          <w:t>3.3.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整体技术架构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B41447A" w14:textId="65A97C7B"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8" w:history="1">
        <w:r w:rsidRPr="00FC690C">
          <w:rPr>
            <w:rStyle w:val="afff0"/>
            <w:rFonts w:hint="eastAsia"/>
            <w:noProof/>
          </w:rPr>
          <w:t>3.4.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硬件整体规划与配置方案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1ECAED2" w14:textId="14A09E4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9" w:history="1">
        <w:r w:rsidRPr="00FC690C">
          <w:rPr>
            <w:rStyle w:val="afff0"/>
            <w:rFonts w:hint="eastAsia"/>
            <w:noProof/>
          </w:rPr>
          <w:t>3.5.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信息安全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FFB9876" w14:textId="71CD675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0" w:history="1">
        <w:r w:rsidRPr="00FC690C">
          <w:rPr>
            <w:rStyle w:val="afff0"/>
            <w:rFonts w:hint="eastAsia"/>
            <w:noProof/>
          </w:rPr>
          <w:t>3.6.</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IT</w:t>
        </w:r>
        <w:r w:rsidRPr="00FC690C">
          <w:rPr>
            <w:rStyle w:val="afff0"/>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14CF79" w14:textId="422F9C1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1"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技术偏离表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367F7F2" w14:textId="6D90672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供货分项清单表及偏离情况（有偏离的亮色突出），格式同报价模板内“硬件</w:t>
        </w:r>
        <w:r w:rsidRPr="00FC690C">
          <w:rPr>
            <w:rStyle w:val="afff0"/>
            <w:rFonts w:hint="eastAsia"/>
            <w:noProof/>
          </w:rPr>
          <w:t>-</w:t>
        </w:r>
        <w:r w:rsidRPr="00FC690C">
          <w:rPr>
            <w:rStyle w:val="afff0"/>
            <w:rFonts w:hint="eastAsia"/>
            <w:noProof/>
          </w:rPr>
          <w:t>报价明细”（去除价格）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69FF872" w14:textId="2108F2C7"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核心人员简历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0B3628" w14:textId="624147C7"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4" w:history="1">
        <w:r w:rsidRPr="00FC690C">
          <w:rPr>
            <w:rStyle w:val="afff0"/>
            <w:rFonts w:hint="eastAsia"/>
            <w:noProof/>
          </w:rPr>
          <w:t>6.1.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298967" w14:textId="243B262C"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5" w:history="1">
        <w:r w:rsidRPr="00FC690C">
          <w:rPr>
            <w:rStyle w:val="afff0"/>
            <w:rFonts w:hint="eastAsia"/>
            <w:noProof/>
          </w:rPr>
          <w:t>6.1.1.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890B69" w14:textId="4A3F61CF"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6" w:history="1">
        <w:r w:rsidRPr="00FC690C">
          <w:rPr>
            <w:rStyle w:val="afff0"/>
            <w:rFonts w:hint="eastAsia"/>
            <w:noProof/>
          </w:rPr>
          <w:t>6.1.2.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879090" w14:textId="72953C02"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7" w:history="1">
        <w:r w:rsidRPr="00FC690C">
          <w:rPr>
            <w:rStyle w:val="afff0"/>
            <w:rFonts w:hint="eastAsia"/>
            <w:noProof/>
          </w:rPr>
          <w:t>6.2.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项目实施负责人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C1C0D9" w14:textId="5046B9E6"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8" w:history="1">
        <w:r w:rsidRPr="00FC690C">
          <w:rPr>
            <w:rStyle w:val="afff0"/>
            <w:rFonts w:hint="eastAsia"/>
            <w:noProof/>
          </w:rPr>
          <w:t>6.2.1.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E102B30" w14:textId="45D64938"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9" w:history="1">
        <w:r w:rsidRPr="00FC690C">
          <w:rPr>
            <w:rStyle w:val="afff0"/>
            <w:rFonts w:hint="eastAsia"/>
            <w:noProof/>
          </w:rPr>
          <w:t>6.2.2.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5588B6" w14:textId="174F28D4"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0" w:history="1">
        <w:r w:rsidRPr="00FC690C">
          <w:rPr>
            <w:rStyle w:val="afff0"/>
            <w:rFonts w:hint="eastAsia"/>
            <w:noProof/>
          </w:rPr>
          <w:t>6.3.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项目开发组长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56A7166" w14:textId="2CA2B278"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1" w:history="1">
        <w:r w:rsidRPr="00FC690C">
          <w:rPr>
            <w:rStyle w:val="afff0"/>
            <w:rFonts w:hint="eastAsia"/>
            <w:noProof/>
          </w:rPr>
          <w:t>6.3.1.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F8D5A9B" w14:textId="7DC391C3"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2" w:history="1">
        <w:r w:rsidRPr="00FC690C">
          <w:rPr>
            <w:rStyle w:val="afff0"/>
            <w:rFonts w:hint="eastAsia"/>
            <w:noProof/>
          </w:rPr>
          <w:t>6.3.2.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CD9AC39" w14:textId="0EC276BF"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3" w:history="1">
        <w:r w:rsidRPr="00FC690C">
          <w:rPr>
            <w:rStyle w:val="afff0"/>
            <w:rFonts w:hint="eastAsia"/>
            <w:noProof/>
          </w:rPr>
          <w:t>6.4.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项目开发组要求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5B0DE3A" w14:textId="4B7D133A"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4" w:history="1">
        <w:r w:rsidRPr="00FC690C">
          <w:rPr>
            <w:rStyle w:val="afff0"/>
            <w:rFonts w:hint="eastAsia"/>
            <w:noProof/>
          </w:rPr>
          <w:t>6.4.1.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D4A108A" w14:textId="6DB129B4"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5" w:history="1">
        <w:r w:rsidRPr="00FC690C">
          <w:rPr>
            <w:rStyle w:val="afff0"/>
            <w:rFonts w:hint="eastAsia"/>
            <w:noProof/>
          </w:rPr>
          <w:t>6.4.2.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D69642F" w14:textId="66068CB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6" w:history="1">
        <w:r w:rsidRPr="00FC690C">
          <w:rPr>
            <w:rStyle w:val="afff0"/>
            <w:rFonts w:hint="eastAsia"/>
            <w:noProof/>
          </w:rPr>
          <w:t>6.5.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团队人员变更说明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F354832" w14:textId="36AF90C6"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hyperlink w:anchor="_Toc239144767" w:history="1">
        <w:r w:rsidRPr="00FC690C">
          <w:rPr>
            <w:rStyle w:val="afff0"/>
            <w:rFonts w:hint="eastAsia"/>
            <w:b/>
            <w:bCs/>
            <w:noProof/>
            <w:lang w:eastAsia="zh-CN"/>
          </w:rPr>
          <w:t>第三部分　价格标（</w:t>
        </w:r>
        <w:r w:rsidRPr="00FC690C">
          <w:rPr>
            <w:rStyle w:val="afff0"/>
            <w:rFonts w:hint="eastAsia"/>
            <w:b/>
            <w:bCs/>
            <w:noProof/>
            <w:highlight w:val="yellow"/>
            <w:lang w:eastAsia="zh-CN"/>
          </w:rPr>
          <w:t>SS</w:t>
        </w:r>
        <w:r w:rsidRPr="00FC690C">
          <w:rPr>
            <w:rStyle w:val="afff0"/>
            <w:rFonts w:hint="eastAsia"/>
            <w:b/>
            <w:bCs/>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A1FA04D" w14:textId="46D6147D"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68"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阳光电源智慧园区一期建设清单报价清单</w:t>
        </w:r>
        <w:r w:rsidRPr="00FC690C">
          <w:rPr>
            <w:rStyle w:val="afff0"/>
            <w:rFonts w:hint="eastAsia"/>
            <w:noProof/>
          </w:rPr>
          <w:t>-</w:t>
        </w:r>
        <w:r w:rsidRPr="00FC690C">
          <w:rPr>
            <w:rStyle w:val="afff0"/>
            <w:rFonts w:hint="eastAsia"/>
            <w:noProof/>
          </w:rPr>
          <w:t>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A55604C" w14:textId="3BCC6654"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69"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85C1189" w14:textId="2E971CAC"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0"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F198B04" w14:textId="39E51856"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1"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1F6CE8D" w14:textId="4520B786"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报价汇总表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5ED69B" w14:textId="522FCE3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产品费用报价明细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55BDAEA" w14:textId="299656E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4" w:history="1">
        <w:r w:rsidRPr="00FC690C">
          <w:rPr>
            <w:rStyle w:val="afff0"/>
            <w:rFonts w:hint="eastAsia"/>
            <w:noProof/>
          </w:rPr>
          <w:t>7</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实施费用报价明细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EA1E59" w14:textId="3B9850AB"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5" w:history="1">
        <w:r w:rsidRPr="00FC690C">
          <w:rPr>
            <w:rStyle w:val="afff0"/>
            <w:rFonts w:hint="eastAsia"/>
            <w:noProof/>
          </w:rPr>
          <w:t>8</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附录五硬件场景需求表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47BA3CF" w14:textId="139AFFEC" w:rsidR="00246D8B" w:rsidRPr="00246D8B" w:rsidRDefault="00246D8B" w:rsidP="00246D8B">
      <w:pPr>
        <w:spacing w:line="240" w:lineRule="auto"/>
        <w:jc w:val="center"/>
        <w:rPr>
          <w:b/>
          <w:bCs/>
          <w:sz w:val="40"/>
          <w:szCs w:val="40"/>
          <w:lang w:eastAsia="zh-CN"/>
        </w:rPr>
      </w:pPr>
      <w:r>
        <w:rPr>
          <w:b/>
          <w:bCs/>
          <w:sz w:val="40"/>
          <w:szCs w:val="40"/>
          <w:lang w:eastAsia="zh-CN"/>
        </w:rPr>
        <w:fldChar w:fldCharType="end"/>
      </w:r>
    </w:p>
    <w:p w14:paraId="45C85284" w14:textId="77777777" w:rsidR="00E40451" w:rsidRPr="00246D8B" w:rsidRDefault="00000000">
      <w:pPr>
        <w:rPr>
          <w:sz w:val="32"/>
          <w:szCs w:val="32"/>
          <w:lang w:eastAsia="zh-CN"/>
        </w:rPr>
      </w:pPr>
      <w:r w:rsidRPr="00246D8B">
        <w:rPr>
          <w:sz w:val="32"/>
          <w:szCs w:val="32"/>
          <w:lang w:eastAsia="zh-CN"/>
        </w:rPr>
        <w:br w:type="page"/>
      </w:r>
    </w:p>
    <w:p w14:paraId="77B636F7" w14:textId="7EAD400C" w:rsidR="00E40451" w:rsidRPr="0042148C" w:rsidRDefault="00000000" w:rsidP="0042148C">
      <w:pPr>
        <w:jc w:val="center"/>
        <w:outlineLvl w:val="0"/>
        <w:rPr>
          <w:b/>
          <w:bCs/>
          <w:sz w:val="44"/>
          <w:szCs w:val="44"/>
        </w:rPr>
      </w:pPr>
      <w:bookmarkStart w:id="0" w:name="_Toc239144716"/>
      <w:r w:rsidRPr="0042148C">
        <w:rPr>
          <w:b/>
          <w:bCs/>
          <w:sz w:val="44"/>
          <w:szCs w:val="44"/>
        </w:rPr>
        <w:lastRenderedPageBreak/>
        <w:t>第一部分</w:t>
      </w:r>
      <w:r w:rsidR="0042148C">
        <w:rPr>
          <w:rFonts w:hint="eastAsia"/>
          <w:b/>
          <w:bCs/>
          <w:sz w:val="44"/>
          <w:szCs w:val="44"/>
          <w:lang w:eastAsia="zh-CN"/>
        </w:rPr>
        <w:t xml:space="preserve"> </w:t>
      </w:r>
      <w:r w:rsidRPr="0042148C">
        <w:rPr>
          <w:b/>
          <w:bCs/>
          <w:sz w:val="44"/>
          <w:szCs w:val="44"/>
        </w:rPr>
        <w:t>商务标</w:t>
      </w:r>
      <w:bookmarkEnd w:id="0"/>
    </w:p>
    <w:p w14:paraId="616941A7" w14:textId="0870099B" w:rsidR="0042148C" w:rsidRDefault="0042148C" w:rsidP="0042148C">
      <w:pPr>
        <w:pStyle w:val="1"/>
      </w:pPr>
      <w:bookmarkStart w:id="1" w:name="_Toc239144717"/>
      <w:r>
        <w:t>商务分办法重点内容简介及索引</w:t>
      </w:r>
      <w:bookmarkEnd w:id="1"/>
    </w:p>
    <w:p w14:paraId="5CC25B01" w14:textId="272A28E8" w:rsidR="0042148C" w:rsidRDefault="0042148C" w:rsidP="0042148C">
      <w:pPr>
        <w:jc w:val="center"/>
        <w:rPr>
          <w:b/>
          <w:bCs/>
          <w:sz w:val="24"/>
          <w:lang w:eastAsia="zh-CN"/>
        </w:rPr>
      </w:pPr>
      <w:r>
        <w:rPr>
          <w:rFonts w:hint="eastAsia"/>
          <w:b/>
          <w:bCs/>
          <w:sz w:val="24"/>
        </w:rPr>
        <w:t>商务评分表响应索引</w:t>
      </w:r>
    </w:p>
    <w:tbl>
      <w:tblPr>
        <w:tblW w:w="5064"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482"/>
        <w:gridCol w:w="1049"/>
        <w:gridCol w:w="2681"/>
        <w:gridCol w:w="2536"/>
        <w:gridCol w:w="1241"/>
      </w:tblGrid>
      <w:tr w:rsidR="0042148C" w:rsidRPr="0042148C" w14:paraId="211B240C" w14:textId="77777777" w:rsidTr="005B2C9A">
        <w:trPr>
          <w:trHeight w:val="490"/>
        </w:trPr>
        <w:tc>
          <w:tcPr>
            <w:tcW w:w="429" w:type="pct"/>
            <w:tcBorders>
              <w:top w:val="single" w:sz="4" w:space="0" w:color="auto"/>
              <w:left w:val="single" w:sz="4" w:space="0" w:color="auto"/>
              <w:bottom w:val="single" w:sz="4" w:space="0" w:color="auto"/>
              <w:right w:val="single" w:sz="4" w:space="0" w:color="auto"/>
            </w:tcBorders>
            <w:vAlign w:val="center"/>
          </w:tcPr>
          <w:p w14:paraId="2D8D675E"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序号</w:t>
            </w:r>
          </w:p>
        </w:tc>
        <w:tc>
          <w:tcPr>
            <w:tcW w:w="276" w:type="pct"/>
            <w:tcBorders>
              <w:top w:val="single" w:sz="4" w:space="0" w:color="auto"/>
              <w:left w:val="single" w:sz="4" w:space="0" w:color="auto"/>
              <w:bottom w:val="single" w:sz="4" w:space="0" w:color="auto"/>
              <w:right w:val="single" w:sz="4" w:space="0" w:color="auto"/>
            </w:tcBorders>
            <w:vAlign w:val="center"/>
          </w:tcPr>
          <w:p w14:paraId="24C34C27"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评审</w:t>
            </w:r>
          </w:p>
          <w:p w14:paraId="734D4730"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项目</w:t>
            </w:r>
          </w:p>
        </w:tc>
        <w:tc>
          <w:tcPr>
            <w:tcW w:w="600" w:type="pct"/>
            <w:tcBorders>
              <w:top w:val="single" w:sz="4" w:space="0" w:color="auto"/>
              <w:left w:val="single" w:sz="4" w:space="0" w:color="auto"/>
              <w:bottom w:val="single" w:sz="4" w:space="0" w:color="auto"/>
              <w:right w:val="single" w:sz="4" w:space="0" w:color="auto"/>
            </w:tcBorders>
            <w:vAlign w:val="center"/>
          </w:tcPr>
          <w:p w14:paraId="76B0E02A"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条例名称</w:t>
            </w:r>
          </w:p>
        </w:tc>
        <w:tc>
          <w:tcPr>
            <w:tcW w:w="1534" w:type="pct"/>
            <w:tcBorders>
              <w:top w:val="single" w:sz="4" w:space="0" w:color="auto"/>
              <w:left w:val="single" w:sz="4" w:space="0" w:color="auto"/>
              <w:bottom w:val="single" w:sz="4" w:space="0" w:color="auto"/>
              <w:right w:val="single" w:sz="4" w:space="0" w:color="auto"/>
            </w:tcBorders>
            <w:vAlign w:val="center"/>
          </w:tcPr>
          <w:p w14:paraId="7A94A277"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条例</w:t>
            </w:r>
          </w:p>
          <w:p w14:paraId="3329AF22"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描述</w:t>
            </w:r>
          </w:p>
        </w:tc>
        <w:tc>
          <w:tcPr>
            <w:tcW w:w="1451" w:type="pct"/>
            <w:tcBorders>
              <w:top w:val="single" w:sz="4" w:space="0" w:color="auto"/>
              <w:left w:val="single" w:sz="4" w:space="0" w:color="auto"/>
              <w:bottom w:val="single" w:sz="4" w:space="0" w:color="auto"/>
              <w:right w:val="single" w:sz="4" w:space="0" w:color="auto"/>
            </w:tcBorders>
            <w:vAlign w:val="center"/>
          </w:tcPr>
          <w:p w14:paraId="61308796"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概述</w:t>
            </w:r>
          </w:p>
        </w:tc>
        <w:tc>
          <w:tcPr>
            <w:tcW w:w="710" w:type="pct"/>
            <w:tcBorders>
              <w:top w:val="single" w:sz="4" w:space="0" w:color="auto"/>
              <w:left w:val="single" w:sz="4" w:space="0" w:color="auto"/>
              <w:bottom w:val="single" w:sz="4" w:space="0" w:color="auto"/>
              <w:right w:val="single" w:sz="4" w:space="0" w:color="auto"/>
            </w:tcBorders>
            <w:vAlign w:val="center"/>
          </w:tcPr>
          <w:p w14:paraId="1DCE7656"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详细资料位置</w:t>
            </w:r>
          </w:p>
          <w:p w14:paraId="149E89DA" w14:textId="77777777" w:rsidR="0042148C" w:rsidRPr="0042148C" w:rsidRDefault="0042148C" w:rsidP="005B2C9A">
            <w:pPr>
              <w:jc w:val="both"/>
              <w:rPr>
                <w:rFonts w:ascii="宋体" w:hAnsi="宋体" w:hint="eastAsia"/>
                <w:b/>
                <w:bCs/>
                <w:sz w:val="24"/>
                <w:szCs w:val="24"/>
                <w:lang w:eastAsia="zh-CN"/>
              </w:rPr>
            </w:pPr>
          </w:p>
        </w:tc>
      </w:tr>
      <w:tr w:rsidR="0042148C" w:rsidRPr="0042148C" w14:paraId="0ACD82B9" w14:textId="77777777" w:rsidTr="005B2C9A">
        <w:trPr>
          <w:trHeight w:val="2033"/>
        </w:trPr>
        <w:tc>
          <w:tcPr>
            <w:tcW w:w="429" w:type="pct"/>
            <w:tcBorders>
              <w:top w:val="single" w:sz="4" w:space="0" w:color="auto"/>
              <w:left w:val="single" w:sz="4" w:space="0" w:color="auto"/>
              <w:bottom w:val="single" w:sz="4" w:space="0" w:color="auto"/>
              <w:right w:val="single" w:sz="4" w:space="0" w:color="auto"/>
            </w:tcBorders>
            <w:vAlign w:val="center"/>
          </w:tcPr>
          <w:p w14:paraId="2942AE83"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示例</w:t>
            </w:r>
          </w:p>
        </w:tc>
        <w:tc>
          <w:tcPr>
            <w:tcW w:w="276" w:type="pct"/>
            <w:tcBorders>
              <w:top w:val="single" w:sz="4" w:space="0" w:color="auto"/>
              <w:left w:val="single" w:sz="4" w:space="0" w:color="auto"/>
              <w:bottom w:val="single" w:sz="4" w:space="0" w:color="auto"/>
              <w:right w:val="single" w:sz="4" w:space="0" w:color="auto"/>
            </w:tcBorders>
            <w:vAlign w:val="center"/>
          </w:tcPr>
          <w:p w14:paraId="7E2D9C5F"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36D4DEF9"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xxx</w:t>
            </w:r>
          </w:p>
        </w:tc>
        <w:tc>
          <w:tcPr>
            <w:tcW w:w="1534" w:type="pct"/>
            <w:tcBorders>
              <w:top w:val="single" w:sz="4" w:space="0" w:color="auto"/>
              <w:left w:val="single" w:sz="4" w:space="0" w:color="auto"/>
              <w:bottom w:val="single" w:sz="4" w:space="0" w:color="auto"/>
              <w:right w:val="single" w:sz="4" w:space="0" w:color="auto"/>
            </w:tcBorders>
            <w:vAlign w:val="center"/>
          </w:tcPr>
          <w:p w14:paraId="1F7AD70B"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xxx</w:t>
            </w:r>
          </w:p>
        </w:tc>
        <w:tc>
          <w:tcPr>
            <w:tcW w:w="1451" w:type="pct"/>
            <w:tcBorders>
              <w:top w:val="single" w:sz="4" w:space="0" w:color="auto"/>
              <w:left w:val="single" w:sz="4" w:space="0" w:color="auto"/>
              <w:bottom w:val="single" w:sz="4" w:space="0" w:color="auto"/>
              <w:right w:val="single" w:sz="4" w:space="0" w:color="auto"/>
            </w:tcBorders>
            <w:vAlign w:val="center"/>
          </w:tcPr>
          <w:p w14:paraId="469879A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1、研发能力：具有xxx能力，xxx证书，……；</w:t>
            </w:r>
          </w:p>
          <w:p w14:paraId="627F6EB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2、研发人员学历：有硕士xxx人，持xxx证书xxx人，……；</w:t>
            </w:r>
          </w:p>
          <w:p w14:paraId="4DC6DF55"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3、过往案例：xxx项目（xxx万元），xxx项目（xxx万元），……；</w:t>
            </w:r>
          </w:p>
          <w:p w14:paraId="6172A7F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w:t>
            </w:r>
          </w:p>
        </w:tc>
        <w:tc>
          <w:tcPr>
            <w:tcW w:w="710" w:type="pct"/>
            <w:tcBorders>
              <w:top w:val="single" w:sz="4" w:space="0" w:color="auto"/>
              <w:left w:val="single" w:sz="4" w:space="0" w:color="auto"/>
              <w:bottom w:val="single" w:sz="4" w:space="0" w:color="auto"/>
              <w:right w:val="single" w:sz="4" w:space="0" w:color="auto"/>
            </w:tcBorders>
            <w:vAlign w:val="center"/>
          </w:tcPr>
          <w:p w14:paraId="06A220F3"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商务标P45-P88</w:t>
            </w:r>
          </w:p>
          <w:p w14:paraId="14D6AD92"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w:t>
            </w:r>
          </w:p>
        </w:tc>
      </w:tr>
      <w:tr w:rsidR="005B2C9A" w:rsidRPr="0042148C" w14:paraId="01EA0E7A"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091CAE08" w14:textId="3E20F3B2"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1</w:t>
            </w:r>
          </w:p>
        </w:tc>
        <w:tc>
          <w:tcPr>
            <w:tcW w:w="276" w:type="pct"/>
            <w:tcBorders>
              <w:top w:val="single" w:sz="4" w:space="0" w:color="auto"/>
              <w:left w:val="single" w:sz="4" w:space="0" w:color="auto"/>
              <w:bottom w:val="single" w:sz="4" w:space="0" w:color="auto"/>
              <w:right w:val="single" w:sz="4" w:space="0" w:color="auto"/>
            </w:tcBorders>
            <w:vAlign w:val="center"/>
          </w:tcPr>
          <w:p w14:paraId="2C4D0C93" w14:textId="1131C51D"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22E82890" w14:textId="3D63AE05"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付款方式</w:t>
            </w:r>
          </w:p>
        </w:tc>
        <w:tc>
          <w:tcPr>
            <w:tcW w:w="1534" w:type="pct"/>
            <w:tcBorders>
              <w:top w:val="single" w:sz="4" w:space="0" w:color="auto"/>
              <w:left w:val="single" w:sz="4" w:space="0" w:color="auto"/>
              <w:bottom w:val="single" w:sz="4" w:space="0" w:color="auto"/>
              <w:right w:val="single" w:sz="4" w:space="0" w:color="auto"/>
            </w:tcBorders>
            <w:vAlign w:val="center"/>
          </w:tcPr>
          <w:p w14:paraId="3F68E8E4" w14:textId="10A2F06A"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w:t>
            </w:r>
            <w:r w:rsidRPr="005B2C9A">
              <w:rPr>
                <w:rFonts w:ascii="宋体" w:hAnsi="宋体" w:hint="eastAsia"/>
                <w:color w:val="000000"/>
                <w:sz w:val="24"/>
                <w:szCs w:val="24"/>
                <w:lang w:eastAsia="zh-CN"/>
              </w:rPr>
              <w:br/>
              <w:t>软件部分：电汇，合同签订后预付合同对应金额20%，蓝图完成经客户确认后支付合同对应金额20%，上线完成经客户确认后支付合同对应金额30%，上线6个月保驾护航完成经客户确认后支付合同对应金额20%，自上线验收合</w:t>
            </w:r>
            <w:r w:rsidRPr="005B2C9A">
              <w:rPr>
                <w:rFonts w:ascii="宋体" w:hAnsi="宋体" w:hint="eastAsia"/>
                <w:color w:val="000000"/>
                <w:sz w:val="24"/>
                <w:szCs w:val="24"/>
                <w:lang w:eastAsia="zh-CN"/>
              </w:rPr>
              <w:lastRenderedPageBreak/>
              <w:t>格1年后支付10%。</w:t>
            </w:r>
            <w:r w:rsidRPr="005B2C9A">
              <w:rPr>
                <w:rFonts w:ascii="宋体" w:hAnsi="宋体" w:hint="eastAsia"/>
                <w:color w:val="000000"/>
                <w:sz w:val="24"/>
                <w:szCs w:val="24"/>
                <w:lang w:eastAsia="zh-CN"/>
              </w:rPr>
              <w:br/>
              <w:t>硬件部分：电汇，合同签订后预付合同对应金额的20%，初验完成后支付合同对应金额的50%（且累积支付不超实际产值70%），终验决算完成支付至决算对应金额的90%，剩余10%作为质保金，自竣工验收通过满1年后如无质量问题、无发生甲方代扣代付维修费用，甲方无息支付质保金。</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评分：响应或优于招标要求得分0-30分，不得低于招标要求，否则视为无效投标。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当投标单位承诺无预付款时，可视为正偏离得30分（其他情况均不视为正偏离），仅满足我司付款条件和方式得20分。</w:t>
            </w:r>
          </w:p>
        </w:tc>
        <w:tc>
          <w:tcPr>
            <w:tcW w:w="1451" w:type="pct"/>
            <w:tcBorders>
              <w:top w:val="single" w:sz="4" w:space="0" w:color="auto"/>
              <w:left w:val="single" w:sz="4" w:space="0" w:color="auto"/>
              <w:bottom w:val="single" w:sz="4" w:space="0" w:color="auto"/>
              <w:right w:val="single" w:sz="4" w:space="0" w:color="auto"/>
            </w:tcBorders>
            <w:vAlign w:val="center"/>
          </w:tcPr>
          <w:p w14:paraId="36BB3EBB" w14:textId="2CFF665D"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486265D9" w14:textId="77777777" w:rsidR="005B2C9A" w:rsidRPr="0042148C" w:rsidRDefault="005B2C9A" w:rsidP="005B2C9A">
            <w:pPr>
              <w:jc w:val="both"/>
              <w:rPr>
                <w:rFonts w:ascii="宋体" w:hAnsi="宋体" w:hint="eastAsia"/>
                <w:b/>
                <w:bCs/>
                <w:sz w:val="24"/>
                <w:szCs w:val="24"/>
                <w:lang w:eastAsia="zh-CN"/>
              </w:rPr>
            </w:pPr>
          </w:p>
        </w:tc>
      </w:tr>
      <w:tr w:rsidR="005B2C9A" w:rsidRPr="0042148C" w14:paraId="1242C15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0B3A0D3B" w14:textId="55EDC2B0"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2</w:t>
            </w:r>
          </w:p>
        </w:tc>
        <w:tc>
          <w:tcPr>
            <w:tcW w:w="276" w:type="pct"/>
            <w:tcBorders>
              <w:top w:val="single" w:sz="4" w:space="0" w:color="auto"/>
              <w:left w:val="single" w:sz="4" w:space="0" w:color="auto"/>
              <w:bottom w:val="single" w:sz="4" w:space="0" w:color="auto"/>
              <w:right w:val="single" w:sz="4" w:space="0" w:color="auto"/>
            </w:tcBorders>
            <w:vAlign w:val="center"/>
          </w:tcPr>
          <w:p w14:paraId="4D1A38AC" w14:textId="1D52ABE9"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01FCFDB7" w14:textId="0799D88C"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FF0000"/>
                <w:sz w:val="24"/>
                <w:szCs w:val="24"/>
              </w:rPr>
              <w:t>质保期</w:t>
            </w:r>
          </w:p>
        </w:tc>
        <w:tc>
          <w:tcPr>
            <w:tcW w:w="1534" w:type="pct"/>
            <w:tcBorders>
              <w:top w:val="single" w:sz="4" w:space="0" w:color="auto"/>
              <w:left w:val="single" w:sz="4" w:space="0" w:color="auto"/>
              <w:bottom w:val="single" w:sz="4" w:space="0" w:color="auto"/>
              <w:right w:val="single" w:sz="4" w:space="0" w:color="auto"/>
            </w:tcBorders>
            <w:vAlign w:val="center"/>
          </w:tcPr>
          <w:p w14:paraId="619DF480" w14:textId="2BF65133"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标准：项目整体验收通过后质保3年，产品质保详见技术要求。</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评分：响应或优于招标要求得分0-20分；不得低于招标要求，否则视为无效投标。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满足质保年限或承诺比要求的质保年限多不超</w:t>
            </w:r>
            <w:r w:rsidRPr="005B2C9A">
              <w:rPr>
                <w:rFonts w:ascii="宋体" w:hAnsi="宋体" w:hint="eastAsia"/>
                <w:color w:val="FF0000"/>
                <w:sz w:val="24"/>
                <w:szCs w:val="24"/>
                <w:lang w:eastAsia="zh-CN"/>
              </w:rPr>
              <w:lastRenderedPageBreak/>
              <w:t>过半年的，得10分；承诺比要求的质保年限多半年或以上的，得（11-20分）；</w:t>
            </w:r>
            <w:r w:rsidRPr="005B2C9A">
              <w:rPr>
                <w:rFonts w:ascii="宋体" w:hAnsi="宋体" w:hint="eastAsia"/>
                <w:color w:val="000000"/>
                <w:sz w:val="24"/>
                <w:szCs w:val="24"/>
                <w:lang w:eastAsia="zh-CN"/>
              </w:rPr>
              <w:t>少于要求的质保年限视为无效投标。</w:t>
            </w:r>
          </w:p>
        </w:tc>
        <w:tc>
          <w:tcPr>
            <w:tcW w:w="1451" w:type="pct"/>
            <w:tcBorders>
              <w:top w:val="single" w:sz="4" w:space="0" w:color="auto"/>
              <w:left w:val="single" w:sz="4" w:space="0" w:color="auto"/>
              <w:bottom w:val="single" w:sz="4" w:space="0" w:color="auto"/>
              <w:right w:val="single" w:sz="4" w:space="0" w:color="auto"/>
            </w:tcBorders>
            <w:vAlign w:val="center"/>
          </w:tcPr>
          <w:p w14:paraId="03B9B3FD" w14:textId="5D06D06E"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063AA118" w14:textId="77777777" w:rsidR="005B2C9A" w:rsidRPr="0042148C" w:rsidRDefault="005B2C9A" w:rsidP="005B2C9A">
            <w:pPr>
              <w:jc w:val="both"/>
              <w:rPr>
                <w:rFonts w:ascii="宋体" w:hAnsi="宋体" w:hint="eastAsia"/>
                <w:b/>
                <w:bCs/>
                <w:sz w:val="24"/>
                <w:szCs w:val="24"/>
                <w:lang w:eastAsia="zh-CN"/>
              </w:rPr>
            </w:pPr>
          </w:p>
        </w:tc>
      </w:tr>
      <w:tr w:rsidR="005B2C9A" w:rsidRPr="0042148C" w14:paraId="47132F9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25FF826B" w14:textId="2395CF6C"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3</w:t>
            </w:r>
          </w:p>
        </w:tc>
        <w:tc>
          <w:tcPr>
            <w:tcW w:w="276" w:type="pct"/>
            <w:tcBorders>
              <w:top w:val="single" w:sz="4" w:space="0" w:color="auto"/>
              <w:left w:val="single" w:sz="4" w:space="0" w:color="auto"/>
              <w:bottom w:val="single" w:sz="4" w:space="0" w:color="auto"/>
              <w:right w:val="single" w:sz="4" w:space="0" w:color="auto"/>
            </w:tcBorders>
            <w:vAlign w:val="center"/>
          </w:tcPr>
          <w:p w14:paraId="563B009C" w14:textId="4543170F"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3093544A" w14:textId="39D87676"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项目案例</w:t>
            </w:r>
          </w:p>
        </w:tc>
        <w:tc>
          <w:tcPr>
            <w:tcW w:w="1534" w:type="pct"/>
            <w:tcBorders>
              <w:top w:val="single" w:sz="4" w:space="0" w:color="auto"/>
              <w:left w:val="single" w:sz="4" w:space="0" w:color="auto"/>
              <w:bottom w:val="single" w:sz="4" w:space="0" w:color="auto"/>
              <w:right w:val="single" w:sz="4" w:space="0" w:color="auto"/>
            </w:tcBorders>
            <w:vAlign w:val="center"/>
          </w:tcPr>
          <w:p w14:paraId="1F1558C7" w14:textId="404568CE" w:rsidR="005B2C9A" w:rsidRPr="0042148C" w:rsidRDefault="005B2C9A" w:rsidP="005B2C9A">
            <w:pPr>
              <w:jc w:val="both"/>
              <w:rPr>
                <w:rFonts w:ascii="宋体" w:hAnsi="宋体" w:hint="eastAsia"/>
                <w:b/>
                <w:bCs/>
                <w:sz w:val="24"/>
                <w:szCs w:val="24"/>
                <w:lang w:eastAsia="zh-CN"/>
              </w:rPr>
            </w:pPr>
            <w:r w:rsidRPr="005B2C9A">
              <w:rPr>
                <w:rFonts w:ascii="宋体" w:hAnsi="宋体" w:hint="eastAsia"/>
                <w:sz w:val="24"/>
                <w:szCs w:val="24"/>
                <w:lang w:eastAsia="zh-CN"/>
              </w:rPr>
              <w:t>标准：提供近五年内同类型项目案例，以合同复印件作为佐证材料（可规避价格等保密信息）。近五年内（指自投标截止之日向前推算，以项目验收时间计算）。</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评分：每提供1个有效合同案例得10分，得分不超过满分。</w:t>
            </w:r>
          </w:p>
        </w:tc>
        <w:tc>
          <w:tcPr>
            <w:tcW w:w="1451" w:type="pct"/>
            <w:tcBorders>
              <w:top w:val="single" w:sz="4" w:space="0" w:color="auto"/>
              <w:left w:val="single" w:sz="4" w:space="0" w:color="auto"/>
              <w:bottom w:val="single" w:sz="4" w:space="0" w:color="auto"/>
              <w:right w:val="single" w:sz="4" w:space="0" w:color="auto"/>
            </w:tcBorders>
            <w:vAlign w:val="center"/>
          </w:tcPr>
          <w:p w14:paraId="10FB7F1F" w14:textId="6976F336"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1B487DEA" w14:textId="77777777" w:rsidR="005B2C9A" w:rsidRPr="0042148C" w:rsidRDefault="005B2C9A" w:rsidP="005B2C9A">
            <w:pPr>
              <w:jc w:val="both"/>
              <w:rPr>
                <w:rFonts w:ascii="宋体" w:hAnsi="宋体" w:hint="eastAsia"/>
                <w:b/>
                <w:bCs/>
                <w:sz w:val="24"/>
                <w:szCs w:val="24"/>
                <w:lang w:eastAsia="zh-CN"/>
              </w:rPr>
            </w:pPr>
          </w:p>
        </w:tc>
      </w:tr>
      <w:tr w:rsidR="005B2C9A" w:rsidRPr="005B2C9A" w14:paraId="1B2FDAE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15FEBED8" w14:textId="41D27BCE"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4</w:t>
            </w:r>
          </w:p>
        </w:tc>
        <w:tc>
          <w:tcPr>
            <w:tcW w:w="276" w:type="pct"/>
            <w:tcBorders>
              <w:top w:val="single" w:sz="4" w:space="0" w:color="auto"/>
              <w:left w:val="single" w:sz="4" w:space="0" w:color="auto"/>
              <w:bottom w:val="single" w:sz="4" w:space="0" w:color="auto"/>
              <w:right w:val="single" w:sz="4" w:space="0" w:color="auto"/>
            </w:tcBorders>
            <w:vAlign w:val="center"/>
          </w:tcPr>
          <w:p w14:paraId="68EC19AA" w14:textId="42E466ED"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44A18D9D" w14:textId="4F4D6AD0"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交期</w:t>
            </w:r>
          </w:p>
        </w:tc>
        <w:tc>
          <w:tcPr>
            <w:tcW w:w="1534" w:type="pct"/>
            <w:tcBorders>
              <w:top w:val="single" w:sz="4" w:space="0" w:color="auto"/>
              <w:left w:val="single" w:sz="4" w:space="0" w:color="auto"/>
              <w:bottom w:val="single" w:sz="4" w:space="0" w:color="auto"/>
              <w:right w:val="single" w:sz="4" w:space="0" w:color="auto"/>
            </w:tcBorders>
            <w:vAlign w:val="center"/>
          </w:tcPr>
          <w:p w14:paraId="04C2875F" w14:textId="680789CC"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w:t>
            </w:r>
            <w:r w:rsidRPr="005B2C9A">
              <w:rPr>
                <w:rFonts w:ascii="宋体" w:hAnsi="宋体" w:hint="eastAsia"/>
                <w:color w:val="FF0000"/>
                <w:sz w:val="24"/>
                <w:szCs w:val="24"/>
                <w:lang w:eastAsia="zh-CN"/>
              </w:rPr>
              <w:t>接中标通知书起实施周期为9个月。</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评分：响应或优于招标要求得分0-10分，不得低于招标要求，否则视为无效投标。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优于招标要求得（7-10分</w:t>
            </w:r>
            <w:r w:rsidRPr="005B2C9A">
              <w:rPr>
                <w:rFonts w:ascii="宋体" w:hAnsi="宋体" w:hint="eastAsia"/>
                <w:color w:val="000000"/>
                <w:sz w:val="24"/>
                <w:szCs w:val="24"/>
                <w:lang w:eastAsia="zh-CN"/>
              </w:rPr>
              <w:t>）；响应得6分；不得低于招标要求，否则视为无效投标。</w:t>
            </w:r>
          </w:p>
        </w:tc>
        <w:tc>
          <w:tcPr>
            <w:tcW w:w="1451" w:type="pct"/>
            <w:tcBorders>
              <w:top w:val="single" w:sz="4" w:space="0" w:color="auto"/>
              <w:left w:val="single" w:sz="4" w:space="0" w:color="auto"/>
              <w:bottom w:val="single" w:sz="4" w:space="0" w:color="auto"/>
              <w:right w:val="single" w:sz="4" w:space="0" w:color="auto"/>
            </w:tcBorders>
            <w:vAlign w:val="center"/>
          </w:tcPr>
          <w:p w14:paraId="35CFF7FE" w14:textId="135D4400" w:rsidR="005B2C9A" w:rsidRPr="005B2C9A"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066992C2" w14:textId="77777777" w:rsidR="005B2C9A" w:rsidRPr="005B2C9A" w:rsidRDefault="005B2C9A" w:rsidP="005B2C9A">
            <w:pPr>
              <w:jc w:val="both"/>
              <w:rPr>
                <w:rFonts w:ascii="宋体" w:hAnsi="宋体" w:hint="eastAsia"/>
                <w:b/>
                <w:bCs/>
                <w:sz w:val="24"/>
                <w:szCs w:val="24"/>
                <w:lang w:eastAsia="zh-CN"/>
              </w:rPr>
            </w:pPr>
          </w:p>
        </w:tc>
      </w:tr>
    </w:tbl>
    <w:p w14:paraId="1F2D2086" w14:textId="77777777" w:rsidR="0042148C" w:rsidRPr="0042148C" w:rsidRDefault="0042148C" w:rsidP="0042148C">
      <w:pPr>
        <w:jc w:val="center"/>
        <w:rPr>
          <w:lang w:eastAsia="zh-CN"/>
        </w:rPr>
      </w:pPr>
    </w:p>
    <w:p w14:paraId="40398E25" w14:textId="77777777" w:rsidR="0042148C" w:rsidRDefault="0042148C" w:rsidP="0042148C">
      <w:pPr>
        <w:rPr>
          <w:lang w:eastAsia="zh-CN"/>
        </w:rPr>
      </w:pPr>
      <w:r>
        <w:rPr>
          <w:lang w:eastAsia="zh-CN"/>
        </w:rPr>
        <w:br w:type="page"/>
      </w:r>
    </w:p>
    <w:p w14:paraId="6A6498C0" w14:textId="5A01CC47" w:rsidR="00035F2E" w:rsidRDefault="00035F2E" w:rsidP="00035F2E">
      <w:pPr>
        <w:pStyle w:val="1"/>
      </w:pPr>
      <w:bookmarkStart w:id="2" w:name="_Toc239144718"/>
      <w:r>
        <w:lastRenderedPageBreak/>
        <w:t>商务偏离表</w:t>
      </w:r>
      <w:bookmarkEnd w:id="2"/>
    </w:p>
    <w:tbl>
      <w:tblPr>
        <w:tblStyle w:val="aff1"/>
        <w:tblW w:w="0" w:type="auto"/>
        <w:tblLook w:val="04A0" w:firstRow="1" w:lastRow="0" w:firstColumn="1" w:lastColumn="0" w:noHBand="0" w:noVBand="1"/>
      </w:tblPr>
      <w:tblGrid>
        <w:gridCol w:w="2156"/>
        <w:gridCol w:w="2160"/>
        <w:gridCol w:w="2157"/>
        <w:gridCol w:w="2157"/>
      </w:tblGrid>
      <w:tr w:rsidR="00035F2E" w:rsidRPr="00035F2E" w14:paraId="70E35405" w14:textId="77777777" w:rsidTr="00035F2E">
        <w:tc>
          <w:tcPr>
            <w:tcW w:w="2156" w:type="dxa"/>
          </w:tcPr>
          <w:p w14:paraId="3044EB4C" w14:textId="77777777" w:rsidR="00035F2E" w:rsidRPr="00035F2E" w:rsidRDefault="00035F2E" w:rsidP="00C52F30">
            <w:pPr>
              <w:rPr>
                <w:rFonts w:ascii="宋体" w:hAnsi="宋体" w:hint="eastAsia"/>
              </w:rPr>
            </w:pPr>
            <w:r w:rsidRPr="00035F2E">
              <w:rPr>
                <w:rFonts w:ascii="宋体" w:hAnsi="宋体"/>
                <w:b/>
                <w:sz w:val="20"/>
              </w:rPr>
              <w:t>招标文件条目号</w:t>
            </w:r>
          </w:p>
        </w:tc>
        <w:tc>
          <w:tcPr>
            <w:tcW w:w="2160" w:type="dxa"/>
          </w:tcPr>
          <w:p w14:paraId="5F038B83" w14:textId="77777777" w:rsidR="00035F2E" w:rsidRPr="00035F2E" w:rsidRDefault="00035F2E" w:rsidP="00C52F30">
            <w:pPr>
              <w:rPr>
                <w:rFonts w:ascii="宋体" w:hAnsi="宋体" w:hint="eastAsia"/>
              </w:rPr>
            </w:pPr>
            <w:r w:rsidRPr="00035F2E">
              <w:rPr>
                <w:rFonts w:ascii="宋体" w:hAnsi="宋体"/>
                <w:b/>
                <w:sz w:val="20"/>
              </w:rPr>
              <w:t>招标要求</w:t>
            </w:r>
          </w:p>
        </w:tc>
        <w:tc>
          <w:tcPr>
            <w:tcW w:w="2157" w:type="dxa"/>
          </w:tcPr>
          <w:p w14:paraId="260C16AE" w14:textId="77777777" w:rsidR="00035F2E" w:rsidRPr="00035F2E" w:rsidRDefault="00035F2E" w:rsidP="00C52F30">
            <w:pPr>
              <w:rPr>
                <w:rFonts w:ascii="宋体" w:hAnsi="宋体" w:hint="eastAsia"/>
              </w:rPr>
            </w:pPr>
            <w:r w:rsidRPr="00035F2E">
              <w:rPr>
                <w:rFonts w:ascii="宋体" w:hAnsi="宋体"/>
                <w:b/>
                <w:sz w:val="20"/>
              </w:rPr>
              <w:t>投标偏离</w:t>
            </w:r>
          </w:p>
        </w:tc>
        <w:tc>
          <w:tcPr>
            <w:tcW w:w="2157" w:type="dxa"/>
          </w:tcPr>
          <w:p w14:paraId="38CECEE1" w14:textId="77777777" w:rsidR="00035F2E" w:rsidRPr="00035F2E" w:rsidRDefault="00035F2E" w:rsidP="00C52F30">
            <w:pPr>
              <w:rPr>
                <w:rFonts w:ascii="宋体" w:hAnsi="宋体" w:hint="eastAsia"/>
              </w:rPr>
            </w:pPr>
            <w:r w:rsidRPr="00035F2E">
              <w:rPr>
                <w:rFonts w:ascii="宋体" w:hAnsi="宋体"/>
                <w:b/>
                <w:sz w:val="20"/>
              </w:rPr>
              <w:t>偏离说明</w:t>
            </w:r>
          </w:p>
        </w:tc>
      </w:tr>
      <w:tr w:rsidR="00035F2E" w:rsidRPr="00035F2E" w14:paraId="34237116" w14:textId="77777777" w:rsidTr="00035F2E">
        <w:tc>
          <w:tcPr>
            <w:tcW w:w="2156" w:type="dxa"/>
          </w:tcPr>
          <w:p w14:paraId="09B13A34" w14:textId="77777777" w:rsidR="00035F2E" w:rsidRPr="00035F2E" w:rsidRDefault="00035F2E" w:rsidP="00035F2E">
            <w:pPr>
              <w:rPr>
                <w:rFonts w:ascii="宋体" w:hAnsi="宋体" w:hint="eastAsia"/>
                <w:b/>
                <w:sz w:val="20"/>
              </w:rPr>
            </w:pPr>
          </w:p>
        </w:tc>
        <w:tc>
          <w:tcPr>
            <w:tcW w:w="2160" w:type="dxa"/>
          </w:tcPr>
          <w:p w14:paraId="6F12A38C" w14:textId="77777777" w:rsidR="00035F2E" w:rsidRPr="00035F2E" w:rsidRDefault="00035F2E" w:rsidP="00035F2E">
            <w:pPr>
              <w:rPr>
                <w:rFonts w:ascii="宋体" w:hAnsi="宋体" w:hint="eastAsia"/>
                <w:b/>
                <w:sz w:val="20"/>
              </w:rPr>
            </w:pPr>
          </w:p>
        </w:tc>
        <w:tc>
          <w:tcPr>
            <w:tcW w:w="2157" w:type="dxa"/>
          </w:tcPr>
          <w:p w14:paraId="391916B7" w14:textId="3F7FB51C" w:rsidR="00035F2E" w:rsidRPr="00035F2E" w:rsidRDefault="00035F2E" w:rsidP="00035F2E">
            <w:pPr>
              <w:rPr>
                <w:rFonts w:ascii="宋体" w:hAnsi="宋体" w:hint="eastAsia"/>
                <w:b/>
                <w:sz w:val="20"/>
                <w:lang w:eastAsia="zh-CN"/>
              </w:rPr>
            </w:pPr>
            <w:r w:rsidRPr="00035F2E">
              <w:rPr>
                <w:rFonts w:ascii="宋体" w:hAnsi="宋体" w:hint="eastAsia"/>
                <w:sz w:val="18"/>
                <w:szCs w:val="18"/>
                <w:lang w:eastAsia="zh-CN"/>
              </w:rPr>
              <w:t>请填写“无偏离”或“正偏离”或“负偏离”，</w:t>
            </w:r>
          </w:p>
        </w:tc>
        <w:tc>
          <w:tcPr>
            <w:tcW w:w="2157" w:type="dxa"/>
          </w:tcPr>
          <w:p w14:paraId="128930D7" w14:textId="2153C0E0" w:rsidR="00035F2E" w:rsidRPr="00035F2E" w:rsidRDefault="00035F2E" w:rsidP="00035F2E">
            <w:pPr>
              <w:rPr>
                <w:rFonts w:ascii="宋体" w:hAnsi="宋体" w:hint="eastAsia"/>
                <w:b/>
                <w:sz w:val="20"/>
                <w:lang w:eastAsia="zh-CN"/>
              </w:rPr>
            </w:pPr>
            <w:r w:rsidRPr="00035F2E">
              <w:rPr>
                <w:rFonts w:ascii="宋体" w:hAnsi="宋体" w:hint="eastAsia"/>
                <w:sz w:val="18"/>
                <w:szCs w:val="18"/>
                <w:lang w:eastAsia="zh-CN"/>
              </w:rPr>
              <w:t>如为“正偏离”或“负偏离”请在偏离说明中写明投标人的此项具体情况，如为“无偏离”则不用填写偏离说明</w:t>
            </w:r>
          </w:p>
        </w:tc>
      </w:tr>
      <w:tr w:rsidR="00035F2E" w:rsidRPr="00035F2E" w14:paraId="0D95A2A5" w14:textId="77777777" w:rsidTr="00035F2E">
        <w:tc>
          <w:tcPr>
            <w:tcW w:w="2156" w:type="dxa"/>
          </w:tcPr>
          <w:p w14:paraId="5C1B2C31" w14:textId="77777777" w:rsidR="00035F2E" w:rsidRPr="00035F2E" w:rsidRDefault="00035F2E" w:rsidP="00035F2E">
            <w:pPr>
              <w:rPr>
                <w:rFonts w:ascii="宋体" w:hAnsi="宋体" w:hint="eastAsia"/>
              </w:rPr>
            </w:pPr>
            <w:r w:rsidRPr="00035F2E">
              <w:rPr>
                <w:rFonts w:ascii="宋体" w:hAnsi="宋体"/>
                <w:sz w:val="18"/>
              </w:rPr>
              <w:t>付款方式</w:t>
            </w:r>
          </w:p>
        </w:tc>
        <w:tc>
          <w:tcPr>
            <w:tcW w:w="2160" w:type="dxa"/>
          </w:tcPr>
          <w:p w14:paraId="197B2EB1" w14:textId="3CF83D07"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_Ref191547716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①软件部分：电汇，合同签订后预付合同对应金额20%，蓝图完成经客户确认后支付合同对应金额20%，上线完成经客户确认后支付合同对应金额30%，上线6个月保驾护航完成经客户确认后支付合同对应金额20%，自上线验收合格1年后支付10%。②硬件部分：电汇，合同签订后预付合同对应金额的20%，初验完成后支付合同对应金额的50%（且累积支付不超实际产值70%），终验决算完成支付至决算对应金额的90%，剩余10%作为质保金，自竣工验收通过满1年后如无质量问题、无发生甲方代扣代付维修费用，甲方无息支付质保金]</w:t>
            </w:r>
            <w:r w:rsidRPr="00035F2E">
              <w:rPr>
                <w:rFonts w:ascii="宋体" w:hAnsi="宋体" w:hint="eastAsia"/>
                <w:color w:val="FF0000"/>
                <w:szCs w:val="21"/>
              </w:rPr>
              <w:fldChar w:fldCharType="end"/>
            </w:r>
          </w:p>
        </w:tc>
        <w:tc>
          <w:tcPr>
            <w:tcW w:w="2157" w:type="dxa"/>
          </w:tcPr>
          <w:p w14:paraId="25BAFC71" w14:textId="77777777" w:rsidR="00035F2E" w:rsidRPr="00035F2E" w:rsidRDefault="00035F2E" w:rsidP="00035F2E">
            <w:pPr>
              <w:rPr>
                <w:rFonts w:ascii="宋体" w:hAnsi="宋体" w:hint="eastAsia"/>
                <w:lang w:eastAsia="zh-CN"/>
              </w:rPr>
            </w:pPr>
          </w:p>
        </w:tc>
        <w:tc>
          <w:tcPr>
            <w:tcW w:w="2157" w:type="dxa"/>
          </w:tcPr>
          <w:p w14:paraId="1173411D" w14:textId="77777777" w:rsidR="00035F2E" w:rsidRPr="00035F2E" w:rsidRDefault="00035F2E" w:rsidP="00035F2E">
            <w:pPr>
              <w:rPr>
                <w:rFonts w:ascii="宋体" w:hAnsi="宋体" w:hint="eastAsia"/>
                <w:lang w:eastAsia="zh-CN"/>
              </w:rPr>
            </w:pPr>
          </w:p>
        </w:tc>
      </w:tr>
      <w:tr w:rsidR="00035F2E" w:rsidRPr="00035F2E" w14:paraId="721D69BB" w14:textId="77777777" w:rsidTr="00035F2E">
        <w:tc>
          <w:tcPr>
            <w:tcW w:w="2156" w:type="dxa"/>
          </w:tcPr>
          <w:p w14:paraId="408D54C1" w14:textId="77777777" w:rsidR="00035F2E" w:rsidRPr="00035F2E" w:rsidRDefault="00035F2E" w:rsidP="00035F2E">
            <w:pPr>
              <w:rPr>
                <w:rFonts w:ascii="宋体" w:hAnsi="宋体" w:hint="eastAsia"/>
              </w:rPr>
            </w:pPr>
            <w:r w:rsidRPr="00035F2E">
              <w:rPr>
                <w:rFonts w:ascii="宋体" w:hAnsi="宋体"/>
                <w:sz w:val="18"/>
              </w:rPr>
              <w:t>质保期</w:t>
            </w:r>
          </w:p>
        </w:tc>
        <w:tc>
          <w:tcPr>
            <w:tcW w:w="2160" w:type="dxa"/>
          </w:tcPr>
          <w:p w14:paraId="08F94E87" w14:textId="1A4A1561"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_Ref191547728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①[</w:t>
            </w:r>
            <w:r w:rsidRPr="00035F2E">
              <w:rPr>
                <w:rFonts w:ascii="宋体" w:hAnsi="宋体"/>
                <w:bCs/>
                <w:color w:val="FF0000"/>
                <w:lang w:eastAsia="zh-CN"/>
              </w:rPr>
              <w:t>软件：</w:t>
            </w:r>
            <w:r w:rsidRPr="00035F2E">
              <w:rPr>
                <w:rFonts w:ascii="宋体" w:hAnsi="宋体"/>
                <w:color w:val="FF0000"/>
                <w:lang w:eastAsia="zh-CN"/>
              </w:rPr>
              <w:t>供系统正式上线运行后六个月的甲方现场运维支持，系统自验收合格之日起，供应商提供3年的免费的技术咨询、技术</w:t>
            </w:r>
            <w:r w:rsidRPr="00035F2E">
              <w:rPr>
                <w:rFonts w:ascii="宋体" w:hAnsi="宋体"/>
                <w:color w:val="FF0000"/>
                <w:lang w:eastAsia="zh-CN"/>
              </w:rPr>
              <w:lastRenderedPageBreak/>
              <w:t>支持及系统维护服务；3年的免费质保服务期满后，供应商应提供至少30人天免费的系统功能变更服务</w:t>
            </w:r>
            <w:r w:rsidRPr="00035F2E">
              <w:rPr>
                <w:rFonts w:ascii="宋体" w:hAnsi="宋体" w:hint="eastAsia"/>
                <w:color w:val="FF0000"/>
                <w:lang w:eastAsia="zh-CN"/>
              </w:rPr>
              <w:t>。②硬件</w:t>
            </w:r>
            <w:r w:rsidRPr="00035F2E">
              <w:rPr>
                <w:rFonts w:ascii="宋体" w:hAnsi="宋体"/>
                <w:bCs/>
                <w:color w:val="FF0000"/>
                <w:lang w:eastAsia="zh-CN"/>
              </w:rPr>
              <w:t>：质保期 3年 ，自工程竣工且验收合格之日起计算</w:t>
            </w:r>
            <w:r w:rsidRPr="00035F2E">
              <w:rPr>
                <w:rFonts w:ascii="宋体" w:hAnsi="宋体" w:hint="eastAsia"/>
                <w:color w:val="FF0000"/>
                <w:lang w:eastAsia="zh-CN"/>
              </w:rPr>
              <w:t>]</w:t>
            </w:r>
            <w:r w:rsidRPr="00035F2E">
              <w:rPr>
                <w:rFonts w:ascii="宋体" w:hAnsi="宋体" w:hint="eastAsia"/>
                <w:color w:val="FF0000"/>
                <w:szCs w:val="21"/>
              </w:rPr>
              <w:fldChar w:fldCharType="end"/>
            </w:r>
          </w:p>
        </w:tc>
        <w:tc>
          <w:tcPr>
            <w:tcW w:w="2157" w:type="dxa"/>
          </w:tcPr>
          <w:p w14:paraId="5F463F6C" w14:textId="77777777" w:rsidR="00035F2E" w:rsidRPr="00035F2E" w:rsidRDefault="00035F2E" w:rsidP="00035F2E">
            <w:pPr>
              <w:rPr>
                <w:rFonts w:ascii="宋体" w:hAnsi="宋体" w:hint="eastAsia"/>
                <w:lang w:eastAsia="zh-CN"/>
              </w:rPr>
            </w:pPr>
          </w:p>
        </w:tc>
        <w:tc>
          <w:tcPr>
            <w:tcW w:w="2157" w:type="dxa"/>
          </w:tcPr>
          <w:p w14:paraId="24FBFCC9" w14:textId="77777777" w:rsidR="00035F2E" w:rsidRPr="00035F2E" w:rsidRDefault="00035F2E" w:rsidP="00035F2E">
            <w:pPr>
              <w:rPr>
                <w:rFonts w:ascii="宋体" w:hAnsi="宋体" w:hint="eastAsia"/>
                <w:lang w:eastAsia="zh-CN"/>
              </w:rPr>
            </w:pPr>
          </w:p>
        </w:tc>
      </w:tr>
      <w:tr w:rsidR="00035F2E" w:rsidRPr="00035F2E" w14:paraId="6775526F" w14:textId="77777777" w:rsidTr="00035F2E">
        <w:tc>
          <w:tcPr>
            <w:tcW w:w="2156" w:type="dxa"/>
          </w:tcPr>
          <w:p w14:paraId="6D6E2C68" w14:textId="77777777" w:rsidR="00035F2E" w:rsidRPr="00035F2E" w:rsidRDefault="00035F2E" w:rsidP="00035F2E">
            <w:pPr>
              <w:rPr>
                <w:rFonts w:ascii="宋体" w:hAnsi="宋体" w:hint="eastAsia"/>
              </w:rPr>
            </w:pPr>
            <w:r w:rsidRPr="00035F2E">
              <w:rPr>
                <w:rFonts w:ascii="宋体" w:hAnsi="宋体"/>
                <w:sz w:val="18"/>
              </w:rPr>
              <w:t>工期/交货期</w:t>
            </w:r>
          </w:p>
        </w:tc>
        <w:tc>
          <w:tcPr>
            <w:tcW w:w="2160" w:type="dxa"/>
          </w:tcPr>
          <w:p w14:paraId="36AA8D30" w14:textId="2722E9EE"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_Ref191547884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[实施周期为9个月，计划于 2026年9月20日项目启动]</w:t>
            </w:r>
            <w:r w:rsidRPr="00035F2E">
              <w:rPr>
                <w:rFonts w:ascii="宋体" w:hAnsi="宋体" w:hint="eastAsia"/>
                <w:color w:val="FF0000"/>
                <w:szCs w:val="21"/>
              </w:rPr>
              <w:fldChar w:fldCharType="end"/>
            </w:r>
          </w:p>
        </w:tc>
        <w:tc>
          <w:tcPr>
            <w:tcW w:w="2157" w:type="dxa"/>
          </w:tcPr>
          <w:p w14:paraId="47F74A92" w14:textId="77777777" w:rsidR="00035F2E" w:rsidRPr="00035F2E" w:rsidRDefault="00035F2E" w:rsidP="00035F2E">
            <w:pPr>
              <w:rPr>
                <w:rFonts w:ascii="宋体" w:hAnsi="宋体" w:hint="eastAsia"/>
                <w:lang w:eastAsia="zh-CN"/>
              </w:rPr>
            </w:pPr>
          </w:p>
        </w:tc>
        <w:tc>
          <w:tcPr>
            <w:tcW w:w="2157" w:type="dxa"/>
          </w:tcPr>
          <w:p w14:paraId="74F49E99" w14:textId="77777777" w:rsidR="00035F2E" w:rsidRPr="00035F2E" w:rsidRDefault="00035F2E" w:rsidP="00035F2E">
            <w:pPr>
              <w:rPr>
                <w:rFonts w:ascii="宋体" w:hAnsi="宋体" w:hint="eastAsia"/>
                <w:lang w:eastAsia="zh-CN"/>
              </w:rPr>
            </w:pPr>
          </w:p>
        </w:tc>
      </w:tr>
      <w:tr w:rsidR="00035F2E" w:rsidRPr="00035F2E" w14:paraId="39904524" w14:textId="77777777" w:rsidTr="00035F2E">
        <w:tc>
          <w:tcPr>
            <w:tcW w:w="2156" w:type="dxa"/>
          </w:tcPr>
          <w:p w14:paraId="1AE85A19" w14:textId="77777777" w:rsidR="00035F2E" w:rsidRPr="00035F2E" w:rsidRDefault="00035F2E" w:rsidP="00035F2E">
            <w:pPr>
              <w:rPr>
                <w:rFonts w:ascii="宋体" w:hAnsi="宋体" w:hint="eastAsia"/>
              </w:rPr>
            </w:pPr>
            <w:r w:rsidRPr="00035F2E">
              <w:rPr>
                <w:rFonts w:ascii="宋体" w:hAnsi="宋体"/>
                <w:sz w:val="18"/>
              </w:rPr>
              <w:t>合同模板</w:t>
            </w:r>
          </w:p>
        </w:tc>
        <w:tc>
          <w:tcPr>
            <w:tcW w:w="2160" w:type="dxa"/>
          </w:tcPr>
          <w:p w14:paraId="5ED52887" w14:textId="2D999644" w:rsidR="00035F2E" w:rsidRPr="00035F2E" w:rsidRDefault="00035F2E" w:rsidP="00035F2E">
            <w:pPr>
              <w:rPr>
                <w:rFonts w:ascii="宋体" w:hAnsi="宋体" w:hint="eastAsia"/>
              </w:rPr>
            </w:pPr>
            <w:r w:rsidRPr="00035F2E">
              <w:rPr>
                <w:rFonts w:ascii="宋体" w:hAnsi="宋体" w:hint="eastAsia"/>
                <w:color w:val="FF0000"/>
                <w:szCs w:val="21"/>
              </w:rPr>
              <w:t>合同模板条款响应</w:t>
            </w:r>
          </w:p>
        </w:tc>
        <w:tc>
          <w:tcPr>
            <w:tcW w:w="2157" w:type="dxa"/>
          </w:tcPr>
          <w:p w14:paraId="3280ACC5" w14:textId="77777777" w:rsidR="00035F2E" w:rsidRPr="00035F2E" w:rsidRDefault="00035F2E" w:rsidP="00035F2E">
            <w:pPr>
              <w:rPr>
                <w:rFonts w:ascii="宋体" w:hAnsi="宋体" w:hint="eastAsia"/>
              </w:rPr>
            </w:pPr>
          </w:p>
        </w:tc>
        <w:tc>
          <w:tcPr>
            <w:tcW w:w="2157" w:type="dxa"/>
          </w:tcPr>
          <w:p w14:paraId="0D70C05C" w14:textId="77777777" w:rsidR="00035F2E" w:rsidRPr="00035F2E" w:rsidRDefault="00035F2E" w:rsidP="00035F2E">
            <w:pPr>
              <w:rPr>
                <w:rFonts w:ascii="宋体" w:hAnsi="宋体" w:hint="eastAsia"/>
              </w:rPr>
            </w:pPr>
          </w:p>
        </w:tc>
      </w:tr>
      <w:tr w:rsidR="00035F2E" w:rsidRPr="00035F2E" w14:paraId="69286788" w14:textId="77777777" w:rsidTr="00035F2E">
        <w:tc>
          <w:tcPr>
            <w:tcW w:w="2156" w:type="dxa"/>
          </w:tcPr>
          <w:p w14:paraId="6EB94700" w14:textId="77777777" w:rsidR="00035F2E" w:rsidRPr="00035F2E" w:rsidRDefault="00035F2E" w:rsidP="00035F2E">
            <w:pPr>
              <w:rPr>
                <w:rFonts w:ascii="宋体" w:hAnsi="宋体" w:hint="eastAsia"/>
              </w:rPr>
            </w:pPr>
            <w:r w:rsidRPr="00035F2E">
              <w:rPr>
                <w:rFonts w:ascii="宋体" w:hAnsi="宋体"/>
                <w:sz w:val="18"/>
              </w:rPr>
              <w:t>其他偏离，逐条列明</w:t>
            </w:r>
          </w:p>
        </w:tc>
        <w:tc>
          <w:tcPr>
            <w:tcW w:w="2160" w:type="dxa"/>
          </w:tcPr>
          <w:p w14:paraId="54E5AB6F" w14:textId="24FC6588" w:rsidR="00035F2E" w:rsidRPr="00035F2E" w:rsidRDefault="00035F2E" w:rsidP="00035F2E">
            <w:pPr>
              <w:rPr>
                <w:rFonts w:ascii="宋体" w:hAnsi="宋体" w:hint="eastAsia"/>
              </w:rPr>
            </w:pPr>
            <w:r w:rsidRPr="00035F2E">
              <w:rPr>
                <w:rFonts w:ascii="宋体" w:hAnsi="宋体" w:hint="eastAsia"/>
                <w:szCs w:val="21"/>
              </w:rPr>
              <w:t>*****</w:t>
            </w:r>
          </w:p>
        </w:tc>
        <w:tc>
          <w:tcPr>
            <w:tcW w:w="2157" w:type="dxa"/>
          </w:tcPr>
          <w:p w14:paraId="09EE927A" w14:textId="77777777" w:rsidR="00035F2E" w:rsidRPr="00035F2E" w:rsidRDefault="00035F2E" w:rsidP="00035F2E">
            <w:pPr>
              <w:rPr>
                <w:rFonts w:ascii="宋体" w:hAnsi="宋体" w:hint="eastAsia"/>
              </w:rPr>
            </w:pPr>
          </w:p>
        </w:tc>
        <w:tc>
          <w:tcPr>
            <w:tcW w:w="2157" w:type="dxa"/>
          </w:tcPr>
          <w:p w14:paraId="2075FAEF" w14:textId="77777777" w:rsidR="00035F2E" w:rsidRPr="00035F2E" w:rsidRDefault="00035F2E" w:rsidP="00035F2E">
            <w:pPr>
              <w:rPr>
                <w:rFonts w:ascii="宋体" w:hAnsi="宋体" w:hint="eastAsia"/>
              </w:rPr>
            </w:pPr>
          </w:p>
        </w:tc>
      </w:tr>
    </w:tbl>
    <w:p w14:paraId="4E18BBE6" w14:textId="77777777" w:rsidR="00035F2E" w:rsidRDefault="00035F2E" w:rsidP="00035F2E"/>
    <w:p w14:paraId="65210DA0" w14:textId="77777777" w:rsidR="00035F2E" w:rsidRDefault="00035F2E" w:rsidP="00035F2E">
      <w:pPr>
        <w:spacing w:line="360" w:lineRule="auto"/>
        <w:ind w:right="600" w:firstLineChars="1700" w:firstLine="4080"/>
        <w:jc w:val="right"/>
        <w:rPr>
          <w:rFonts w:ascii="宋体" w:hAnsi="宋体" w:hint="eastAsia"/>
          <w:sz w:val="24"/>
        </w:rPr>
      </w:pPr>
      <w:r>
        <w:rPr>
          <w:rFonts w:ascii="宋体" w:hAnsi="宋体" w:hint="eastAsia"/>
          <w:sz w:val="24"/>
        </w:rPr>
        <w:t>授权代表：______</w:t>
      </w:r>
      <w:r>
        <w:rPr>
          <w:rFonts w:ascii="宋体" w:hAnsi="宋体" w:hint="eastAsia"/>
          <w:sz w:val="24"/>
          <w:u w:val="single"/>
        </w:rPr>
        <w:t>（签字）_</w:t>
      </w:r>
      <w:r>
        <w:rPr>
          <w:rFonts w:ascii="宋体" w:hAnsi="宋体" w:hint="eastAsia"/>
          <w:sz w:val="24"/>
        </w:rPr>
        <w:t>___</w:t>
      </w:r>
      <w:r>
        <w:rPr>
          <w:rFonts w:ascii="宋体" w:hAnsi="宋体" w:hint="eastAsia"/>
          <w:sz w:val="24"/>
          <w:u w:val="single"/>
        </w:rPr>
        <w:t xml:space="preserve"> </w:t>
      </w:r>
      <w:r>
        <w:rPr>
          <w:rFonts w:ascii="宋体" w:hAnsi="宋体" w:hint="eastAsia"/>
          <w:sz w:val="24"/>
        </w:rPr>
        <w:t>___</w:t>
      </w:r>
    </w:p>
    <w:p w14:paraId="40149668" w14:textId="77777777" w:rsidR="00035F2E" w:rsidRDefault="00035F2E" w:rsidP="00035F2E">
      <w:pPr>
        <w:spacing w:line="360" w:lineRule="auto"/>
        <w:ind w:right="600" w:firstLineChars="1700" w:firstLine="4080"/>
        <w:jc w:val="right"/>
        <w:rPr>
          <w:rFonts w:ascii="宋体" w:hAnsi="宋体" w:hint="eastAsia"/>
          <w:sz w:val="24"/>
        </w:rPr>
      </w:pPr>
    </w:p>
    <w:p w14:paraId="70DAE11B" w14:textId="77777777" w:rsidR="00035F2E" w:rsidRDefault="00035F2E" w:rsidP="00035F2E">
      <w:pPr>
        <w:spacing w:line="360" w:lineRule="auto"/>
        <w:ind w:right="600" w:firstLineChars="1700" w:firstLine="4080"/>
        <w:jc w:val="right"/>
        <w:rPr>
          <w:rFonts w:ascii="宋体" w:hAnsi="宋体" w:hint="eastAsia"/>
          <w:sz w:val="24"/>
        </w:rPr>
      </w:pPr>
      <w:r>
        <w:rPr>
          <w:rFonts w:ascii="宋体" w:hAnsi="宋体" w:hint="eastAsia"/>
          <w:sz w:val="24"/>
        </w:rPr>
        <w:t>投标单位：______</w:t>
      </w:r>
      <w:r>
        <w:rPr>
          <w:rFonts w:ascii="宋体" w:hAnsi="宋体" w:hint="eastAsia"/>
          <w:sz w:val="24"/>
          <w:u w:val="single"/>
        </w:rPr>
        <w:t>（公章）_</w:t>
      </w:r>
      <w:r>
        <w:rPr>
          <w:rFonts w:ascii="宋体" w:hAnsi="宋体" w:hint="eastAsia"/>
          <w:sz w:val="24"/>
        </w:rPr>
        <w:t>_______</w:t>
      </w:r>
    </w:p>
    <w:p w14:paraId="17FAB409" w14:textId="77777777" w:rsidR="00035F2E" w:rsidRDefault="00035F2E" w:rsidP="00035F2E">
      <w:pPr>
        <w:tabs>
          <w:tab w:val="left" w:pos="630"/>
        </w:tabs>
        <w:spacing w:line="360" w:lineRule="auto"/>
        <w:rPr>
          <w:rFonts w:ascii="宋体" w:hAnsi="宋体" w:hint="eastAsia"/>
          <w:b/>
          <w:sz w:val="24"/>
          <w:lang w:eastAsia="zh-CN"/>
        </w:rPr>
      </w:pPr>
      <w:r>
        <w:rPr>
          <w:rFonts w:ascii="宋体" w:hAnsi="宋体" w:hint="eastAsia"/>
          <w:bCs/>
          <w:sz w:val="24"/>
          <w:lang w:eastAsia="zh-CN"/>
        </w:rPr>
        <w:t>注：投</w:t>
      </w:r>
      <w:r>
        <w:rPr>
          <w:rFonts w:ascii="宋体" w:hAnsi="宋体" w:hint="eastAsia"/>
          <w:sz w:val="24"/>
          <w:lang w:eastAsia="zh-CN"/>
        </w:rPr>
        <w:t>标人应对照招标文件要求，</w:t>
      </w:r>
      <w:r w:rsidRPr="00CD1549">
        <w:rPr>
          <w:rFonts w:ascii="宋体" w:hAnsi="宋体" w:hint="eastAsia"/>
          <w:sz w:val="24"/>
          <w:highlight w:val="yellow"/>
          <w:lang w:eastAsia="zh-CN"/>
        </w:rPr>
        <w:t>逐条对比所</w:t>
      </w:r>
      <w:r>
        <w:rPr>
          <w:rFonts w:ascii="宋体" w:hAnsi="宋体" w:hint="eastAsia"/>
          <w:sz w:val="24"/>
          <w:lang w:eastAsia="zh-CN"/>
        </w:rPr>
        <w:t>提供货物和服务对招标文件要求的响应程度。特别对有具体参数要求的指标，投标人必须提供所投货物的具体参数值。</w:t>
      </w:r>
      <w:r>
        <w:rPr>
          <w:rFonts w:ascii="宋体" w:hAnsi="宋体" w:hint="eastAsia"/>
          <w:b/>
          <w:sz w:val="24"/>
          <w:lang w:eastAsia="zh-CN"/>
        </w:rPr>
        <w:t>投标人递交的投标文件中与招标文件的商务条款的要求如有不同时，应逐条列在商务偏离表中，否则将默认投标人接受和满足招标文件的全部要求。</w:t>
      </w:r>
    </w:p>
    <w:p w14:paraId="7D87A949" w14:textId="4C333FBD" w:rsidR="00035F2E" w:rsidRPr="00035F2E" w:rsidRDefault="00035F2E" w:rsidP="00035F2E">
      <w:pPr>
        <w:rPr>
          <w:lang w:eastAsia="zh-CN"/>
        </w:rPr>
      </w:pPr>
    </w:p>
    <w:p w14:paraId="58766109" w14:textId="77777777" w:rsidR="00035F2E" w:rsidRDefault="00035F2E" w:rsidP="00035F2E">
      <w:pPr>
        <w:rPr>
          <w:lang w:eastAsia="zh-CN"/>
        </w:rPr>
      </w:pPr>
      <w:r>
        <w:rPr>
          <w:lang w:eastAsia="zh-CN"/>
        </w:rPr>
        <w:br w:type="page"/>
      </w:r>
    </w:p>
    <w:p w14:paraId="52A2E619" w14:textId="5443F2FF" w:rsidR="00035F2E" w:rsidRDefault="00035F2E" w:rsidP="0042148C">
      <w:pPr>
        <w:pStyle w:val="1"/>
      </w:pPr>
      <w:bookmarkStart w:id="3" w:name="_Toc239144719"/>
      <w:r w:rsidRPr="00035F2E">
        <w:rPr>
          <w:rFonts w:hint="eastAsia"/>
        </w:rPr>
        <w:lastRenderedPageBreak/>
        <w:t>企业法人营业执照复印件</w:t>
      </w:r>
      <w:bookmarkEnd w:id="3"/>
    </w:p>
    <w:p w14:paraId="49E012B7" w14:textId="77777777" w:rsidR="00035F2E" w:rsidRPr="00035F2E" w:rsidRDefault="00035F2E" w:rsidP="00035F2E">
      <w:pPr>
        <w:rPr>
          <w:lang w:eastAsia="zh-CN"/>
        </w:rPr>
      </w:pPr>
    </w:p>
    <w:p w14:paraId="4E42B7E0" w14:textId="77777777" w:rsidR="00035F2E" w:rsidRDefault="00035F2E">
      <w:pPr>
        <w:rPr>
          <w:rFonts w:ascii="宋体" w:hAnsi="Cambria" w:cs="Times New Roman"/>
          <w:b/>
          <w:bCs/>
          <w:kern w:val="44"/>
          <w:sz w:val="32"/>
          <w:szCs w:val="44"/>
          <w:lang w:eastAsia="zh-CN"/>
        </w:rPr>
      </w:pPr>
      <w:r>
        <w:rPr>
          <w:lang w:eastAsia="zh-CN"/>
        </w:rPr>
        <w:br w:type="page"/>
      </w:r>
    </w:p>
    <w:p w14:paraId="4B5A0154" w14:textId="520EA279" w:rsidR="00035F2E" w:rsidRDefault="00035F2E" w:rsidP="00035F2E">
      <w:pPr>
        <w:pStyle w:val="1"/>
      </w:pPr>
      <w:bookmarkStart w:id="4" w:name="_Toc239144720"/>
      <w:r>
        <w:lastRenderedPageBreak/>
        <w:t>投标人法定代表人授权书</w:t>
      </w:r>
      <w:r w:rsidRPr="00035F2E">
        <w:rPr>
          <w:rFonts w:hint="eastAsia"/>
        </w:rPr>
        <w:t>及授权委托人社保证明</w:t>
      </w:r>
      <w:bookmarkEnd w:id="4"/>
    </w:p>
    <w:p w14:paraId="56F1D4FF" w14:textId="77777777" w:rsidR="00035F2E" w:rsidRDefault="00035F2E" w:rsidP="00035F2E">
      <w:pPr>
        <w:rPr>
          <w:lang w:eastAsia="zh-CN"/>
        </w:rPr>
      </w:pPr>
      <w:r>
        <w:rPr>
          <w:b/>
          <w:lang w:eastAsia="zh-CN"/>
        </w:rPr>
        <w:t>致：阳光电源股份有限公司</w:t>
      </w:r>
    </w:p>
    <w:p w14:paraId="1685208B" w14:textId="77777777" w:rsidR="00035F2E" w:rsidRDefault="00035F2E" w:rsidP="00035F2E">
      <w:pPr>
        <w:rPr>
          <w:lang w:eastAsia="zh-CN"/>
        </w:rPr>
      </w:pPr>
    </w:p>
    <w:p w14:paraId="0C3E292D" w14:textId="77777777" w:rsidR="00035F2E" w:rsidRDefault="00035F2E" w:rsidP="00035F2E">
      <w:pPr>
        <w:ind w:firstLineChars="193" w:firstLine="425"/>
        <w:rPr>
          <w:lang w:eastAsia="zh-CN"/>
        </w:rPr>
      </w:pPr>
      <w:r>
        <w:rPr>
          <w:lang w:eastAsia="zh-CN"/>
        </w:rPr>
        <w:t>联想（北京）有限公司，为中华人民共和国合法企业，法人代表为杨元庆。</w:t>
      </w:r>
    </w:p>
    <w:p w14:paraId="47BE4B0F" w14:textId="5076E89F" w:rsidR="00035F2E" w:rsidRDefault="00035F2E" w:rsidP="00035F2E">
      <w:pPr>
        <w:ind w:firstLineChars="193" w:firstLine="425"/>
        <w:rPr>
          <w:lang w:eastAsia="zh-CN"/>
        </w:rPr>
      </w:pPr>
      <w:r>
        <w:rPr>
          <w:lang w:eastAsia="zh-CN"/>
        </w:rPr>
        <w:t>杨元庆特授权</w:t>
      </w:r>
      <w:r>
        <w:rPr>
          <w:rFonts w:hint="eastAsia"/>
          <w:lang w:eastAsia="zh-CN"/>
        </w:rPr>
        <w:t xml:space="preserve">              </w:t>
      </w:r>
      <w:r>
        <w:rPr>
          <w:lang w:eastAsia="zh-CN"/>
        </w:rPr>
        <w:t>（被授权人姓名）（身份证号）代表我公司全权办理针对（项目名称）的投标、签约等具体工作，并签署全部有关的文件、协议及合同。</w:t>
      </w:r>
    </w:p>
    <w:p w14:paraId="6A5262A0" w14:textId="77777777" w:rsidR="00035F2E" w:rsidRDefault="00035F2E" w:rsidP="00035F2E">
      <w:pPr>
        <w:ind w:firstLineChars="193" w:firstLine="425"/>
        <w:rPr>
          <w:lang w:eastAsia="zh-CN"/>
        </w:rPr>
      </w:pPr>
      <w:r>
        <w:rPr>
          <w:lang w:eastAsia="zh-CN"/>
        </w:rPr>
        <w:t>我公司对被授权人的签名负全部责任。</w:t>
      </w:r>
    </w:p>
    <w:p w14:paraId="759E8EB4" w14:textId="77777777" w:rsidR="00035F2E" w:rsidRDefault="00035F2E" w:rsidP="00035F2E">
      <w:pPr>
        <w:ind w:firstLineChars="193" w:firstLine="425"/>
        <w:rPr>
          <w:lang w:eastAsia="zh-CN"/>
        </w:rPr>
      </w:pPr>
      <w:r>
        <w:rPr>
          <w:lang w:eastAsia="zh-CN"/>
        </w:rPr>
        <w:t>在撤销授权的书面通知以前，本授权书一直有效。被授权人签署的所有文件（在授权书有效期内签署的）不因授权的撤消而失效。</w:t>
      </w:r>
    </w:p>
    <w:p w14:paraId="5ED595E3" w14:textId="77777777" w:rsidR="00035F2E" w:rsidRDefault="00035F2E" w:rsidP="00035F2E">
      <w:pPr>
        <w:rPr>
          <w:lang w:eastAsia="zh-CN"/>
        </w:rPr>
      </w:pPr>
      <w:r>
        <w:rPr>
          <w:lang w:eastAsia="zh-CN"/>
        </w:rPr>
        <w:t>（附法定代表人、授权代表的身份证明复印件）</w:t>
      </w:r>
    </w:p>
    <w:p w14:paraId="42E4011A" w14:textId="77777777" w:rsidR="00035F2E" w:rsidRDefault="00035F2E" w:rsidP="00035F2E">
      <w:pPr>
        <w:rPr>
          <w:lang w:eastAsia="zh-CN"/>
        </w:rPr>
      </w:pPr>
    </w:p>
    <w:p w14:paraId="400B21E7" w14:textId="0AB85843" w:rsidR="00035F2E" w:rsidRDefault="00035F2E" w:rsidP="00035F2E">
      <w:pPr>
        <w:rPr>
          <w:lang w:eastAsia="zh-CN"/>
        </w:rPr>
      </w:pPr>
      <w:r>
        <w:rPr>
          <w:lang w:eastAsia="zh-CN"/>
        </w:rPr>
        <w:t>被授权人（签字）：＿＿＿＿＿＿＿＿　　授权人（签字）：</w:t>
      </w:r>
    </w:p>
    <w:p w14:paraId="0620847F" w14:textId="00D84615" w:rsidR="00035F2E" w:rsidRDefault="00035F2E" w:rsidP="00035F2E">
      <w:pPr>
        <w:rPr>
          <w:lang w:eastAsia="zh-CN"/>
        </w:rPr>
      </w:pPr>
      <w:r>
        <w:rPr>
          <w:lang w:eastAsia="zh-CN"/>
        </w:rPr>
        <w:t>职　　务：＿＿＿＿＿＿＿＿　　　　　职　　务：</w:t>
      </w:r>
      <w:r>
        <w:rPr>
          <w:lang w:eastAsia="zh-CN"/>
        </w:rPr>
        <w:t xml:space="preserve"> </w:t>
      </w:r>
    </w:p>
    <w:p w14:paraId="2887ACFE" w14:textId="77777777" w:rsidR="00035F2E" w:rsidRDefault="00035F2E" w:rsidP="00035F2E">
      <w:pPr>
        <w:rPr>
          <w:lang w:eastAsia="zh-CN"/>
        </w:rPr>
      </w:pPr>
      <w:r>
        <w:rPr>
          <w:lang w:eastAsia="zh-CN"/>
        </w:rPr>
        <w:t>投标单位：联想（北京）有限公司（公章）</w:t>
      </w:r>
    </w:p>
    <w:p w14:paraId="7804503B" w14:textId="77777777" w:rsidR="00035F2E" w:rsidRDefault="00035F2E" w:rsidP="00035F2E">
      <w:r>
        <w:t>日　　期：＿＿＿＿年＿＿月＿＿日</w:t>
      </w:r>
    </w:p>
    <w:p w14:paraId="5886DDF8" w14:textId="77777777" w:rsidR="00035F2E" w:rsidRDefault="00035F2E" w:rsidP="00035F2E"/>
    <w:p w14:paraId="48FE5AB8" w14:textId="77777777" w:rsidR="00035F2E" w:rsidRDefault="00035F2E" w:rsidP="004E668A">
      <w:pPr>
        <w:pStyle w:val="21"/>
        <w:rPr>
          <w:rFonts w:hint="eastAsia"/>
        </w:rPr>
      </w:pPr>
      <w:bookmarkStart w:id="5" w:name="_Toc239144721"/>
      <w:r>
        <w:t>授权</w:t>
      </w:r>
      <w:r w:rsidRPr="004E668A">
        <w:t>委托人</w:t>
      </w:r>
      <w:r>
        <w:t>社保证明</w:t>
      </w:r>
      <w:bookmarkEnd w:id="5"/>
    </w:p>
    <w:p w14:paraId="60EB26B3" w14:textId="77777777" w:rsidR="00035F2E" w:rsidRDefault="00035F2E" w:rsidP="00035F2E">
      <w:pPr>
        <w:rPr>
          <w:lang w:eastAsia="zh-CN"/>
        </w:rPr>
      </w:pPr>
      <w:r>
        <w:rPr>
          <w:sz w:val="20"/>
          <w:lang w:eastAsia="zh-CN"/>
        </w:rPr>
        <w:t>（附授权委托人社保证明材料）</w:t>
      </w:r>
    </w:p>
    <w:p w14:paraId="38388369" w14:textId="77777777" w:rsidR="00035F2E" w:rsidRDefault="00035F2E" w:rsidP="00035F2E">
      <w:pPr>
        <w:rPr>
          <w:lang w:eastAsia="zh-CN"/>
        </w:rPr>
      </w:pPr>
      <w:r>
        <w:rPr>
          <w:lang w:eastAsia="zh-CN"/>
        </w:rPr>
        <w:br w:type="page"/>
      </w:r>
    </w:p>
    <w:p w14:paraId="58F35756" w14:textId="5C770708" w:rsidR="004E668A" w:rsidRDefault="004E668A" w:rsidP="004E668A">
      <w:pPr>
        <w:pStyle w:val="1"/>
      </w:pPr>
      <w:bookmarkStart w:id="6" w:name="_Toc239144722"/>
      <w:r>
        <w:lastRenderedPageBreak/>
        <w:t>投标人承诺函</w:t>
      </w:r>
      <w:bookmarkEnd w:id="6"/>
    </w:p>
    <w:p w14:paraId="0A6A6ECA" w14:textId="77777777" w:rsidR="004E668A" w:rsidRDefault="004E668A" w:rsidP="004E668A">
      <w:pPr>
        <w:rPr>
          <w:lang w:eastAsia="zh-CN"/>
        </w:rPr>
      </w:pPr>
      <w:r>
        <w:rPr>
          <w:b/>
          <w:lang w:eastAsia="zh-CN"/>
        </w:rPr>
        <w:t>项目名称：阳光电源智慧园区（一期）项目</w:t>
      </w:r>
    </w:p>
    <w:p w14:paraId="3028E81E" w14:textId="77777777" w:rsidR="004E668A" w:rsidRDefault="004E668A" w:rsidP="004E668A">
      <w:pPr>
        <w:rPr>
          <w:lang w:eastAsia="zh-CN"/>
        </w:rPr>
      </w:pPr>
      <w:r>
        <w:rPr>
          <w:b/>
          <w:lang w:eastAsia="zh-CN"/>
        </w:rPr>
        <w:t>致：阳光电源股份有限公司</w:t>
      </w:r>
    </w:p>
    <w:p w14:paraId="2C5D8B3C" w14:textId="77777777" w:rsidR="004E668A" w:rsidRDefault="004E668A" w:rsidP="004E668A">
      <w:pPr>
        <w:rPr>
          <w:lang w:eastAsia="zh-CN"/>
        </w:rPr>
      </w:pPr>
    </w:p>
    <w:p w14:paraId="1BB34973" w14:textId="62AC7F05" w:rsidR="004E668A" w:rsidRDefault="004E668A" w:rsidP="004E668A">
      <w:pPr>
        <w:ind w:firstLineChars="192" w:firstLine="424"/>
        <w:rPr>
          <w:lang w:eastAsia="zh-CN"/>
        </w:rPr>
      </w:pPr>
      <w:r>
        <w:rPr>
          <w:b/>
          <w:lang w:eastAsia="zh-CN"/>
        </w:rPr>
        <w:t>我</w:t>
      </w:r>
      <w:r>
        <w:rPr>
          <w:rFonts w:hint="eastAsia"/>
          <w:b/>
          <w:lang w:eastAsia="zh-CN"/>
        </w:rPr>
        <w:t xml:space="preserve">               </w:t>
      </w:r>
      <w:r>
        <w:rPr>
          <w:b/>
          <w:lang w:eastAsia="zh-CN"/>
        </w:rPr>
        <w:t>（姓名）（职务）代表联想（北京）有限公司，在此作如下承诺：</w:t>
      </w:r>
    </w:p>
    <w:p w14:paraId="481593A6" w14:textId="77777777" w:rsidR="004E668A" w:rsidRDefault="004E668A" w:rsidP="004E668A">
      <w:pPr>
        <w:ind w:firstLineChars="192" w:firstLine="422"/>
        <w:rPr>
          <w:lang w:eastAsia="zh-CN"/>
        </w:rPr>
      </w:pPr>
    </w:p>
    <w:p w14:paraId="7ECE1D18" w14:textId="77777777" w:rsidR="004E668A" w:rsidRDefault="004E668A" w:rsidP="004E668A">
      <w:pPr>
        <w:ind w:firstLineChars="192" w:firstLine="422"/>
        <w:rPr>
          <w:lang w:eastAsia="zh-CN"/>
        </w:rPr>
      </w:pPr>
      <w:r>
        <w:rPr>
          <w:lang w:eastAsia="zh-CN"/>
        </w:rPr>
        <w:t xml:space="preserve">1. </w:t>
      </w:r>
      <w:r>
        <w:rPr>
          <w:lang w:eastAsia="zh-CN"/>
        </w:rPr>
        <w:t>我司愿意参加上述项目投标活动，并遵守招标文件中规定及相关约束条款。投标文件中所有关于投标人资格的文件、证明、陈述均是真实的、准确的。若有违背，我司愿承担由此而产生的一切后果。</w:t>
      </w:r>
    </w:p>
    <w:p w14:paraId="443F2119" w14:textId="77777777" w:rsidR="004E668A" w:rsidRDefault="004E668A" w:rsidP="004E668A">
      <w:pPr>
        <w:ind w:firstLineChars="192" w:firstLine="422"/>
        <w:rPr>
          <w:lang w:eastAsia="zh-CN"/>
        </w:rPr>
      </w:pPr>
      <w:r>
        <w:rPr>
          <w:lang w:eastAsia="zh-CN"/>
        </w:rPr>
        <w:t xml:space="preserve">2. </w:t>
      </w:r>
      <w:r>
        <w:rPr>
          <w:lang w:eastAsia="zh-CN"/>
        </w:rPr>
        <w:t>完全理解和接受招标文件的一切规定和要求。</w:t>
      </w:r>
    </w:p>
    <w:p w14:paraId="44E58DD4" w14:textId="77777777" w:rsidR="004E668A" w:rsidRPr="004E668A" w:rsidRDefault="004E668A" w:rsidP="004E668A">
      <w:pPr>
        <w:ind w:firstLineChars="192" w:firstLine="424"/>
        <w:rPr>
          <w:b/>
          <w:bCs/>
          <w:lang w:eastAsia="zh-CN"/>
        </w:rPr>
      </w:pPr>
      <w:r w:rsidRPr="004E668A">
        <w:rPr>
          <w:b/>
          <w:bCs/>
          <w:lang w:eastAsia="zh-CN"/>
        </w:rPr>
        <w:t xml:space="preserve">3. </w:t>
      </w:r>
      <w:r w:rsidRPr="004E668A">
        <w:rPr>
          <w:b/>
          <w:bCs/>
          <w:lang w:eastAsia="zh-CN"/>
        </w:rPr>
        <w:t>我方承诺在经营活动中没有重大违法记录，若有此类情况，我司愿承担由此而产生的一切后果。</w:t>
      </w:r>
    </w:p>
    <w:p w14:paraId="357EDE60" w14:textId="77777777" w:rsidR="004E668A" w:rsidRDefault="004E668A" w:rsidP="004E668A">
      <w:pPr>
        <w:ind w:firstLineChars="192" w:firstLine="422"/>
        <w:rPr>
          <w:lang w:eastAsia="zh-CN"/>
        </w:rPr>
      </w:pPr>
      <w:r>
        <w:rPr>
          <w:lang w:eastAsia="zh-CN"/>
        </w:rPr>
        <w:t xml:space="preserve">4. </w:t>
      </w:r>
      <w:r>
        <w:rPr>
          <w:lang w:eastAsia="zh-CN"/>
        </w:rPr>
        <w:t>我方承诺，除非合同另有规定，在投标有效期和合同有效期内，合同价格不随市场波动，不随市场价格上涨进行价格调整，市场价格下跌时，价格按同期市场最低价格水平进行调整。</w:t>
      </w:r>
    </w:p>
    <w:p w14:paraId="5F25D2FA" w14:textId="77777777" w:rsidR="004E668A" w:rsidRDefault="004E668A" w:rsidP="004E668A">
      <w:pPr>
        <w:ind w:firstLineChars="192" w:firstLine="422"/>
        <w:rPr>
          <w:lang w:eastAsia="zh-CN"/>
        </w:rPr>
      </w:pPr>
      <w:r>
        <w:rPr>
          <w:lang w:eastAsia="zh-CN"/>
        </w:rPr>
        <w:t xml:space="preserve">5. </w:t>
      </w:r>
      <w:r>
        <w:rPr>
          <w:lang w:eastAsia="zh-CN"/>
        </w:rPr>
        <w:t>若中标，我方将按照招标文件的具体规定及相关承诺文件与招标人签订合同，并严格履行合同义务，按时交付，提供优质服务。</w:t>
      </w:r>
    </w:p>
    <w:p w14:paraId="491BB34F" w14:textId="77777777" w:rsidR="004E668A" w:rsidRDefault="004E668A" w:rsidP="004E668A">
      <w:pPr>
        <w:ind w:firstLineChars="192" w:firstLine="422"/>
        <w:rPr>
          <w:lang w:eastAsia="zh-CN"/>
        </w:rPr>
      </w:pPr>
      <w:r>
        <w:rPr>
          <w:lang w:eastAsia="zh-CN"/>
        </w:rPr>
        <w:t xml:space="preserve">6. </w:t>
      </w:r>
      <w:r>
        <w:rPr>
          <w:lang w:eastAsia="zh-CN"/>
        </w:rPr>
        <w:t>在整个投标及合同执行过程中，贵方若发现我方存在违规行为，可按招标文件之规定给予惩罚，我方完全接受。</w:t>
      </w:r>
    </w:p>
    <w:p w14:paraId="46BACC85" w14:textId="77777777" w:rsidR="004E668A" w:rsidRDefault="004E668A" w:rsidP="004E668A">
      <w:pPr>
        <w:ind w:firstLineChars="192" w:firstLine="422"/>
        <w:rPr>
          <w:lang w:eastAsia="zh-CN"/>
        </w:rPr>
      </w:pPr>
      <w:r>
        <w:rPr>
          <w:lang w:eastAsia="zh-CN"/>
        </w:rPr>
        <w:t xml:space="preserve">7. </w:t>
      </w:r>
      <w:r>
        <w:rPr>
          <w:lang w:eastAsia="zh-CN"/>
        </w:rPr>
        <w:t>若中标，本承诺函将成为合同不可分割的一部分，与合同具有同等的法律效力。</w:t>
      </w:r>
    </w:p>
    <w:p w14:paraId="0744D699" w14:textId="77777777" w:rsidR="004E668A" w:rsidRDefault="004E668A" w:rsidP="004E668A">
      <w:pPr>
        <w:ind w:firstLineChars="192" w:firstLine="422"/>
        <w:rPr>
          <w:lang w:eastAsia="zh-CN"/>
        </w:rPr>
      </w:pPr>
      <w:r>
        <w:rPr>
          <w:lang w:eastAsia="zh-CN"/>
        </w:rPr>
        <w:t xml:space="preserve">8. </w:t>
      </w:r>
      <w:r>
        <w:rPr>
          <w:lang w:eastAsia="zh-CN"/>
        </w:rPr>
        <w:t>依据双方签订保密协议相关约定，若投标人违反《保密协议》要求，应以本项目及保密期间双方所签订的所有合同总金额的</w:t>
      </w:r>
      <w:r>
        <w:rPr>
          <w:lang w:eastAsia="zh-CN"/>
        </w:rPr>
        <w:t>20%</w:t>
      </w:r>
      <w:r>
        <w:rPr>
          <w:lang w:eastAsia="zh-CN"/>
        </w:rPr>
        <w:t>向招标人支付违约金。</w:t>
      </w:r>
    </w:p>
    <w:p w14:paraId="76E95B9C" w14:textId="77777777" w:rsidR="004E668A" w:rsidRDefault="004E668A" w:rsidP="004E668A">
      <w:pPr>
        <w:rPr>
          <w:lang w:eastAsia="zh-CN"/>
        </w:rPr>
      </w:pPr>
    </w:p>
    <w:p w14:paraId="716C5A11" w14:textId="77777777" w:rsidR="004E668A" w:rsidRDefault="004E668A" w:rsidP="004E668A">
      <w:pPr>
        <w:rPr>
          <w:lang w:eastAsia="zh-CN"/>
        </w:rPr>
      </w:pPr>
      <w:r>
        <w:rPr>
          <w:lang w:eastAsia="zh-CN"/>
        </w:rPr>
        <w:t>授权代表：＿＿＿＿＿＿（签字）</w:t>
      </w:r>
    </w:p>
    <w:p w14:paraId="64C83BAE" w14:textId="77777777" w:rsidR="004E668A" w:rsidRDefault="004E668A" w:rsidP="004E668A">
      <w:pPr>
        <w:rPr>
          <w:lang w:eastAsia="zh-CN"/>
        </w:rPr>
      </w:pPr>
      <w:r>
        <w:rPr>
          <w:lang w:eastAsia="zh-CN"/>
        </w:rPr>
        <w:t>投标单位：联想（北京）有限公司（公章）</w:t>
      </w:r>
    </w:p>
    <w:p w14:paraId="70A665A3" w14:textId="77777777" w:rsidR="004E668A" w:rsidRDefault="004E668A" w:rsidP="004E668A">
      <w:r>
        <w:t>日　　期：＿＿＿＿年＿＿月＿＿日</w:t>
      </w:r>
    </w:p>
    <w:p w14:paraId="3A961FD7" w14:textId="77777777" w:rsidR="004E668A" w:rsidRDefault="004E668A" w:rsidP="004E668A">
      <w:r>
        <w:br w:type="page"/>
      </w:r>
    </w:p>
    <w:p w14:paraId="4A9D8A29" w14:textId="593D457D" w:rsidR="003C208B" w:rsidRDefault="004E668A" w:rsidP="003C208B">
      <w:pPr>
        <w:pStyle w:val="1"/>
      </w:pPr>
      <w:bookmarkStart w:id="7" w:name="_Toc239144723"/>
      <w:r>
        <w:lastRenderedPageBreak/>
        <w:t>廉洁协议</w:t>
      </w:r>
      <w:bookmarkEnd w:id="7"/>
    </w:p>
    <w:p w14:paraId="58B83B11"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z w:val="24"/>
          <w:lang w:eastAsia="zh-CN"/>
        </w:rPr>
        <w:t>甲　　　方：阳光电源股份有限公司</w:t>
      </w:r>
    </w:p>
    <w:p w14:paraId="2EBEEA85"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z w:val="24"/>
          <w:lang w:eastAsia="zh-CN"/>
        </w:rPr>
        <w:t xml:space="preserve">法定代表人： </w:t>
      </w:r>
      <w:permStart w:id="140074333" w:edGrp="everyone"/>
    </w:p>
    <w:permEnd w:id="140074333"/>
    <w:p w14:paraId="6D37C702"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pacing w:val="30"/>
          <w:kern w:val="24"/>
          <w:sz w:val="24"/>
          <w:lang w:eastAsia="zh-CN"/>
        </w:rPr>
        <w:t>法定地址</w:t>
      </w:r>
      <w:r>
        <w:rPr>
          <w:rFonts w:ascii="宋体" w:hAnsi="宋体" w:hint="eastAsia"/>
          <w:b/>
          <w:bCs/>
          <w:sz w:val="24"/>
          <w:lang w:eastAsia="zh-CN"/>
        </w:rPr>
        <w:t>：安徽省合肥市高新区习友路1699号</w:t>
      </w:r>
    </w:p>
    <w:p w14:paraId="0FDA77A3" w14:textId="77777777" w:rsidR="003C208B" w:rsidRDefault="003C208B" w:rsidP="003C208B">
      <w:pPr>
        <w:adjustRightInd w:val="0"/>
        <w:snapToGrid w:val="0"/>
        <w:spacing w:beforeLines="100" w:before="240" w:line="312" w:lineRule="auto"/>
        <w:rPr>
          <w:rFonts w:ascii="宋体" w:hAnsi="宋体" w:hint="eastAsia"/>
          <w:b/>
          <w:bCs/>
          <w:sz w:val="24"/>
        </w:rPr>
      </w:pPr>
      <w:r>
        <w:rPr>
          <w:rFonts w:ascii="宋体" w:hAnsi="宋体" w:hint="eastAsia"/>
          <w:b/>
          <w:bCs/>
          <w:sz w:val="24"/>
        </w:rPr>
        <w:t>乙　　　方：</w:t>
      </w:r>
      <w:permStart w:id="1044018438" w:edGrp="everyone"/>
    </w:p>
    <w:permEnd w:id="1044018438"/>
    <w:p w14:paraId="4B2C6EDF" w14:textId="77777777" w:rsidR="003C208B" w:rsidRDefault="003C208B" w:rsidP="003C208B">
      <w:pPr>
        <w:adjustRightInd w:val="0"/>
        <w:snapToGrid w:val="0"/>
        <w:spacing w:line="312" w:lineRule="auto"/>
        <w:rPr>
          <w:rFonts w:ascii="宋体" w:hAnsi="宋体" w:hint="eastAsia"/>
          <w:b/>
          <w:bCs/>
          <w:sz w:val="24"/>
        </w:rPr>
      </w:pPr>
      <w:r>
        <w:rPr>
          <w:rFonts w:ascii="宋体" w:hAnsi="宋体" w:hint="eastAsia"/>
          <w:b/>
          <w:bCs/>
          <w:sz w:val="24"/>
        </w:rPr>
        <w:t>法定代表人：</w:t>
      </w:r>
      <w:permStart w:id="54427152" w:edGrp="everyone"/>
    </w:p>
    <w:permEnd w:id="54427152"/>
    <w:p w14:paraId="02A645DF" w14:textId="77777777" w:rsidR="003C208B" w:rsidRDefault="003C208B" w:rsidP="003C208B">
      <w:pPr>
        <w:adjustRightInd w:val="0"/>
        <w:snapToGrid w:val="0"/>
        <w:spacing w:line="312" w:lineRule="auto"/>
        <w:rPr>
          <w:rFonts w:ascii="宋体" w:hAnsi="宋体" w:hint="eastAsia"/>
          <w:b/>
          <w:bCs/>
          <w:spacing w:val="30"/>
          <w:sz w:val="24"/>
          <w:lang w:eastAsia="zh-CN"/>
        </w:rPr>
      </w:pPr>
      <w:r>
        <w:rPr>
          <w:rFonts w:ascii="宋体" w:hAnsi="宋体" w:hint="eastAsia"/>
          <w:b/>
          <w:bCs/>
          <w:spacing w:val="30"/>
          <w:sz w:val="24"/>
          <w:lang w:eastAsia="zh-CN"/>
        </w:rPr>
        <w:t>法定地址：</w:t>
      </w:r>
      <w:permStart w:id="1369506634" w:edGrp="everyone"/>
    </w:p>
    <w:permEnd w:id="1369506634"/>
    <w:p w14:paraId="3FD31BDB" w14:textId="77777777" w:rsidR="003C208B" w:rsidRDefault="003C208B" w:rsidP="003C208B">
      <w:pPr>
        <w:adjustRightInd w:val="0"/>
        <w:snapToGrid w:val="0"/>
        <w:spacing w:beforeLines="100" w:before="240" w:line="312" w:lineRule="auto"/>
        <w:rPr>
          <w:rFonts w:ascii="宋体" w:hAnsi="宋体" w:hint="eastAsia"/>
          <w:b/>
          <w:bCs/>
          <w:spacing w:val="30"/>
          <w:sz w:val="24"/>
          <w:lang w:eastAsia="zh-CN"/>
        </w:rPr>
      </w:pPr>
      <w:r>
        <w:rPr>
          <w:rFonts w:ascii="宋体" w:hAnsi="宋体" w:hint="eastAsia"/>
          <w:b/>
          <w:bCs/>
          <w:spacing w:val="30"/>
          <w:sz w:val="24"/>
          <w:lang w:eastAsia="zh-CN"/>
        </w:rPr>
        <w:t>签署时间：</w:t>
      </w:r>
      <w:permStart w:id="1953121473" w:edGrp="everyone"/>
    </w:p>
    <w:permEnd w:id="1953121473"/>
    <w:p w14:paraId="20E081F8" w14:textId="77777777" w:rsidR="003C208B" w:rsidRDefault="003C208B" w:rsidP="003C208B">
      <w:pPr>
        <w:adjustRightInd w:val="0"/>
        <w:snapToGrid w:val="0"/>
        <w:spacing w:afterLines="150" w:after="360" w:line="312" w:lineRule="auto"/>
        <w:rPr>
          <w:rFonts w:ascii="宋体" w:hAnsi="宋体" w:hint="eastAsia"/>
          <w:b/>
          <w:bCs/>
          <w:sz w:val="24"/>
          <w:lang w:eastAsia="zh-CN"/>
        </w:rPr>
      </w:pPr>
      <w:r>
        <w:rPr>
          <w:rFonts w:ascii="宋体" w:hAnsi="宋体" w:hint="eastAsia"/>
          <w:b/>
          <w:bCs/>
          <w:spacing w:val="30"/>
          <w:sz w:val="24"/>
          <w:lang w:eastAsia="zh-CN"/>
        </w:rPr>
        <w:t>签署地点：</w:t>
      </w:r>
      <w:r>
        <w:rPr>
          <w:rFonts w:ascii="宋体" w:hAnsi="宋体" w:hint="eastAsia"/>
          <w:b/>
          <w:bCs/>
          <w:sz w:val="24"/>
          <w:lang w:eastAsia="zh-CN"/>
        </w:rPr>
        <w:t>合肥高新技术产业开发区</w:t>
      </w:r>
    </w:p>
    <w:p w14:paraId="5FE6D6A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为保证采购活动、销售活动、工程建设、经营服务等商业过程中甲乙双方健康、可持续的合作关系，确保双方合作廉洁、公平、诚信、透明、合规，甲乙双方经协商一致签署本协议，本协议是双方所有合作的前提和基础。</w:t>
      </w:r>
    </w:p>
    <w:p w14:paraId="35C63437"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第一条  定义与解释</w:t>
      </w:r>
    </w:p>
    <w:p w14:paraId="0FCDF08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1、本协议的“甲方”和“乙方”，包括各自的关联公司。</w:t>
      </w:r>
    </w:p>
    <w:p w14:paraId="6A906C7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2、近亲属：配偶、直系血亲、三代以内的旁系血亲和近姻亲。</w:t>
      </w:r>
    </w:p>
    <w:p w14:paraId="419ED944"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3、合作伙伴：同公司有业务往来的组织或个人，如供应商、服务商、经销商等。</w:t>
      </w:r>
    </w:p>
    <w:p w14:paraId="0601E816"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第二条  廉洁义务</w:t>
      </w:r>
    </w:p>
    <w:p w14:paraId="12315A6E"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1、甲乙双方应遵守中华人民共和国《反不正当竞争法》、《刑法》、《民法典》及其他法律法规和商业道德，保证另一方合法权益不受侵犯，并约束各自工作人员严格遵守。</w:t>
      </w:r>
    </w:p>
    <w:p w14:paraId="0A66D78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2、乙方承诺制订反腐败、反贿赂方面的制度，明确商务往来中禁止从事行贿、或变相行贿的行为，规范业务招待标准，并对其所有工作人员进行廉洁从业教</w:t>
      </w:r>
      <w:r>
        <w:rPr>
          <w:rFonts w:ascii="宋体" w:hAnsi="宋体" w:hint="eastAsia"/>
          <w:sz w:val="24"/>
          <w:lang w:eastAsia="zh-CN"/>
        </w:rPr>
        <w:lastRenderedPageBreak/>
        <w:t>育，确保乙方工作人员熟知本协议所有内容，并定期进行审视和自查，确保与甲方及其工作人员交往过程中严格执行此协议。</w:t>
      </w:r>
    </w:p>
    <w:p w14:paraId="2667E86F"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3、为确保乙方始终能够遵守国家法律法规和甲方廉洁要求，在必要情况下，甲方有权对乙方进行适当的反腐败、反贿赂调查，乙方应配合甲方提供真实、完整、合法、有效的资料。</w:t>
      </w:r>
    </w:p>
    <w:p w14:paraId="7B4CA43E"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4、甲方要求相关人员严格按照甲方制定的采购制度、供应商管理制度、销售制度、检验制度、财务制度进行操作。甲方工作人员将以每次谈判、技术对接、采购、销售、经销商签约以及工程项目招标过程满足甲方的最大利益为原则，任何影响、损害交易过程中甲方利益的活动都将被禁止，乙方对此表示理解并接受该条款。</w:t>
      </w:r>
    </w:p>
    <w:p w14:paraId="4645C806"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5、甲方要求其工作人员廉洁从业，一旦乙方发现甲方工作人员存在以下行为的，应立即如实告知甲方，具体包括：接收乙方及其工作人员的各种形式的礼品、宴请、红包、贿赂、借款；在乙方报销任何形式的费用；串通乙方侵占甲方各类财物；要求或者接受乙方为其本人及近亲属在求学、求职、购房、装修、婚丧嫁娶、以及其他私人事务等提供方便；在乙方或其关联公司处担任任何职务（包括但不限于股东、董事、顾问等）；和乙方及其工作人员有利益输送的其他行为。</w:t>
      </w:r>
    </w:p>
    <w:p w14:paraId="7E175E6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6、乙方承诺向甲方提供优质、低价的产品或服务，乙方的报价不得考虑或含有任何除了产品本身价值以外的成分。乙方及其工作人员不得自行实施或通过他人实施以下行为：向甲方工作人员及其指定对象赠送各种形式的礼品、钱物、有价证券等，或以任何名义提供借款、报销费用、宴请、赌博、安排娱乐和与经营活动无关的考察；与甲方工作人员及其近亲属有商业往来或资金往来，或在求职、求学、旅游或出国出境等方面提供方便；允许甲方工作人员在乙方及其关联公司持有股份（公开买卖上市公司股票除外）或担任职务（包括但不限于股东、董事、监事、顾问等）；给予甲方工作人员个人利益的暗示、诱惑、承诺，或者有实质利益输送的行为；对甲方实施违法犯罪的其他行为。</w:t>
      </w:r>
    </w:p>
    <w:p w14:paraId="618E6A0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7、乙方在投标过程中应确保提供的资质证明真实、合法、有效，确保所有投标文件和报价均基于真实情况，不得通过私下渠道违规获取甲方底价、其他投标方名称和投标价格等招标信息；不得与其他投标方及甲方内部工作人员相互勾结、串通；</w:t>
      </w:r>
      <w:r>
        <w:rPr>
          <w:rFonts w:ascii="宋体" w:hAnsi="宋体" w:hint="eastAsia"/>
          <w:sz w:val="24"/>
          <w:u w:val="single"/>
          <w:lang w:eastAsia="zh-CN"/>
        </w:rPr>
        <w:t>不得</w:t>
      </w:r>
      <w:r>
        <w:rPr>
          <w:rFonts w:ascii="宋体" w:hAnsi="宋体" w:hint="eastAsia"/>
          <w:sz w:val="24"/>
          <w:lang w:eastAsia="zh-CN"/>
        </w:rPr>
        <w:t>采取任何手段排挤其他竞争者；不得参与其他任何形式的围标、串标行</w:t>
      </w:r>
      <w:r>
        <w:rPr>
          <w:rFonts w:ascii="宋体" w:hAnsi="宋体" w:hint="eastAsia"/>
          <w:sz w:val="24"/>
          <w:lang w:eastAsia="zh-CN"/>
        </w:rPr>
        <w:lastRenderedPageBreak/>
        <w:t>为。若投标人在投标活动中有上述行为之一，甲方有权拒绝其投标文件并扣除投标保证金，同时投标人可能承担相应的法律责任。</w:t>
      </w:r>
    </w:p>
    <w:p w14:paraId="2F86F7F2"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第三条  举报政策</w:t>
      </w:r>
    </w:p>
    <w:p w14:paraId="67E2D17C"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乙方发现甲方工作人员违反本协议廉洁要求的，或者甲方的其他合作伙伴违反本协议廉洁要求的，有义务向甲方廉洁主管部门（审计督察部）举报（电话：0551-65327830、18655168110、Email：complain@sungrowpower.com）。甲方承诺对乙方的举报行为进行严格保密。</w:t>
      </w:r>
    </w:p>
    <w:p w14:paraId="038B625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2、乙方举报时不得提供虚假或虚构的线索证据，如证实乙方存在恶意举报的，甲方有权对乙方减少订单并推迟3-6个月付款，同时乙方应承担由此引起的法律责任。</w:t>
      </w:r>
    </w:p>
    <w:p w14:paraId="15481A0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乙方根据本协议进行的举报，如果经查证属实，甲方可给予乙方同等条件优先采购或销售，优先支付货款或发货，同时按甲方挽回的直接经济损失的10%-20%给予乙方奖励（最低奖励人民币伍仟元，最高奖励伍佰万元）。</w:t>
      </w:r>
    </w:p>
    <w:p w14:paraId="0A1ADBB4"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第四条  违约责任</w:t>
      </w:r>
    </w:p>
    <w:p w14:paraId="436B5079"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如果甲方发现并核实乙方及其工作人员主动向甲方人员存在本协议第二条第六款、第二条第七款的行为，或者乙方被动向甲方人员实施但对甲方隐瞒的，不论金额多少，甲方有权冻结乙方挂帐资金、暂停业务合作、取消合作伙伴资格，并要求乙方按照以下标准中较高标准支付违约金：</w:t>
      </w:r>
    </w:p>
    <w:p w14:paraId="06FB01C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（1）与甲方合作以来已发生订单金额（包括已经实际支付和尚未支付的合同额）的10%作为违约金。</w:t>
      </w:r>
    </w:p>
    <w:p w14:paraId="667F341C"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（2）违约金金额为壹佰万元人民币。</w:t>
      </w:r>
    </w:p>
    <w:p w14:paraId="38FEFEB3"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2、乙方行为给甲方造成经济损失的（包括直接损失和间接损失），乙方应向甲方全额赔偿。</w:t>
      </w:r>
    </w:p>
    <w:p w14:paraId="297DDB6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3、如果乙方对甲方工作人员行贿的行为或其他损害甲方利益的行为达到刑事立案标准，甲方将保留向司法机关举报的权利。</w:t>
      </w:r>
    </w:p>
    <w:p w14:paraId="5C5748CC"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第五条  法律效力</w:t>
      </w:r>
    </w:p>
    <w:p w14:paraId="1B90AB67"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lastRenderedPageBreak/>
        <w:t>本协议自双方盖章之日起生效，适用于甲乙双方整个业务合作期间。在没有签订比本协议更新的版本前，本协议永久有效。如此前双方签订过廉洁协议书，以本协议为准。本协议作为双方签订的所有业务合同的组成部分，与业务合同具有同等法律效力。</w:t>
      </w:r>
    </w:p>
    <w:p w14:paraId="180C5A79"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第六条  适用的法律和争议的解决</w:t>
      </w:r>
    </w:p>
    <w:p w14:paraId="2CF7957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本协议适用中华人民共和国法律。任何与本协议有关的任何纠纷或争议应通过友好协商解决，协商不成的，由甲方住所地有管辖权的人民法院诉讼解决。</w:t>
      </w:r>
    </w:p>
    <w:p w14:paraId="312D06D0"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第七条  其他</w:t>
      </w:r>
    </w:p>
    <w:p w14:paraId="276B2F9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1、本协议任一条款成为非法或无效、不可强制执行并不影响本合同其他条款的效力。</w:t>
      </w:r>
    </w:p>
    <w:p w14:paraId="560D2EAF"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2、本协议未尽事宜经双方协商一致可以补充协议作出。</w:t>
      </w:r>
    </w:p>
    <w:p w14:paraId="52C4DB5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3、本协议一式两份，双方各执一份，本协议传真件及复印件视同原件，与原件具同等法律效力。（本行以下无协议正文）</w:t>
      </w:r>
    </w:p>
    <w:p w14:paraId="651EBA45" w14:textId="77777777" w:rsidR="003C208B" w:rsidRDefault="003C208B" w:rsidP="003C208B">
      <w:pPr>
        <w:tabs>
          <w:tab w:val="left" w:pos="2055"/>
        </w:tabs>
        <w:adjustRightInd w:val="0"/>
        <w:snapToGrid w:val="0"/>
        <w:spacing w:beforeLines="250" w:before="600" w:line="312" w:lineRule="auto"/>
        <w:rPr>
          <w:rFonts w:ascii="宋体" w:hAnsi="宋体" w:hint="eastAsia"/>
          <w:b/>
          <w:bCs/>
          <w:sz w:val="24"/>
        </w:rPr>
      </w:pPr>
      <w:r>
        <w:rPr>
          <w:rFonts w:ascii="宋体" w:hAnsi="宋体" w:hint="eastAsia"/>
          <w:b/>
          <w:bCs/>
          <w:sz w:val="24"/>
        </w:rPr>
        <w:t>甲　                方：</w:t>
      </w:r>
      <w:permStart w:id="579365175" w:edGrp="everyone"/>
    </w:p>
    <w:permEnd w:id="579365175"/>
    <w:p w14:paraId="66DCCEF8" w14:textId="77777777" w:rsidR="003C208B" w:rsidRDefault="003C208B" w:rsidP="003C208B">
      <w:pPr>
        <w:tabs>
          <w:tab w:val="left" w:pos="2055"/>
        </w:tabs>
        <w:adjustRightInd w:val="0"/>
        <w:snapToGrid w:val="0"/>
        <w:spacing w:line="312" w:lineRule="auto"/>
        <w:rPr>
          <w:rFonts w:ascii="宋体" w:hAnsi="宋体" w:hint="eastAsia"/>
          <w:b/>
          <w:bCs/>
          <w:sz w:val="24"/>
        </w:rPr>
      </w:pPr>
      <w:r>
        <w:rPr>
          <w:rFonts w:ascii="宋体" w:hAnsi="宋体" w:hint="eastAsia"/>
          <w:b/>
          <w:bCs/>
          <w:sz w:val="24"/>
        </w:rPr>
        <w:t>法定代表人或委托代理人：</w:t>
      </w:r>
      <w:permStart w:id="1058566356" w:edGrp="everyone"/>
    </w:p>
    <w:permEnd w:id="1058566356"/>
    <w:p w14:paraId="3FFCDB22" w14:textId="77777777" w:rsidR="003C208B" w:rsidRDefault="003C208B" w:rsidP="003C208B">
      <w:pPr>
        <w:tabs>
          <w:tab w:val="left" w:pos="2055"/>
        </w:tabs>
        <w:adjustRightInd w:val="0"/>
        <w:snapToGrid w:val="0"/>
        <w:spacing w:line="312" w:lineRule="auto"/>
        <w:ind w:firstLineChars="200" w:firstLine="482"/>
        <w:rPr>
          <w:rFonts w:ascii="宋体" w:hAnsi="宋体" w:hint="eastAsia"/>
          <w:b/>
          <w:bCs/>
          <w:sz w:val="24"/>
        </w:rPr>
      </w:pPr>
      <w:r>
        <w:rPr>
          <w:rFonts w:ascii="宋体" w:hAnsi="宋体" w:hint="eastAsia"/>
          <w:b/>
          <w:bCs/>
          <w:sz w:val="24"/>
        </w:rPr>
        <w:t>年</w:t>
      </w:r>
      <w:permStart w:id="2061782407" w:edGrp="everyone"/>
      <w:r>
        <w:rPr>
          <w:rFonts w:ascii="宋体" w:hAnsi="宋体" w:hint="eastAsia"/>
          <w:b/>
          <w:bCs/>
          <w:sz w:val="24"/>
        </w:rPr>
        <w:t xml:space="preserve">   </w:t>
      </w:r>
      <w:permEnd w:id="2061782407"/>
      <w:r>
        <w:rPr>
          <w:rFonts w:ascii="宋体" w:hAnsi="宋体" w:hint="eastAsia"/>
          <w:b/>
          <w:bCs/>
          <w:sz w:val="24"/>
        </w:rPr>
        <w:t>月</w:t>
      </w:r>
      <w:permStart w:id="775114034" w:edGrp="everyone"/>
      <w:r>
        <w:rPr>
          <w:rFonts w:ascii="宋体" w:hAnsi="宋体" w:hint="eastAsia"/>
          <w:b/>
          <w:bCs/>
          <w:sz w:val="24"/>
        </w:rPr>
        <w:t xml:space="preserve">   </w:t>
      </w:r>
      <w:permEnd w:id="775114034"/>
      <w:r>
        <w:rPr>
          <w:rFonts w:ascii="宋体" w:hAnsi="宋体" w:hint="eastAsia"/>
          <w:b/>
          <w:bCs/>
          <w:sz w:val="24"/>
        </w:rPr>
        <w:t>日</w:t>
      </w:r>
    </w:p>
    <w:p w14:paraId="626F756D" w14:textId="77777777" w:rsidR="003C208B" w:rsidRDefault="003C208B" w:rsidP="003C208B">
      <w:pPr>
        <w:tabs>
          <w:tab w:val="left" w:pos="2055"/>
        </w:tabs>
        <w:adjustRightInd w:val="0"/>
        <w:snapToGrid w:val="0"/>
        <w:spacing w:beforeLines="200" w:before="480" w:line="312" w:lineRule="auto"/>
        <w:rPr>
          <w:rFonts w:ascii="宋体" w:hAnsi="宋体" w:hint="eastAsia"/>
          <w:b/>
          <w:bCs/>
          <w:sz w:val="24"/>
        </w:rPr>
      </w:pPr>
      <w:r>
        <w:rPr>
          <w:rFonts w:ascii="宋体" w:hAnsi="宋体" w:hint="eastAsia"/>
          <w:b/>
          <w:bCs/>
          <w:sz w:val="24"/>
        </w:rPr>
        <w:t>乙　                方：</w:t>
      </w:r>
      <w:permStart w:id="795152926" w:edGrp="everyone"/>
    </w:p>
    <w:permEnd w:id="795152926"/>
    <w:p w14:paraId="68F8BAC6" w14:textId="77777777" w:rsidR="003C208B" w:rsidRDefault="003C208B" w:rsidP="003C208B">
      <w:pPr>
        <w:tabs>
          <w:tab w:val="left" w:pos="2055"/>
        </w:tabs>
        <w:adjustRightInd w:val="0"/>
        <w:snapToGrid w:val="0"/>
        <w:spacing w:line="312" w:lineRule="auto"/>
        <w:rPr>
          <w:rFonts w:ascii="宋体" w:hAnsi="宋体" w:hint="eastAsia"/>
          <w:b/>
          <w:bCs/>
          <w:sz w:val="24"/>
        </w:rPr>
      </w:pPr>
      <w:r>
        <w:rPr>
          <w:rFonts w:ascii="宋体" w:hAnsi="宋体" w:hint="eastAsia"/>
          <w:b/>
          <w:bCs/>
          <w:sz w:val="24"/>
        </w:rPr>
        <w:t>法定代表人或委托代理人：</w:t>
      </w:r>
      <w:permStart w:id="1151363020" w:edGrp="everyone"/>
    </w:p>
    <w:permEnd w:id="1151363020"/>
    <w:p w14:paraId="29223884" w14:textId="77777777" w:rsidR="003C208B" w:rsidRDefault="003C208B" w:rsidP="003C208B">
      <w:pPr>
        <w:tabs>
          <w:tab w:val="left" w:pos="2055"/>
        </w:tabs>
        <w:adjustRightInd w:val="0"/>
        <w:snapToGrid w:val="0"/>
        <w:spacing w:line="312" w:lineRule="auto"/>
        <w:ind w:firstLineChars="200" w:firstLine="482"/>
        <w:rPr>
          <w:rFonts w:ascii="宋体" w:hAnsi="宋体" w:hint="eastAsia"/>
          <w:b/>
          <w:bCs/>
          <w:sz w:val="24"/>
        </w:rPr>
      </w:pPr>
      <w:r>
        <w:rPr>
          <w:rFonts w:ascii="宋体" w:hAnsi="宋体" w:hint="eastAsia"/>
          <w:b/>
          <w:bCs/>
          <w:sz w:val="24"/>
        </w:rPr>
        <w:t xml:space="preserve">年 </w:t>
      </w:r>
      <w:permStart w:id="1056142792" w:edGrp="everyone"/>
      <w:r>
        <w:rPr>
          <w:rFonts w:ascii="宋体" w:hAnsi="宋体" w:hint="eastAsia"/>
          <w:b/>
          <w:bCs/>
          <w:sz w:val="24"/>
        </w:rPr>
        <w:t xml:space="preserve">  </w:t>
      </w:r>
      <w:permEnd w:id="1056142792"/>
      <w:r>
        <w:rPr>
          <w:rFonts w:ascii="宋体" w:hAnsi="宋体" w:hint="eastAsia"/>
          <w:b/>
          <w:bCs/>
          <w:sz w:val="24"/>
        </w:rPr>
        <w:t>月</w:t>
      </w:r>
      <w:permStart w:id="516761102" w:edGrp="everyone"/>
      <w:r>
        <w:rPr>
          <w:rFonts w:ascii="宋体" w:hAnsi="宋体" w:hint="eastAsia"/>
          <w:b/>
          <w:bCs/>
          <w:sz w:val="24"/>
        </w:rPr>
        <w:t xml:space="preserve">   </w:t>
      </w:r>
      <w:permEnd w:id="516761102"/>
      <w:r>
        <w:rPr>
          <w:rFonts w:ascii="宋体" w:hAnsi="宋体" w:hint="eastAsia"/>
          <w:b/>
          <w:bCs/>
          <w:sz w:val="24"/>
        </w:rPr>
        <w:t>日</w:t>
      </w:r>
    </w:p>
    <w:p w14:paraId="6D973879" w14:textId="77777777" w:rsidR="003C208B" w:rsidRPr="003C208B" w:rsidRDefault="003C208B" w:rsidP="003C208B">
      <w:pPr>
        <w:rPr>
          <w:lang w:eastAsia="zh-CN"/>
        </w:rPr>
      </w:pPr>
    </w:p>
    <w:p w14:paraId="2DE39F97" w14:textId="40E2854C" w:rsidR="003C208B" w:rsidRDefault="003C208B" w:rsidP="003C208B">
      <w:pPr>
        <w:pStyle w:val="1"/>
      </w:pPr>
      <w:bookmarkStart w:id="8" w:name="_Toc239144724"/>
      <w:r>
        <w:t>近三年财务报表</w:t>
      </w:r>
      <w:bookmarkEnd w:id="8"/>
    </w:p>
    <w:p w14:paraId="08B2A00C" w14:textId="77777777" w:rsidR="003C208B" w:rsidRDefault="003C208B" w:rsidP="003C208B"/>
    <w:p w14:paraId="47B28FCD" w14:textId="77777777" w:rsidR="003C208B" w:rsidRDefault="003C208B" w:rsidP="003C208B">
      <w:r>
        <w:br w:type="page"/>
      </w:r>
    </w:p>
    <w:p w14:paraId="2861D5B6" w14:textId="0DFB021C" w:rsidR="003C208B" w:rsidRDefault="003C208B" w:rsidP="003C208B">
      <w:pPr>
        <w:pStyle w:val="1"/>
      </w:pPr>
      <w:bookmarkStart w:id="9" w:name="_Toc239144725"/>
      <w:r w:rsidRPr="003C208B">
        <w:rPr>
          <w:rFonts w:hint="eastAsia"/>
        </w:rPr>
        <w:lastRenderedPageBreak/>
        <w:t>投标保证金银行回执和投标保证金退还信息表</w:t>
      </w:r>
      <w:bookmarkEnd w:id="9"/>
    </w:p>
    <w:p w14:paraId="5724D04B" w14:textId="3A57B3E6" w:rsidR="003C208B" w:rsidRPr="003C208B" w:rsidRDefault="003C208B" w:rsidP="003C208B">
      <w:pPr>
        <w:pStyle w:val="21"/>
        <w:rPr>
          <w:rFonts w:hint="eastAsia"/>
        </w:rPr>
      </w:pPr>
      <w:bookmarkStart w:id="10" w:name="_Toc239144726"/>
      <w:r w:rsidRPr="003C208B">
        <w:rPr>
          <w:rFonts w:hint="eastAsia"/>
        </w:rPr>
        <w:t>投标保证金银行回执</w:t>
      </w:r>
      <w:bookmarkEnd w:id="10"/>
    </w:p>
    <w:p w14:paraId="4C506F1F" w14:textId="7A89F2C6" w:rsidR="003C208B" w:rsidRDefault="003C208B" w:rsidP="003C208B">
      <w:pPr>
        <w:pStyle w:val="21"/>
        <w:rPr>
          <w:rFonts w:hint="eastAsia"/>
        </w:rPr>
      </w:pPr>
      <w:bookmarkStart w:id="11" w:name="_Toc239144727"/>
      <w:r>
        <w:t>投标保证金退还账户信息表</w:t>
      </w:r>
      <w:bookmarkEnd w:id="11"/>
    </w:p>
    <w:p w14:paraId="44C3E775" w14:textId="116551C7" w:rsidR="003C208B" w:rsidRDefault="003C208B" w:rsidP="003C208B">
      <w:pPr>
        <w:rPr>
          <w:lang w:eastAsia="zh-CN"/>
        </w:rPr>
      </w:pPr>
      <w:r>
        <w:rPr>
          <w:lang w:eastAsia="zh-CN"/>
        </w:rPr>
        <w:t>联想（北京）有限公司参加阳光电源股份有限公司组织的（阳光电源智慧园区（一期）项目）招标项目（项目案号：</w:t>
      </w:r>
      <w:r>
        <w:rPr>
          <w:lang w:eastAsia="zh-CN"/>
        </w:rPr>
        <w:t>SG-ZB-202608231</w:t>
      </w:r>
      <w:r>
        <w:rPr>
          <w:lang w:eastAsia="zh-CN"/>
        </w:rPr>
        <w:t>），保证金（金额：</w:t>
      </w:r>
      <w:r>
        <w:rPr>
          <w:lang w:eastAsia="zh-CN"/>
        </w:rPr>
        <w:t>100000</w:t>
      </w:r>
      <w:r>
        <w:rPr>
          <w:lang w:eastAsia="zh-CN"/>
        </w:rPr>
        <w:t>元）由联想（北京）有限公司（来款人名称）提交。招标工作结束后，请将投标保证金退至如下账户：</w:t>
      </w:r>
    </w:p>
    <w:p w14:paraId="2A933C43" w14:textId="77777777" w:rsidR="003C208B" w:rsidRDefault="003C208B" w:rsidP="003C208B">
      <w:pPr>
        <w:rPr>
          <w:lang w:eastAsia="zh-CN"/>
        </w:rPr>
      </w:pPr>
    </w:p>
    <w:tbl>
      <w:tblPr>
        <w:tblStyle w:val="aff1"/>
        <w:tblW w:w="0" w:type="auto"/>
        <w:tblLook w:val="04A0" w:firstRow="1" w:lastRow="0" w:firstColumn="1" w:lastColumn="0" w:noHBand="0" w:noVBand="1"/>
      </w:tblPr>
      <w:tblGrid>
        <w:gridCol w:w="4314"/>
        <w:gridCol w:w="4316"/>
      </w:tblGrid>
      <w:tr w:rsidR="003C208B" w14:paraId="2F0B102A" w14:textId="77777777" w:rsidTr="003C208B">
        <w:tc>
          <w:tcPr>
            <w:tcW w:w="4314" w:type="dxa"/>
          </w:tcPr>
          <w:p w14:paraId="6D7B9820" w14:textId="77777777" w:rsidR="003C208B" w:rsidRDefault="003C208B" w:rsidP="00FB2A37">
            <w:r>
              <w:rPr>
                <w:b/>
                <w:sz w:val="20"/>
              </w:rPr>
              <w:t>收款单位全称</w:t>
            </w:r>
          </w:p>
        </w:tc>
        <w:tc>
          <w:tcPr>
            <w:tcW w:w="4316" w:type="dxa"/>
          </w:tcPr>
          <w:p w14:paraId="3987EFE6" w14:textId="77777777" w:rsidR="003C208B" w:rsidRDefault="003C208B" w:rsidP="00FB2A37">
            <w:pPr>
              <w:rPr>
                <w:lang w:eastAsia="zh-CN"/>
              </w:rPr>
            </w:pPr>
            <w:r>
              <w:rPr>
                <w:sz w:val="20"/>
                <w:lang w:eastAsia="zh-CN"/>
              </w:rPr>
              <w:t>联想（北京）有限公司</w:t>
            </w:r>
          </w:p>
        </w:tc>
      </w:tr>
      <w:tr w:rsidR="003C208B" w14:paraId="369642D4" w14:textId="77777777" w:rsidTr="003C208B">
        <w:tc>
          <w:tcPr>
            <w:tcW w:w="4314" w:type="dxa"/>
          </w:tcPr>
          <w:p w14:paraId="5677EB48" w14:textId="77777777" w:rsidR="003C208B" w:rsidRDefault="003C208B" w:rsidP="00FB2A37">
            <w:r>
              <w:rPr>
                <w:b/>
                <w:sz w:val="20"/>
              </w:rPr>
              <w:t>账　号</w:t>
            </w:r>
          </w:p>
        </w:tc>
        <w:tc>
          <w:tcPr>
            <w:tcW w:w="4316" w:type="dxa"/>
          </w:tcPr>
          <w:p w14:paraId="518A02B2" w14:textId="77777777" w:rsidR="003C208B" w:rsidRDefault="003C208B" w:rsidP="00FB2A37">
            <w:r>
              <w:rPr>
                <w:sz w:val="20"/>
              </w:rPr>
              <w:t>861580122210002</w:t>
            </w:r>
          </w:p>
        </w:tc>
      </w:tr>
      <w:tr w:rsidR="003C208B" w14:paraId="6611FC67" w14:textId="77777777" w:rsidTr="003C208B">
        <w:tc>
          <w:tcPr>
            <w:tcW w:w="4314" w:type="dxa"/>
          </w:tcPr>
          <w:p w14:paraId="3D8E8287" w14:textId="77777777" w:rsidR="003C208B" w:rsidRDefault="003C208B" w:rsidP="00FB2A37">
            <w:r>
              <w:rPr>
                <w:b/>
                <w:sz w:val="20"/>
              </w:rPr>
              <w:t>开户行</w:t>
            </w:r>
          </w:p>
        </w:tc>
        <w:tc>
          <w:tcPr>
            <w:tcW w:w="4316" w:type="dxa"/>
          </w:tcPr>
          <w:p w14:paraId="1F3241C6" w14:textId="77777777" w:rsidR="003C208B" w:rsidRDefault="003C208B" w:rsidP="00FB2A37">
            <w:pPr>
              <w:rPr>
                <w:lang w:eastAsia="zh-CN"/>
              </w:rPr>
            </w:pPr>
            <w:r>
              <w:rPr>
                <w:sz w:val="20"/>
                <w:lang w:eastAsia="zh-CN"/>
              </w:rPr>
              <w:t>招商银行股份有限公司北京双榆树支行</w:t>
            </w:r>
          </w:p>
        </w:tc>
      </w:tr>
      <w:tr w:rsidR="003C208B" w14:paraId="4B7069A2" w14:textId="77777777" w:rsidTr="003C208B">
        <w:tc>
          <w:tcPr>
            <w:tcW w:w="4314" w:type="dxa"/>
          </w:tcPr>
          <w:p w14:paraId="5B0CF374" w14:textId="77777777" w:rsidR="003C208B" w:rsidRDefault="003C208B" w:rsidP="00FB2A37">
            <w:r>
              <w:rPr>
                <w:b/>
                <w:sz w:val="20"/>
              </w:rPr>
              <w:t>行　号</w:t>
            </w:r>
          </w:p>
        </w:tc>
        <w:tc>
          <w:tcPr>
            <w:tcW w:w="4316" w:type="dxa"/>
          </w:tcPr>
          <w:p w14:paraId="1AE48288" w14:textId="7D047E9B" w:rsidR="003C208B" w:rsidRDefault="003C208B" w:rsidP="00FB2A37">
            <w:pPr>
              <w:rPr>
                <w:lang w:eastAsia="zh-CN"/>
              </w:rPr>
            </w:pPr>
          </w:p>
        </w:tc>
      </w:tr>
      <w:tr w:rsidR="003C208B" w14:paraId="42B12E67" w14:textId="77777777" w:rsidTr="003C208B">
        <w:tc>
          <w:tcPr>
            <w:tcW w:w="4314" w:type="dxa"/>
          </w:tcPr>
          <w:p w14:paraId="3291379B" w14:textId="77777777" w:rsidR="003C208B" w:rsidRDefault="003C208B" w:rsidP="00FB2A37">
            <w:r>
              <w:rPr>
                <w:b/>
                <w:sz w:val="20"/>
              </w:rPr>
              <w:t>开户行所在省市县</w:t>
            </w:r>
          </w:p>
        </w:tc>
        <w:tc>
          <w:tcPr>
            <w:tcW w:w="4316" w:type="dxa"/>
          </w:tcPr>
          <w:p w14:paraId="080F014A" w14:textId="77777777" w:rsidR="003C208B" w:rsidRDefault="003C208B" w:rsidP="00FB2A37">
            <w:r>
              <w:rPr>
                <w:sz w:val="20"/>
              </w:rPr>
              <w:t>北京市海淀区</w:t>
            </w:r>
          </w:p>
        </w:tc>
      </w:tr>
    </w:tbl>
    <w:p w14:paraId="79186FE7" w14:textId="77777777" w:rsidR="003C208B" w:rsidRDefault="003C208B" w:rsidP="003C208B"/>
    <w:p w14:paraId="3989FC23" w14:textId="77777777" w:rsidR="003C208B" w:rsidRDefault="003C208B" w:rsidP="003C208B">
      <w:pPr>
        <w:rPr>
          <w:lang w:eastAsia="zh-CN"/>
        </w:rPr>
      </w:pPr>
      <w:r>
        <w:rPr>
          <w:lang w:eastAsia="zh-CN"/>
        </w:rPr>
        <w:t>投</w:t>
      </w:r>
      <w:r>
        <w:rPr>
          <w:lang w:eastAsia="zh-CN"/>
        </w:rPr>
        <w:t xml:space="preserve"> </w:t>
      </w:r>
      <w:r>
        <w:rPr>
          <w:lang w:eastAsia="zh-CN"/>
        </w:rPr>
        <w:t>标</w:t>
      </w:r>
      <w:r>
        <w:rPr>
          <w:lang w:eastAsia="zh-CN"/>
        </w:rPr>
        <w:t xml:space="preserve"> </w:t>
      </w:r>
      <w:r>
        <w:rPr>
          <w:lang w:eastAsia="zh-CN"/>
        </w:rPr>
        <w:t>单</w:t>
      </w:r>
      <w:r>
        <w:rPr>
          <w:lang w:eastAsia="zh-CN"/>
        </w:rPr>
        <w:t xml:space="preserve"> </w:t>
      </w:r>
      <w:r>
        <w:rPr>
          <w:lang w:eastAsia="zh-CN"/>
        </w:rPr>
        <w:t>位：联想（北京）有限公司＿＿＿＿（公章）</w:t>
      </w:r>
    </w:p>
    <w:p w14:paraId="2C2B0AF2" w14:textId="77777777" w:rsidR="003C208B" w:rsidRDefault="003C208B" w:rsidP="003C208B">
      <w:pPr>
        <w:rPr>
          <w:lang w:eastAsia="zh-CN"/>
        </w:rPr>
      </w:pPr>
      <w:r>
        <w:t>日　　　期：＿＿＿＿年＿＿月＿＿日</w:t>
      </w:r>
    </w:p>
    <w:p w14:paraId="773C6061" w14:textId="77777777" w:rsidR="003C208B" w:rsidRDefault="003C208B" w:rsidP="003C208B">
      <w:pPr>
        <w:rPr>
          <w:lang w:eastAsia="zh-CN"/>
        </w:rPr>
      </w:pPr>
    </w:p>
    <w:p w14:paraId="03C7BDCD" w14:textId="77777777" w:rsidR="003C208B" w:rsidRDefault="003C208B" w:rsidP="003C208B">
      <w:pPr>
        <w:pStyle w:val="Char"/>
        <w:spacing w:line="360" w:lineRule="auto"/>
        <w:rPr>
          <w:rFonts w:ascii="宋体" w:hAnsi="宋体" w:hint="eastAsia"/>
          <w:color w:val="000000"/>
          <w:sz w:val="24"/>
        </w:rPr>
      </w:pPr>
      <w:r>
        <w:rPr>
          <w:rFonts w:ascii="宋体" w:hAnsi="宋体"/>
          <w:b/>
          <w:color w:val="000000"/>
          <w:sz w:val="24"/>
        </w:rPr>
        <w:t>注</w:t>
      </w:r>
      <w:r>
        <w:rPr>
          <w:rFonts w:ascii="宋体" w:hAnsi="宋体"/>
          <w:color w:val="000000"/>
          <w:sz w:val="24"/>
        </w:rPr>
        <w:t>：</w:t>
      </w:r>
    </w:p>
    <w:p w14:paraId="20C9139A"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sz w:val="24"/>
        </w:rPr>
        <w:t>1.</w:t>
      </w:r>
      <w:r>
        <w:rPr>
          <w:rFonts w:ascii="宋体" w:hAnsi="宋体" w:hint="eastAsia"/>
          <w:sz w:val="24"/>
        </w:rPr>
        <w:t xml:space="preserve"> </w:t>
      </w:r>
      <w:r>
        <w:rPr>
          <w:rFonts w:ascii="宋体" w:hAnsi="宋体"/>
          <w:b/>
          <w:sz w:val="24"/>
        </w:rPr>
        <w:t>请</w:t>
      </w:r>
      <w:r>
        <w:rPr>
          <w:rFonts w:ascii="宋体" w:hAnsi="宋体" w:hint="eastAsia"/>
          <w:b/>
          <w:sz w:val="24"/>
        </w:rPr>
        <w:t>将此表填写完毕并</w:t>
      </w:r>
      <w:r>
        <w:rPr>
          <w:rFonts w:ascii="宋体" w:hAnsi="宋体"/>
          <w:b/>
          <w:sz w:val="24"/>
        </w:rPr>
        <w:t>加盖公章</w:t>
      </w:r>
      <w:r>
        <w:rPr>
          <w:rFonts w:ascii="宋体" w:hAnsi="宋体" w:hint="eastAsia"/>
          <w:b/>
          <w:sz w:val="24"/>
        </w:rPr>
        <w:t>，原件和保证金汇款凭证一起提交</w:t>
      </w:r>
      <w:r>
        <w:rPr>
          <w:rFonts w:ascii="宋体" w:hAnsi="宋体" w:hint="eastAsia"/>
          <w:sz w:val="24"/>
        </w:rPr>
        <w:t>。</w:t>
      </w:r>
    </w:p>
    <w:p w14:paraId="5D01C247"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hint="eastAsia"/>
          <w:sz w:val="24"/>
        </w:rPr>
        <w:t>2. 任何形式的保证金来款，我司将退回至投标人公司的来款账户，不退现金，不退个人，不计利息</w:t>
      </w:r>
      <w:r>
        <w:rPr>
          <w:rFonts w:ascii="宋体" w:hAnsi="宋体" w:hint="eastAsia"/>
          <w:b/>
          <w:sz w:val="24"/>
        </w:rPr>
        <w:t>。</w:t>
      </w:r>
    </w:p>
    <w:p w14:paraId="2786F4A3"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hint="eastAsia"/>
          <w:sz w:val="24"/>
        </w:rPr>
        <w:t xml:space="preserve">3. </w:t>
      </w:r>
      <w:r>
        <w:rPr>
          <w:rFonts w:ascii="宋体" w:hAnsi="宋体"/>
          <w:sz w:val="24"/>
        </w:rPr>
        <w:t>投标人</w:t>
      </w:r>
      <w:r>
        <w:rPr>
          <w:rFonts w:ascii="宋体" w:hAnsi="宋体" w:hint="eastAsia"/>
          <w:sz w:val="24"/>
        </w:rPr>
        <w:t>的投标保证金，在我司</w:t>
      </w:r>
      <w:r>
        <w:rPr>
          <w:rFonts w:ascii="宋体" w:hAnsi="宋体"/>
          <w:sz w:val="24"/>
        </w:rPr>
        <w:t>发出项目定标结果通知后10个工作日</w:t>
      </w:r>
      <w:r>
        <w:rPr>
          <w:rFonts w:ascii="宋体" w:hAnsi="宋体" w:hint="eastAsia"/>
          <w:sz w:val="24"/>
        </w:rPr>
        <w:t>内退还。</w:t>
      </w:r>
    </w:p>
    <w:p w14:paraId="7F63D8B1" w14:textId="77777777" w:rsidR="003C208B" w:rsidRDefault="003C208B" w:rsidP="003C208B">
      <w:pPr>
        <w:spacing w:line="360" w:lineRule="auto"/>
        <w:rPr>
          <w:rFonts w:ascii="宋体" w:hAnsi="宋体" w:hint="eastAsia"/>
          <w:sz w:val="24"/>
          <w:lang w:eastAsia="zh-CN"/>
        </w:rPr>
      </w:pPr>
      <w:r>
        <w:rPr>
          <w:rFonts w:ascii="宋体" w:hAnsi="宋体"/>
          <w:sz w:val="24"/>
          <w:lang w:eastAsia="zh-CN"/>
        </w:rPr>
        <w:t>4</w:t>
      </w:r>
      <w:r>
        <w:rPr>
          <w:rFonts w:ascii="宋体" w:hAnsi="宋体" w:hint="eastAsia"/>
          <w:sz w:val="24"/>
          <w:lang w:eastAsia="zh-CN"/>
        </w:rPr>
        <w:t>. 未按照要求提供此表、填写或填错此表造成的保证金无法退还或退错，我司不承担任何责任。</w:t>
      </w:r>
    </w:p>
    <w:p w14:paraId="5AE44F6C" w14:textId="77777777" w:rsidR="003C208B" w:rsidRPr="003C208B" w:rsidRDefault="003C208B" w:rsidP="003C208B">
      <w:pPr>
        <w:rPr>
          <w:lang w:eastAsia="zh-CN"/>
        </w:rPr>
      </w:pPr>
    </w:p>
    <w:p w14:paraId="0A4FAD66" w14:textId="77777777" w:rsidR="003C208B" w:rsidRDefault="003C208B" w:rsidP="003C208B">
      <w:pPr>
        <w:rPr>
          <w:lang w:eastAsia="zh-CN"/>
        </w:rPr>
      </w:pPr>
      <w:r>
        <w:rPr>
          <w:lang w:eastAsia="zh-CN"/>
        </w:rPr>
        <w:br w:type="page"/>
      </w:r>
    </w:p>
    <w:p w14:paraId="2A37CC24" w14:textId="470E1AEC" w:rsidR="00E40451" w:rsidRPr="0042148C" w:rsidRDefault="00000000" w:rsidP="0042148C">
      <w:pPr>
        <w:jc w:val="center"/>
        <w:outlineLvl w:val="0"/>
        <w:rPr>
          <w:b/>
          <w:bCs/>
          <w:sz w:val="44"/>
          <w:szCs w:val="44"/>
          <w:lang w:eastAsia="zh-CN"/>
        </w:rPr>
      </w:pPr>
      <w:bookmarkStart w:id="12" w:name="_Toc239144728"/>
      <w:r w:rsidRPr="0042148C">
        <w:rPr>
          <w:b/>
          <w:bCs/>
          <w:sz w:val="44"/>
          <w:szCs w:val="44"/>
          <w:lang w:eastAsia="zh-CN"/>
        </w:rPr>
        <w:lastRenderedPageBreak/>
        <w:t>第二部分　技术标</w:t>
      </w:r>
      <w:bookmarkEnd w:id="12"/>
    </w:p>
    <w:p w14:paraId="399F4A82" w14:textId="03221A79" w:rsidR="00E40451" w:rsidRDefault="00000000" w:rsidP="003C208B">
      <w:pPr>
        <w:pStyle w:val="1"/>
        <w:numPr>
          <w:ilvl w:val="0"/>
          <w:numId w:val="19"/>
        </w:numPr>
      </w:pPr>
      <w:bookmarkStart w:id="13" w:name="_Toc239144729"/>
      <w:r>
        <w:t>技术分办法重点内容简介及索引</w:t>
      </w:r>
      <w:bookmarkEnd w:id="13"/>
      <w:r w:rsidR="00AA5384">
        <w:rPr>
          <w:rFonts w:hint="eastAsia"/>
        </w:rPr>
        <w:t>（朱尤栋 田磊）</w:t>
      </w:r>
    </w:p>
    <w:tbl>
      <w:tblPr>
        <w:tblStyle w:val="aff1"/>
        <w:tblW w:w="0" w:type="auto"/>
        <w:tblLook w:val="04A0" w:firstRow="1" w:lastRow="0" w:firstColumn="1" w:lastColumn="0" w:noHBand="0" w:noVBand="1"/>
      </w:tblPr>
      <w:tblGrid>
        <w:gridCol w:w="515"/>
        <w:gridCol w:w="800"/>
        <w:gridCol w:w="899"/>
        <w:gridCol w:w="2601"/>
        <w:gridCol w:w="2809"/>
        <w:gridCol w:w="1006"/>
      </w:tblGrid>
      <w:tr w:rsidR="005B2C9A" w:rsidRPr="005B2C9A" w14:paraId="2DC42CA8" w14:textId="77777777" w:rsidTr="005B2C9A">
        <w:trPr>
          <w:trHeight w:val="450"/>
        </w:trPr>
        <w:tc>
          <w:tcPr>
            <w:tcW w:w="515" w:type="dxa"/>
            <w:hideMark/>
          </w:tcPr>
          <w:p w14:paraId="4B88D2E4" w14:textId="77777777" w:rsidR="005B2C9A" w:rsidRPr="005B2C9A" w:rsidRDefault="005B2C9A" w:rsidP="005B2C9A">
            <w:pPr>
              <w:rPr>
                <w:b/>
                <w:bCs/>
                <w:lang w:eastAsia="zh-CN"/>
              </w:rPr>
            </w:pPr>
            <w:r w:rsidRPr="005B2C9A">
              <w:rPr>
                <w:rFonts w:hint="eastAsia"/>
                <w:b/>
                <w:bCs/>
                <w:lang w:eastAsia="zh-CN"/>
              </w:rPr>
              <w:t>序号</w:t>
            </w:r>
          </w:p>
        </w:tc>
        <w:tc>
          <w:tcPr>
            <w:tcW w:w="800" w:type="dxa"/>
            <w:hideMark/>
          </w:tcPr>
          <w:p w14:paraId="5B0F5569" w14:textId="77777777" w:rsidR="005B2C9A" w:rsidRPr="005B2C9A" w:rsidRDefault="005B2C9A" w:rsidP="005B2C9A">
            <w:pPr>
              <w:rPr>
                <w:b/>
                <w:bCs/>
                <w:lang w:eastAsia="zh-CN"/>
              </w:rPr>
            </w:pPr>
            <w:r w:rsidRPr="005B2C9A">
              <w:rPr>
                <w:rFonts w:hint="eastAsia"/>
                <w:b/>
                <w:bCs/>
                <w:lang w:eastAsia="zh-CN"/>
              </w:rPr>
              <w:t>评审项目</w:t>
            </w:r>
          </w:p>
        </w:tc>
        <w:tc>
          <w:tcPr>
            <w:tcW w:w="899" w:type="dxa"/>
            <w:hideMark/>
          </w:tcPr>
          <w:p w14:paraId="764C7C27" w14:textId="77777777" w:rsidR="005B2C9A" w:rsidRPr="005B2C9A" w:rsidRDefault="005B2C9A" w:rsidP="005B2C9A">
            <w:pPr>
              <w:rPr>
                <w:b/>
                <w:bCs/>
                <w:lang w:eastAsia="zh-CN"/>
              </w:rPr>
            </w:pPr>
            <w:r w:rsidRPr="005B2C9A">
              <w:rPr>
                <w:rFonts w:hint="eastAsia"/>
                <w:b/>
                <w:bCs/>
                <w:lang w:eastAsia="zh-CN"/>
              </w:rPr>
              <w:t>条例名称</w:t>
            </w:r>
          </w:p>
        </w:tc>
        <w:tc>
          <w:tcPr>
            <w:tcW w:w="2601" w:type="dxa"/>
            <w:hideMark/>
          </w:tcPr>
          <w:p w14:paraId="6F43CA4B" w14:textId="77777777" w:rsidR="005B2C9A" w:rsidRPr="005B2C9A" w:rsidRDefault="005B2C9A" w:rsidP="005B2C9A">
            <w:pPr>
              <w:rPr>
                <w:b/>
                <w:bCs/>
                <w:lang w:eastAsia="zh-CN"/>
              </w:rPr>
            </w:pPr>
            <w:r w:rsidRPr="005B2C9A">
              <w:rPr>
                <w:rFonts w:hint="eastAsia"/>
                <w:b/>
                <w:bCs/>
                <w:lang w:eastAsia="zh-CN"/>
              </w:rPr>
              <w:t>条例描述</w:t>
            </w:r>
          </w:p>
        </w:tc>
        <w:tc>
          <w:tcPr>
            <w:tcW w:w="2809" w:type="dxa"/>
            <w:hideMark/>
          </w:tcPr>
          <w:p w14:paraId="16B48F44" w14:textId="77777777" w:rsidR="005B2C9A" w:rsidRPr="005B2C9A" w:rsidRDefault="005B2C9A" w:rsidP="005B2C9A">
            <w:pPr>
              <w:rPr>
                <w:b/>
                <w:bCs/>
                <w:lang w:eastAsia="zh-CN"/>
              </w:rPr>
            </w:pPr>
            <w:r w:rsidRPr="005B2C9A">
              <w:rPr>
                <w:rFonts w:hint="eastAsia"/>
                <w:b/>
                <w:bCs/>
                <w:lang w:eastAsia="zh-CN"/>
              </w:rPr>
              <w:t>概述</w:t>
            </w:r>
          </w:p>
        </w:tc>
        <w:tc>
          <w:tcPr>
            <w:tcW w:w="1006" w:type="dxa"/>
            <w:hideMark/>
          </w:tcPr>
          <w:p w14:paraId="27E8EC76" w14:textId="77777777" w:rsidR="005B2C9A" w:rsidRPr="005B2C9A" w:rsidRDefault="005B2C9A" w:rsidP="005B2C9A">
            <w:pPr>
              <w:rPr>
                <w:b/>
                <w:bCs/>
                <w:lang w:eastAsia="zh-CN"/>
              </w:rPr>
            </w:pPr>
            <w:commentRangeStart w:id="14"/>
            <w:r w:rsidRPr="005B2C9A">
              <w:rPr>
                <w:rFonts w:hint="eastAsia"/>
                <w:b/>
                <w:bCs/>
                <w:lang w:eastAsia="zh-CN"/>
              </w:rPr>
              <w:t>详细资料位置</w:t>
            </w:r>
            <w:commentRangeEnd w:id="14"/>
            <w:r w:rsidRPr="005B2C9A">
              <w:rPr>
                <w:rStyle w:val="aff9"/>
                <w:b/>
                <w:bCs/>
                <w:sz w:val="22"/>
                <w:szCs w:val="22"/>
                <w:lang w:eastAsia="zh-CN"/>
              </w:rPr>
              <w:commentReference w:id="14"/>
            </w:r>
          </w:p>
        </w:tc>
      </w:tr>
      <w:tr w:rsidR="005B2C9A" w:rsidRPr="005B2C9A" w14:paraId="39B2289E" w14:textId="77777777" w:rsidTr="005B2C9A">
        <w:trPr>
          <w:trHeight w:val="450"/>
        </w:trPr>
        <w:tc>
          <w:tcPr>
            <w:tcW w:w="515" w:type="dxa"/>
            <w:vAlign w:val="center"/>
          </w:tcPr>
          <w:p w14:paraId="5E6EFD7E" w14:textId="076069C6" w:rsidR="005B2C9A" w:rsidRPr="005B2C9A" w:rsidRDefault="005B2C9A" w:rsidP="005B2C9A">
            <w:pPr>
              <w:rPr>
                <w:b/>
                <w:bCs/>
                <w:lang w:eastAsia="zh-CN"/>
              </w:rPr>
            </w:pPr>
            <w:r w:rsidRPr="0042148C">
              <w:rPr>
                <w:rFonts w:hint="eastAsia"/>
                <w:b/>
                <w:bCs/>
                <w:sz w:val="24"/>
                <w:highlight w:val="yellow"/>
                <w:lang w:eastAsia="zh-CN"/>
              </w:rPr>
              <w:t>示例</w:t>
            </w:r>
          </w:p>
        </w:tc>
        <w:tc>
          <w:tcPr>
            <w:tcW w:w="800" w:type="dxa"/>
            <w:vAlign w:val="center"/>
          </w:tcPr>
          <w:p w14:paraId="62FFB6D1" w14:textId="5AFDA8D6" w:rsidR="005B2C9A" w:rsidRPr="005B2C9A" w:rsidRDefault="005B2C9A" w:rsidP="005B2C9A">
            <w:pPr>
              <w:rPr>
                <w:b/>
                <w:bCs/>
                <w:lang w:eastAsia="zh-CN"/>
              </w:rPr>
            </w:pPr>
            <w:r>
              <w:rPr>
                <w:rFonts w:hint="eastAsia"/>
                <w:b/>
                <w:bCs/>
                <w:sz w:val="24"/>
                <w:lang w:eastAsia="zh-CN"/>
              </w:rPr>
              <w:t>技术</w:t>
            </w:r>
            <w:r w:rsidRPr="0042148C">
              <w:rPr>
                <w:rFonts w:hint="eastAsia"/>
                <w:b/>
                <w:bCs/>
                <w:sz w:val="24"/>
                <w:lang w:eastAsia="zh-CN"/>
              </w:rPr>
              <w:t>得分</w:t>
            </w:r>
          </w:p>
        </w:tc>
        <w:tc>
          <w:tcPr>
            <w:tcW w:w="899" w:type="dxa"/>
            <w:vAlign w:val="center"/>
          </w:tcPr>
          <w:p w14:paraId="07156D49" w14:textId="120364C5" w:rsidR="005B2C9A" w:rsidRPr="005B2C9A" w:rsidRDefault="005B2C9A" w:rsidP="005B2C9A">
            <w:pPr>
              <w:rPr>
                <w:b/>
                <w:bCs/>
                <w:lang w:eastAsia="zh-CN"/>
              </w:rPr>
            </w:pPr>
            <w:r w:rsidRPr="0042148C">
              <w:rPr>
                <w:rFonts w:hint="eastAsia"/>
                <w:b/>
                <w:bCs/>
                <w:sz w:val="24"/>
                <w:lang w:eastAsia="zh-CN"/>
              </w:rPr>
              <w:t>xxx</w:t>
            </w:r>
          </w:p>
        </w:tc>
        <w:tc>
          <w:tcPr>
            <w:tcW w:w="2601" w:type="dxa"/>
            <w:vAlign w:val="center"/>
          </w:tcPr>
          <w:p w14:paraId="5C0E3893" w14:textId="273D8267" w:rsidR="005B2C9A" w:rsidRPr="005B2C9A" w:rsidRDefault="005B2C9A" w:rsidP="005B2C9A">
            <w:pPr>
              <w:rPr>
                <w:b/>
                <w:bCs/>
                <w:lang w:eastAsia="zh-CN"/>
              </w:rPr>
            </w:pPr>
            <w:r w:rsidRPr="0042148C">
              <w:rPr>
                <w:rFonts w:hint="eastAsia"/>
                <w:b/>
                <w:bCs/>
                <w:sz w:val="24"/>
                <w:lang w:eastAsia="zh-CN"/>
              </w:rPr>
              <w:t>xxx</w:t>
            </w:r>
          </w:p>
        </w:tc>
        <w:tc>
          <w:tcPr>
            <w:tcW w:w="2809" w:type="dxa"/>
            <w:vAlign w:val="center"/>
          </w:tcPr>
          <w:p w14:paraId="7DC08307"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1</w:t>
            </w:r>
            <w:r w:rsidRPr="0042148C">
              <w:rPr>
                <w:rFonts w:hint="eastAsia"/>
                <w:b/>
                <w:bCs/>
                <w:sz w:val="24"/>
                <w:lang w:eastAsia="zh-CN"/>
              </w:rPr>
              <w:t>、研发能力：具有</w:t>
            </w:r>
            <w:r w:rsidRPr="0042148C">
              <w:rPr>
                <w:rFonts w:hint="eastAsia"/>
                <w:b/>
                <w:bCs/>
                <w:sz w:val="24"/>
                <w:lang w:eastAsia="zh-CN"/>
              </w:rPr>
              <w:t>xxx</w:t>
            </w:r>
            <w:r w:rsidRPr="0042148C">
              <w:rPr>
                <w:rFonts w:hint="eastAsia"/>
                <w:b/>
                <w:bCs/>
                <w:sz w:val="24"/>
                <w:lang w:eastAsia="zh-CN"/>
              </w:rPr>
              <w:t>能力，</w:t>
            </w:r>
            <w:r w:rsidRPr="0042148C">
              <w:rPr>
                <w:rFonts w:hint="eastAsia"/>
                <w:b/>
                <w:bCs/>
                <w:sz w:val="24"/>
                <w:lang w:eastAsia="zh-CN"/>
              </w:rPr>
              <w:t>xxx</w:t>
            </w:r>
            <w:r w:rsidRPr="0042148C">
              <w:rPr>
                <w:rFonts w:hint="eastAsia"/>
                <w:b/>
                <w:bCs/>
                <w:sz w:val="24"/>
                <w:lang w:eastAsia="zh-CN"/>
              </w:rPr>
              <w:t>证书，……；</w:t>
            </w:r>
          </w:p>
          <w:p w14:paraId="5D6FAD09"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2</w:t>
            </w:r>
            <w:r w:rsidRPr="0042148C">
              <w:rPr>
                <w:rFonts w:hint="eastAsia"/>
                <w:b/>
                <w:bCs/>
                <w:sz w:val="24"/>
                <w:lang w:eastAsia="zh-CN"/>
              </w:rPr>
              <w:t>、研发人员学历：有硕士</w:t>
            </w:r>
            <w:r w:rsidRPr="0042148C">
              <w:rPr>
                <w:rFonts w:hint="eastAsia"/>
                <w:b/>
                <w:bCs/>
                <w:sz w:val="24"/>
                <w:lang w:eastAsia="zh-CN"/>
              </w:rPr>
              <w:t>xxx</w:t>
            </w:r>
            <w:r w:rsidRPr="0042148C">
              <w:rPr>
                <w:rFonts w:hint="eastAsia"/>
                <w:b/>
                <w:bCs/>
                <w:sz w:val="24"/>
                <w:lang w:eastAsia="zh-CN"/>
              </w:rPr>
              <w:t>人，持</w:t>
            </w:r>
            <w:r w:rsidRPr="0042148C">
              <w:rPr>
                <w:rFonts w:hint="eastAsia"/>
                <w:b/>
                <w:bCs/>
                <w:sz w:val="24"/>
                <w:lang w:eastAsia="zh-CN"/>
              </w:rPr>
              <w:t>xxx</w:t>
            </w:r>
            <w:r w:rsidRPr="0042148C">
              <w:rPr>
                <w:rFonts w:hint="eastAsia"/>
                <w:b/>
                <w:bCs/>
                <w:sz w:val="24"/>
                <w:lang w:eastAsia="zh-CN"/>
              </w:rPr>
              <w:t>证书</w:t>
            </w:r>
            <w:r w:rsidRPr="0042148C">
              <w:rPr>
                <w:rFonts w:hint="eastAsia"/>
                <w:b/>
                <w:bCs/>
                <w:sz w:val="24"/>
                <w:lang w:eastAsia="zh-CN"/>
              </w:rPr>
              <w:t>xxx</w:t>
            </w:r>
            <w:r w:rsidRPr="0042148C">
              <w:rPr>
                <w:rFonts w:hint="eastAsia"/>
                <w:b/>
                <w:bCs/>
                <w:sz w:val="24"/>
                <w:lang w:eastAsia="zh-CN"/>
              </w:rPr>
              <w:t>人，……；</w:t>
            </w:r>
          </w:p>
          <w:p w14:paraId="204E1819"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3</w:t>
            </w:r>
            <w:r w:rsidRPr="0042148C">
              <w:rPr>
                <w:rFonts w:hint="eastAsia"/>
                <w:b/>
                <w:bCs/>
                <w:sz w:val="24"/>
                <w:lang w:eastAsia="zh-CN"/>
              </w:rPr>
              <w:t>、过往案例：</w:t>
            </w:r>
            <w:r w:rsidRPr="0042148C">
              <w:rPr>
                <w:rFonts w:hint="eastAsia"/>
                <w:b/>
                <w:bCs/>
                <w:sz w:val="24"/>
                <w:lang w:eastAsia="zh-CN"/>
              </w:rPr>
              <w:t>xxx</w:t>
            </w:r>
            <w:r w:rsidRPr="0042148C">
              <w:rPr>
                <w:rFonts w:hint="eastAsia"/>
                <w:b/>
                <w:bCs/>
                <w:sz w:val="24"/>
                <w:lang w:eastAsia="zh-CN"/>
              </w:rPr>
              <w:t>项目（</w:t>
            </w:r>
            <w:r w:rsidRPr="0042148C">
              <w:rPr>
                <w:rFonts w:hint="eastAsia"/>
                <w:b/>
                <w:bCs/>
                <w:sz w:val="24"/>
                <w:lang w:eastAsia="zh-CN"/>
              </w:rPr>
              <w:t>xxx</w:t>
            </w:r>
            <w:r w:rsidRPr="0042148C">
              <w:rPr>
                <w:rFonts w:hint="eastAsia"/>
                <w:b/>
                <w:bCs/>
                <w:sz w:val="24"/>
                <w:lang w:eastAsia="zh-CN"/>
              </w:rPr>
              <w:t>万元），</w:t>
            </w:r>
            <w:r w:rsidRPr="0042148C">
              <w:rPr>
                <w:rFonts w:hint="eastAsia"/>
                <w:b/>
                <w:bCs/>
                <w:sz w:val="24"/>
                <w:lang w:eastAsia="zh-CN"/>
              </w:rPr>
              <w:t>xxx</w:t>
            </w:r>
            <w:r w:rsidRPr="0042148C">
              <w:rPr>
                <w:rFonts w:hint="eastAsia"/>
                <w:b/>
                <w:bCs/>
                <w:sz w:val="24"/>
                <w:lang w:eastAsia="zh-CN"/>
              </w:rPr>
              <w:t>项目（</w:t>
            </w:r>
            <w:r w:rsidRPr="0042148C">
              <w:rPr>
                <w:rFonts w:hint="eastAsia"/>
                <w:b/>
                <w:bCs/>
                <w:sz w:val="24"/>
                <w:lang w:eastAsia="zh-CN"/>
              </w:rPr>
              <w:t>xxx</w:t>
            </w:r>
            <w:r w:rsidRPr="0042148C">
              <w:rPr>
                <w:rFonts w:hint="eastAsia"/>
                <w:b/>
                <w:bCs/>
                <w:sz w:val="24"/>
                <w:lang w:eastAsia="zh-CN"/>
              </w:rPr>
              <w:t>万元），……；</w:t>
            </w:r>
          </w:p>
          <w:p w14:paraId="289D3BF1" w14:textId="6EFF4B26" w:rsidR="005B2C9A" w:rsidRPr="005B2C9A" w:rsidRDefault="005B2C9A" w:rsidP="005B2C9A">
            <w:pPr>
              <w:rPr>
                <w:b/>
                <w:bCs/>
                <w:lang w:eastAsia="zh-CN"/>
              </w:rPr>
            </w:pPr>
            <w:r w:rsidRPr="0042148C">
              <w:rPr>
                <w:rFonts w:hint="eastAsia"/>
                <w:b/>
                <w:bCs/>
                <w:sz w:val="24"/>
                <w:lang w:eastAsia="zh-CN"/>
              </w:rPr>
              <w:t>……</w:t>
            </w:r>
          </w:p>
        </w:tc>
        <w:tc>
          <w:tcPr>
            <w:tcW w:w="1006" w:type="dxa"/>
            <w:vAlign w:val="center"/>
          </w:tcPr>
          <w:p w14:paraId="52F2E95D" w14:textId="258447A8" w:rsidR="005B2C9A" w:rsidRPr="0042148C" w:rsidRDefault="005B2C9A" w:rsidP="005B2C9A">
            <w:pPr>
              <w:spacing w:after="200" w:line="276" w:lineRule="auto"/>
              <w:jc w:val="center"/>
              <w:rPr>
                <w:b/>
                <w:bCs/>
                <w:sz w:val="24"/>
                <w:lang w:eastAsia="zh-CN"/>
              </w:rPr>
            </w:pPr>
            <w:r>
              <w:rPr>
                <w:rFonts w:hint="eastAsia"/>
                <w:b/>
                <w:bCs/>
                <w:sz w:val="24"/>
                <w:lang w:eastAsia="zh-CN"/>
              </w:rPr>
              <w:t>技术</w:t>
            </w:r>
            <w:r w:rsidRPr="0042148C">
              <w:rPr>
                <w:rFonts w:hint="eastAsia"/>
                <w:b/>
                <w:bCs/>
                <w:sz w:val="24"/>
                <w:lang w:eastAsia="zh-CN"/>
              </w:rPr>
              <w:t>标</w:t>
            </w:r>
            <w:r w:rsidRPr="0042148C">
              <w:rPr>
                <w:rFonts w:hint="eastAsia"/>
                <w:b/>
                <w:bCs/>
                <w:sz w:val="24"/>
                <w:lang w:eastAsia="zh-CN"/>
              </w:rPr>
              <w:t>P45-P88</w:t>
            </w:r>
          </w:p>
          <w:p w14:paraId="33114C8A" w14:textId="4BEF78AA" w:rsidR="005B2C9A" w:rsidRPr="005B2C9A" w:rsidRDefault="005B2C9A" w:rsidP="005B2C9A">
            <w:pPr>
              <w:rPr>
                <w:b/>
                <w:bCs/>
                <w:lang w:eastAsia="zh-CN"/>
              </w:rPr>
            </w:pPr>
            <w:r w:rsidRPr="0042148C">
              <w:rPr>
                <w:rFonts w:hint="eastAsia"/>
                <w:b/>
                <w:bCs/>
                <w:sz w:val="24"/>
                <w:lang w:eastAsia="zh-CN"/>
              </w:rPr>
              <w:t>……</w:t>
            </w:r>
          </w:p>
        </w:tc>
      </w:tr>
      <w:tr w:rsidR="005B2C9A" w:rsidRPr="005B2C9A" w14:paraId="6515D6EF" w14:textId="77777777" w:rsidTr="005B2C9A">
        <w:trPr>
          <w:trHeight w:val="1163"/>
        </w:trPr>
        <w:tc>
          <w:tcPr>
            <w:tcW w:w="515" w:type="dxa"/>
            <w:hideMark/>
          </w:tcPr>
          <w:p w14:paraId="59F1EEF0" w14:textId="77777777" w:rsidR="005B2C9A" w:rsidRPr="005B2C9A" w:rsidRDefault="005B2C9A" w:rsidP="005B2C9A">
            <w:pPr>
              <w:rPr>
                <w:lang w:eastAsia="zh-CN"/>
              </w:rPr>
            </w:pPr>
            <w:r w:rsidRPr="005B2C9A">
              <w:rPr>
                <w:rFonts w:hint="eastAsia"/>
                <w:lang w:eastAsia="zh-CN"/>
              </w:rPr>
              <w:t>1</w:t>
            </w:r>
          </w:p>
        </w:tc>
        <w:tc>
          <w:tcPr>
            <w:tcW w:w="800" w:type="dxa"/>
            <w:hideMark/>
          </w:tcPr>
          <w:p w14:paraId="31685916"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0B2E6A0D" w14:textId="77777777" w:rsidR="005B2C9A" w:rsidRPr="005B2C9A" w:rsidRDefault="005B2C9A" w:rsidP="005B2C9A">
            <w:pPr>
              <w:rPr>
                <w:lang w:eastAsia="zh-CN"/>
              </w:rPr>
            </w:pPr>
            <w:r w:rsidRPr="005B2C9A">
              <w:rPr>
                <w:rFonts w:hint="eastAsia"/>
                <w:lang w:eastAsia="zh-CN"/>
              </w:rPr>
              <w:t>项目理解性</w:t>
            </w:r>
          </w:p>
        </w:tc>
        <w:tc>
          <w:tcPr>
            <w:tcW w:w="2601" w:type="dxa"/>
            <w:hideMark/>
          </w:tcPr>
          <w:p w14:paraId="0EA72C06" w14:textId="77777777" w:rsidR="005B2C9A" w:rsidRPr="005B2C9A" w:rsidRDefault="005B2C9A" w:rsidP="005B2C9A">
            <w:pPr>
              <w:rPr>
                <w:lang w:eastAsia="zh-CN"/>
              </w:rPr>
            </w:pPr>
            <w:r w:rsidRPr="005B2C9A">
              <w:rPr>
                <w:rFonts w:hint="eastAsia"/>
                <w:lang w:eastAsia="zh-CN"/>
              </w:rPr>
              <w:t>项目理解性：理解阳光电源智慧园区平台规划和实施路径，具备梳理阳光智慧园区相关业态需求的能力</w:t>
            </w:r>
            <w:r w:rsidRPr="005B2C9A">
              <w:rPr>
                <w:rFonts w:hint="eastAsia"/>
                <w:lang w:eastAsia="zh-CN"/>
              </w:rPr>
              <w:br/>
            </w:r>
            <w:r w:rsidRPr="005B2C9A">
              <w:rPr>
                <w:rFonts w:hint="eastAsia"/>
                <w:b/>
                <w:bCs/>
                <w:lang w:eastAsia="zh-CN"/>
              </w:rPr>
              <w:t>评分标准：</w:t>
            </w:r>
            <w:r w:rsidRPr="005B2C9A">
              <w:rPr>
                <w:rFonts w:hint="eastAsia"/>
                <w:lang w:eastAsia="zh-CN"/>
              </w:rPr>
              <w:br/>
              <w:t>5-8</w:t>
            </w:r>
            <w:r w:rsidRPr="005B2C9A">
              <w:rPr>
                <w:rFonts w:hint="eastAsia"/>
                <w:lang w:eastAsia="zh-CN"/>
              </w:rPr>
              <w:t>分：充分理解平台规划与实施路径；可独立梳理各业态需求，区分真实业务诉求，能判断需求可行性。</w:t>
            </w:r>
            <w:r w:rsidRPr="005B2C9A">
              <w:rPr>
                <w:rFonts w:hint="eastAsia"/>
                <w:lang w:eastAsia="zh-CN"/>
              </w:rPr>
              <w:br/>
              <w:t>1-4</w:t>
            </w:r>
            <w:r w:rsidRPr="005B2C9A">
              <w:rPr>
                <w:rFonts w:hint="eastAsia"/>
                <w:lang w:eastAsia="zh-CN"/>
              </w:rPr>
              <w:t>分：知晓平台及实施主线，但细节认知不足；可梳理部分业态需求，存在缺漏或偏差。</w:t>
            </w:r>
            <w:r w:rsidRPr="005B2C9A">
              <w:rPr>
                <w:rFonts w:hint="eastAsia"/>
                <w:lang w:eastAsia="zh-CN"/>
              </w:rPr>
              <w:br/>
              <w:t>0</w:t>
            </w:r>
            <w:r w:rsidRPr="005B2C9A">
              <w:rPr>
                <w:rFonts w:hint="eastAsia"/>
                <w:lang w:eastAsia="zh-CN"/>
              </w:rPr>
              <w:t>分：不了解平台规划与实施路径，无法有效梳理园区业态需求。</w:t>
            </w:r>
          </w:p>
        </w:tc>
        <w:tc>
          <w:tcPr>
            <w:tcW w:w="2809" w:type="dxa"/>
            <w:hideMark/>
          </w:tcPr>
          <w:p w14:paraId="3E50979B"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34D4DC57"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1B2455F6" w14:textId="77777777" w:rsidTr="005B2C9A">
        <w:trPr>
          <w:trHeight w:val="1163"/>
        </w:trPr>
        <w:tc>
          <w:tcPr>
            <w:tcW w:w="515" w:type="dxa"/>
            <w:hideMark/>
          </w:tcPr>
          <w:p w14:paraId="11E38D28" w14:textId="77777777" w:rsidR="005B2C9A" w:rsidRPr="005B2C9A" w:rsidRDefault="005B2C9A" w:rsidP="005B2C9A">
            <w:pPr>
              <w:rPr>
                <w:lang w:eastAsia="zh-CN"/>
              </w:rPr>
            </w:pPr>
            <w:r w:rsidRPr="005B2C9A">
              <w:rPr>
                <w:rFonts w:hint="eastAsia"/>
                <w:lang w:eastAsia="zh-CN"/>
              </w:rPr>
              <w:t>2</w:t>
            </w:r>
          </w:p>
        </w:tc>
        <w:tc>
          <w:tcPr>
            <w:tcW w:w="800" w:type="dxa"/>
            <w:hideMark/>
          </w:tcPr>
          <w:p w14:paraId="61AAF472"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7670AD1A" w14:textId="77777777" w:rsidR="005B2C9A" w:rsidRPr="005B2C9A" w:rsidRDefault="005B2C9A" w:rsidP="005B2C9A">
            <w:pPr>
              <w:rPr>
                <w:lang w:eastAsia="zh-CN"/>
              </w:rPr>
            </w:pPr>
            <w:r w:rsidRPr="005B2C9A">
              <w:rPr>
                <w:rFonts w:hint="eastAsia"/>
                <w:lang w:eastAsia="zh-CN"/>
              </w:rPr>
              <w:t>方案完整与可行性</w:t>
            </w:r>
          </w:p>
        </w:tc>
        <w:tc>
          <w:tcPr>
            <w:tcW w:w="2601" w:type="dxa"/>
            <w:hideMark/>
          </w:tcPr>
          <w:p w14:paraId="5BADA9AB" w14:textId="77777777" w:rsidR="005B2C9A" w:rsidRPr="005B2C9A" w:rsidRDefault="005B2C9A" w:rsidP="005B2C9A">
            <w:pPr>
              <w:rPr>
                <w:lang w:eastAsia="zh-CN"/>
              </w:rPr>
            </w:pPr>
            <w:r w:rsidRPr="005B2C9A">
              <w:rPr>
                <w:rFonts w:hint="eastAsia"/>
                <w:lang w:eastAsia="zh-CN"/>
              </w:rPr>
              <w:t>方案完整与可行性：方案中</w:t>
            </w:r>
            <w:r w:rsidRPr="005B2C9A">
              <w:rPr>
                <w:rFonts w:hint="eastAsia"/>
                <w:lang w:eastAsia="zh-CN"/>
              </w:rPr>
              <w:t>5</w:t>
            </w:r>
            <w:r w:rsidRPr="005B2C9A">
              <w:rPr>
                <w:rFonts w:hint="eastAsia"/>
                <w:lang w:eastAsia="zh-CN"/>
              </w:rPr>
              <w:t>个子模块（智慧安防、智慧消防、智慧物流、宿舍及外协）的功能设计完整性、技术可行性：</w:t>
            </w:r>
            <w:r w:rsidRPr="005B2C9A">
              <w:rPr>
                <w:rFonts w:hint="eastAsia"/>
                <w:lang w:eastAsia="zh-CN"/>
              </w:rPr>
              <w:br/>
            </w:r>
            <w:r w:rsidRPr="005B2C9A">
              <w:rPr>
                <w:rFonts w:hint="eastAsia"/>
                <w:b/>
                <w:bCs/>
                <w:lang w:eastAsia="zh-CN"/>
              </w:rPr>
              <w:lastRenderedPageBreak/>
              <w:t>评分标准：</w:t>
            </w:r>
            <w:r w:rsidRPr="005B2C9A">
              <w:rPr>
                <w:rFonts w:hint="eastAsia"/>
                <w:lang w:eastAsia="zh-CN"/>
              </w:rPr>
              <w:br/>
              <w:t>18-25</w:t>
            </w:r>
            <w:r w:rsidRPr="005B2C9A">
              <w:rPr>
                <w:rFonts w:hint="eastAsia"/>
                <w:lang w:eastAsia="zh-CN"/>
              </w:rPr>
              <w:t>分：方案各模块功能设计完整，技术方案可行；</w:t>
            </w:r>
            <w:r w:rsidRPr="005B2C9A">
              <w:rPr>
                <w:rFonts w:hint="eastAsia"/>
                <w:lang w:eastAsia="zh-CN"/>
              </w:rPr>
              <w:br/>
              <w:t>1-17</w:t>
            </w:r>
            <w:r w:rsidRPr="005B2C9A">
              <w:rPr>
                <w:rFonts w:hint="eastAsia"/>
                <w:lang w:eastAsia="zh-CN"/>
              </w:rPr>
              <w:t>分：模块功能基本完整，技术方案基本可行；</w:t>
            </w:r>
            <w:r w:rsidRPr="005B2C9A">
              <w:rPr>
                <w:rFonts w:hint="eastAsia"/>
                <w:lang w:eastAsia="zh-CN"/>
              </w:rPr>
              <w:br/>
              <w:t>0</w:t>
            </w:r>
            <w:r w:rsidRPr="005B2C9A">
              <w:rPr>
                <w:rFonts w:hint="eastAsia"/>
                <w:lang w:eastAsia="zh-CN"/>
              </w:rPr>
              <w:t>分：部分模块功能缺失或技术方案存在风险。</w:t>
            </w:r>
          </w:p>
        </w:tc>
        <w:tc>
          <w:tcPr>
            <w:tcW w:w="2809" w:type="dxa"/>
            <w:hideMark/>
          </w:tcPr>
          <w:p w14:paraId="3052DC44"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75D8D9B1"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7E3541D4" w14:textId="77777777" w:rsidTr="005B2C9A">
        <w:trPr>
          <w:trHeight w:val="1163"/>
        </w:trPr>
        <w:tc>
          <w:tcPr>
            <w:tcW w:w="515" w:type="dxa"/>
            <w:hideMark/>
          </w:tcPr>
          <w:p w14:paraId="5C027F2E" w14:textId="77777777" w:rsidR="005B2C9A" w:rsidRPr="005B2C9A" w:rsidRDefault="005B2C9A" w:rsidP="005B2C9A">
            <w:pPr>
              <w:rPr>
                <w:lang w:eastAsia="zh-CN"/>
              </w:rPr>
            </w:pPr>
            <w:r w:rsidRPr="005B2C9A">
              <w:rPr>
                <w:rFonts w:hint="eastAsia"/>
                <w:lang w:eastAsia="zh-CN"/>
              </w:rPr>
              <w:t>3</w:t>
            </w:r>
          </w:p>
        </w:tc>
        <w:tc>
          <w:tcPr>
            <w:tcW w:w="800" w:type="dxa"/>
            <w:hideMark/>
          </w:tcPr>
          <w:p w14:paraId="66D5E61E"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36EA0802" w14:textId="77777777" w:rsidR="005B2C9A" w:rsidRPr="005B2C9A" w:rsidRDefault="005B2C9A" w:rsidP="005B2C9A">
            <w:pPr>
              <w:rPr>
                <w:lang w:eastAsia="zh-CN"/>
              </w:rPr>
            </w:pPr>
            <w:r w:rsidRPr="005B2C9A">
              <w:rPr>
                <w:rFonts w:hint="eastAsia"/>
                <w:lang w:eastAsia="zh-CN"/>
              </w:rPr>
              <w:t>项目经验</w:t>
            </w:r>
          </w:p>
        </w:tc>
        <w:tc>
          <w:tcPr>
            <w:tcW w:w="2601" w:type="dxa"/>
            <w:hideMark/>
          </w:tcPr>
          <w:p w14:paraId="4B41F8E9" w14:textId="77777777" w:rsidR="005B2C9A" w:rsidRPr="005B2C9A" w:rsidRDefault="005B2C9A" w:rsidP="005B2C9A">
            <w:pPr>
              <w:rPr>
                <w:lang w:eastAsia="zh-CN"/>
              </w:rPr>
            </w:pPr>
            <w:r w:rsidRPr="005B2C9A">
              <w:rPr>
                <w:rFonts w:hint="eastAsia"/>
                <w:lang w:eastAsia="zh-CN"/>
              </w:rPr>
              <w:t>具备智慧园区系统建设实践，集成思路成熟，项目经验充足</w:t>
            </w:r>
            <w:r w:rsidRPr="005B2C9A">
              <w:rPr>
                <w:rFonts w:hint="eastAsia"/>
                <w:lang w:eastAsia="zh-CN"/>
              </w:rPr>
              <w:br/>
            </w:r>
            <w:r w:rsidRPr="005B2C9A">
              <w:rPr>
                <w:rFonts w:hint="eastAsia"/>
                <w:b/>
                <w:bCs/>
                <w:lang w:eastAsia="zh-CN"/>
              </w:rPr>
              <w:t>评分标准：</w:t>
            </w:r>
            <w:r w:rsidRPr="005B2C9A">
              <w:rPr>
                <w:rFonts w:hint="eastAsia"/>
                <w:lang w:eastAsia="zh-CN"/>
              </w:rPr>
              <w:br/>
              <w:t>7-12</w:t>
            </w:r>
            <w:r w:rsidRPr="005B2C9A">
              <w:rPr>
                <w:rFonts w:hint="eastAsia"/>
                <w:lang w:eastAsia="zh-CN"/>
              </w:rPr>
              <w:t>分：有丰富的园区建设落地经验，集成思路成熟完整，经验充足；</w:t>
            </w:r>
            <w:r w:rsidRPr="005B2C9A">
              <w:rPr>
                <w:rFonts w:hint="eastAsia"/>
                <w:lang w:eastAsia="zh-CN"/>
              </w:rPr>
              <w:br/>
              <w:t>1-6</w:t>
            </w:r>
            <w:r w:rsidRPr="005B2C9A">
              <w:rPr>
                <w:rFonts w:hint="eastAsia"/>
                <w:lang w:eastAsia="zh-CN"/>
              </w:rPr>
              <w:t>分：有园区项目参与经历，具备基础集成思路，复杂场景需引导支持；</w:t>
            </w:r>
            <w:r w:rsidRPr="005B2C9A">
              <w:rPr>
                <w:rFonts w:hint="eastAsia"/>
                <w:lang w:eastAsia="zh-CN"/>
              </w:rPr>
              <w:br/>
              <w:t>0</w:t>
            </w:r>
            <w:r w:rsidRPr="005B2C9A">
              <w:rPr>
                <w:rFonts w:hint="eastAsia"/>
                <w:lang w:eastAsia="zh-CN"/>
              </w:rPr>
              <w:t>分：无相关建设实践，集成思路不清晰，无法支撑园区类集成工作。</w:t>
            </w:r>
          </w:p>
        </w:tc>
        <w:tc>
          <w:tcPr>
            <w:tcW w:w="2809" w:type="dxa"/>
            <w:hideMark/>
          </w:tcPr>
          <w:p w14:paraId="3CF6E7B9"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67247F51"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0B7BF25A" w14:textId="77777777" w:rsidTr="005B2C9A">
        <w:trPr>
          <w:trHeight w:val="1395"/>
        </w:trPr>
        <w:tc>
          <w:tcPr>
            <w:tcW w:w="515" w:type="dxa"/>
            <w:hideMark/>
          </w:tcPr>
          <w:p w14:paraId="5C2B6870" w14:textId="77777777" w:rsidR="005B2C9A" w:rsidRPr="005B2C9A" w:rsidRDefault="005B2C9A" w:rsidP="005B2C9A">
            <w:pPr>
              <w:rPr>
                <w:lang w:eastAsia="zh-CN"/>
              </w:rPr>
            </w:pPr>
            <w:r w:rsidRPr="005B2C9A">
              <w:rPr>
                <w:rFonts w:hint="eastAsia"/>
                <w:lang w:eastAsia="zh-CN"/>
              </w:rPr>
              <w:t>4</w:t>
            </w:r>
          </w:p>
        </w:tc>
        <w:tc>
          <w:tcPr>
            <w:tcW w:w="800" w:type="dxa"/>
            <w:hideMark/>
          </w:tcPr>
          <w:p w14:paraId="0852656F"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5C0A1782" w14:textId="77777777" w:rsidR="005B2C9A" w:rsidRPr="005B2C9A" w:rsidRDefault="005B2C9A" w:rsidP="005B2C9A">
            <w:pPr>
              <w:rPr>
                <w:lang w:eastAsia="zh-CN"/>
              </w:rPr>
            </w:pPr>
            <w:r w:rsidRPr="005B2C9A">
              <w:rPr>
                <w:rFonts w:hint="eastAsia"/>
                <w:lang w:eastAsia="zh-CN"/>
              </w:rPr>
              <w:t>整体技术架构</w:t>
            </w:r>
          </w:p>
        </w:tc>
        <w:tc>
          <w:tcPr>
            <w:tcW w:w="2601" w:type="dxa"/>
            <w:hideMark/>
          </w:tcPr>
          <w:p w14:paraId="0A34BB4F" w14:textId="77777777" w:rsidR="005B2C9A" w:rsidRPr="005B2C9A" w:rsidRDefault="005B2C9A" w:rsidP="005B2C9A">
            <w:pPr>
              <w:rPr>
                <w:lang w:eastAsia="zh-CN"/>
              </w:rPr>
            </w:pPr>
            <w:r w:rsidRPr="005B2C9A">
              <w:rPr>
                <w:rFonts w:hint="eastAsia"/>
                <w:lang w:eastAsia="zh-CN"/>
              </w:rPr>
              <w:t>整体技术架构：具备高稳定性与横向扩展能力，支持多园区规模化部署扩容。架构采用总部集中管控、分站独立运维的总分模式，实现各业务子系统无缝融合、数据全域互通与分级权限隔离，可满足未来新园区拓展</w:t>
            </w:r>
            <w:r w:rsidRPr="005B2C9A">
              <w:rPr>
                <w:rFonts w:hint="eastAsia"/>
                <w:lang w:eastAsia="zh-CN"/>
              </w:rPr>
              <w:t>/</w:t>
            </w:r>
            <w:r w:rsidRPr="005B2C9A">
              <w:rPr>
                <w:rFonts w:hint="eastAsia"/>
                <w:lang w:eastAsia="zh-CN"/>
              </w:rPr>
              <w:t>园区功能管理</w:t>
            </w:r>
            <w:r w:rsidRPr="005B2C9A">
              <w:rPr>
                <w:rFonts w:hint="eastAsia"/>
                <w:lang w:eastAsia="zh-CN"/>
              </w:rPr>
              <w:t>/</w:t>
            </w:r>
            <w:r w:rsidRPr="005B2C9A">
              <w:rPr>
                <w:rFonts w:hint="eastAsia"/>
                <w:lang w:eastAsia="zh-CN"/>
              </w:rPr>
              <w:t>升级需求园区场景</w:t>
            </w:r>
            <w:r w:rsidRPr="005B2C9A">
              <w:rPr>
                <w:rFonts w:hint="eastAsia"/>
                <w:lang w:eastAsia="zh-CN"/>
              </w:rPr>
              <w:br/>
            </w:r>
            <w:r w:rsidRPr="005B2C9A">
              <w:rPr>
                <w:rFonts w:hint="eastAsia"/>
                <w:b/>
                <w:bCs/>
                <w:lang w:eastAsia="zh-CN"/>
              </w:rPr>
              <w:t>评分标准：</w:t>
            </w:r>
            <w:r w:rsidRPr="005B2C9A">
              <w:rPr>
                <w:rFonts w:hint="eastAsia"/>
                <w:lang w:eastAsia="zh-CN"/>
              </w:rPr>
              <w:br/>
              <w:t>7-10</w:t>
            </w:r>
            <w:r w:rsidRPr="005B2C9A">
              <w:rPr>
                <w:rFonts w:hint="eastAsia"/>
                <w:lang w:eastAsia="zh-CN"/>
              </w:rPr>
              <w:t>分：满足未来新园区拓展</w:t>
            </w:r>
            <w:r w:rsidRPr="005B2C9A">
              <w:rPr>
                <w:rFonts w:hint="eastAsia"/>
                <w:lang w:eastAsia="zh-CN"/>
              </w:rPr>
              <w:t>/</w:t>
            </w:r>
            <w:r w:rsidRPr="005B2C9A">
              <w:rPr>
                <w:rFonts w:hint="eastAsia"/>
                <w:lang w:eastAsia="zh-CN"/>
              </w:rPr>
              <w:t>园区功能管理</w:t>
            </w:r>
            <w:r w:rsidRPr="005B2C9A">
              <w:rPr>
                <w:rFonts w:hint="eastAsia"/>
                <w:lang w:eastAsia="zh-CN"/>
              </w:rPr>
              <w:t>/</w:t>
            </w:r>
            <w:r w:rsidRPr="005B2C9A">
              <w:rPr>
                <w:rFonts w:hint="eastAsia"/>
                <w:lang w:eastAsia="zh-CN"/>
              </w:rPr>
              <w:t>升级需求；</w:t>
            </w:r>
            <w:r w:rsidRPr="005B2C9A">
              <w:rPr>
                <w:rFonts w:hint="eastAsia"/>
                <w:lang w:eastAsia="zh-CN"/>
              </w:rPr>
              <w:br/>
              <w:t>1-6</w:t>
            </w:r>
            <w:r w:rsidRPr="005B2C9A">
              <w:rPr>
                <w:rFonts w:hint="eastAsia"/>
                <w:lang w:eastAsia="zh-CN"/>
              </w:rPr>
              <w:t>分：架构基本合理但扩展性一般；</w:t>
            </w:r>
            <w:r w:rsidRPr="005B2C9A">
              <w:rPr>
                <w:rFonts w:hint="eastAsia"/>
                <w:lang w:eastAsia="zh-CN"/>
              </w:rPr>
              <w:br/>
              <w:t>0</w:t>
            </w:r>
            <w:r w:rsidRPr="005B2C9A">
              <w:rPr>
                <w:rFonts w:hint="eastAsia"/>
                <w:lang w:eastAsia="zh-CN"/>
              </w:rPr>
              <w:t>分：架构落后、无法实现子系统集成。</w:t>
            </w:r>
          </w:p>
        </w:tc>
        <w:tc>
          <w:tcPr>
            <w:tcW w:w="2809" w:type="dxa"/>
            <w:hideMark/>
          </w:tcPr>
          <w:p w14:paraId="24027A73"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0E2062D3"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388DCBBB" w14:textId="77777777" w:rsidTr="005B2C9A">
        <w:trPr>
          <w:trHeight w:val="1395"/>
        </w:trPr>
        <w:tc>
          <w:tcPr>
            <w:tcW w:w="515" w:type="dxa"/>
            <w:hideMark/>
          </w:tcPr>
          <w:p w14:paraId="2D0D14ED" w14:textId="77777777" w:rsidR="005B2C9A" w:rsidRPr="005B2C9A" w:rsidRDefault="005B2C9A" w:rsidP="005B2C9A">
            <w:pPr>
              <w:rPr>
                <w:lang w:eastAsia="zh-CN"/>
              </w:rPr>
            </w:pPr>
            <w:r w:rsidRPr="005B2C9A">
              <w:rPr>
                <w:rFonts w:hint="eastAsia"/>
                <w:lang w:eastAsia="zh-CN"/>
              </w:rPr>
              <w:lastRenderedPageBreak/>
              <w:t>5</w:t>
            </w:r>
          </w:p>
        </w:tc>
        <w:tc>
          <w:tcPr>
            <w:tcW w:w="800" w:type="dxa"/>
            <w:noWrap/>
            <w:hideMark/>
          </w:tcPr>
          <w:p w14:paraId="69E8A4B5"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1D03A114" w14:textId="77777777" w:rsidR="005B2C9A" w:rsidRPr="005B2C9A" w:rsidRDefault="005B2C9A" w:rsidP="005B2C9A">
            <w:pPr>
              <w:rPr>
                <w:lang w:eastAsia="zh-CN"/>
              </w:rPr>
            </w:pPr>
            <w:r w:rsidRPr="005B2C9A">
              <w:rPr>
                <w:rFonts w:hint="eastAsia"/>
                <w:lang w:eastAsia="zh-CN"/>
              </w:rPr>
              <w:t>硬件整体规划与配置方案</w:t>
            </w:r>
          </w:p>
        </w:tc>
        <w:tc>
          <w:tcPr>
            <w:tcW w:w="2601" w:type="dxa"/>
            <w:hideMark/>
          </w:tcPr>
          <w:p w14:paraId="2F473044" w14:textId="77777777" w:rsidR="005B2C9A" w:rsidRPr="005B2C9A" w:rsidRDefault="005B2C9A" w:rsidP="005B2C9A">
            <w:pPr>
              <w:rPr>
                <w:lang w:eastAsia="zh-CN"/>
              </w:rPr>
            </w:pPr>
            <w:r w:rsidRPr="005B2C9A">
              <w:rPr>
                <w:rFonts w:hint="eastAsia"/>
                <w:lang w:eastAsia="zh-CN"/>
              </w:rPr>
              <w:t>硬件产品：（监控设备、消防设备、门禁设备、物流调度终端等）合规达标、方案经济实用、易拓展、布局合理</w:t>
            </w:r>
            <w:r w:rsidRPr="005B2C9A">
              <w:rPr>
                <w:rFonts w:hint="eastAsia"/>
                <w:lang w:eastAsia="zh-CN"/>
              </w:rPr>
              <w:br/>
            </w:r>
            <w:r w:rsidRPr="005B2C9A">
              <w:rPr>
                <w:rFonts w:hint="eastAsia"/>
                <w:b/>
                <w:bCs/>
                <w:lang w:eastAsia="zh-CN"/>
              </w:rPr>
              <w:t>评分标准：</w:t>
            </w:r>
            <w:r w:rsidRPr="005B2C9A">
              <w:rPr>
                <w:rFonts w:hint="eastAsia"/>
                <w:lang w:eastAsia="zh-CN"/>
              </w:rPr>
              <w:br/>
              <w:t xml:space="preserve">13-18 </w:t>
            </w:r>
            <w:r w:rsidRPr="005B2C9A">
              <w:rPr>
                <w:rFonts w:hint="eastAsia"/>
                <w:lang w:eastAsia="zh-CN"/>
              </w:rPr>
              <w:t>分：硬件方案兼顾使用需求，成本管控优，架构扩展性强，整体配置科学合理。</w:t>
            </w:r>
            <w:r w:rsidRPr="005B2C9A">
              <w:rPr>
                <w:rFonts w:hint="eastAsia"/>
                <w:lang w:eastAsia="zh-CN"/>
              </w:rPr>
              <w:br/>
              <w:t xml:space="preserve">7-12 </w:t>
            </w:r>
            <w:r w:rsidRPr="005B2C9A">
              <w:rPr>
                <w:rFonts w:hint="eastAsia"/>
                <w:lang w:eastAsia="zh-CN"/>
              </w:rPr>
              <w:t>分：硬件方案成本适中，具备基础拓展能力，硬件规划无明显不合理之处。</w:t>
            </w:r>
            <w:r w:rsidRPr="005B2C9A">
              <w:rPr>
                <w:rFonts w:hint="eastAsia"/>
                <w:lang w:eastAsia="zh-CN"/>
              </w:rPr>
              <w:br/>
              <w:t xml:space="preserve">1-6 </w:t>
            </w:r>
            <w:r w:rsidRPr="005B2C9A">
              <w:rPr>
                <w:rFonts w:hint="eastAsia"/>
                <w:lang w:eastAsia="zh-CN"/>
              </w:rPr>
              <w:t>分：硬件方案拓展性不足，硬件布局存在瑕疵。</w:t>
            </w:r>
            <w:r w:rsidRPr="005B2C9A">
              <w:rPr>
                <w:rFonts w:hint="eastAsia"/>
                <w:lang w:eastAsia="zh-CN"/>
              </w:rPr>
              <w:br/>
              <w:t>0</w:t>
            </w:r>
            <w:r w:rsidRPr="005B2C9A">
              <w:rPr>
                <w:rFonts w:hint="eastAsia"/>
                <w:lang w:eastAsia="zh-CN"/>
              </w:rPr>
              <w:t>分：硬件方案脱离实际需求，无拓展空间，规划合理性差。</w:t>
            </w:r>
          </w:p>
        </w:tc>
        <w:tc>
          <w:tcPr>
            <w:tcW w:w="2809" w:type="dxa"/>
            <w:hideMark/>
          </w:tcPr>
          <w:p w14:paraId="59137CCA"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5BA73449"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105EA8E3" w14:textId="77777777" w:rsidTr="005B2C9A">
        <w:trPr>
          <w:trHeight w:val="2018"/>
        </w:trPr>
        <w:tc>
          <w:tcPr>
            <w:tcW w:w="515" w:type="dxa"/>
            <w:hideMark/>
          </w:tcPr>
          <w:p w14:paraId="32CD9E66" w14:textId="77777777" w:rsidR="005B2C9A" w:rsidRPr="005B2C9A" w:rsidRDefault="005B2C9A" w:rsidP="005B2C9A">
            <w:pPr>
              <w:rPr>
                <w:lang w:eastAsia="zh-CN"/>
              </w:rPr>
            </w:pPr>
            <w:r w:rsidRPr="005B2C9A">
              <w:rPr>
                <w:rFonts w:hint="eastAsia"/>
                <w:lang w:eastAsia="zh-CN"/>
              </w:rPr>
              <w:t>6</w:t>
            </w:r>
          </w:p>
        </w:tc>
        <w:tc>
          <w:tcPr>
            <w:tcW w:w="800" w:type="dxa"/>
            <w:noWrap/>
            <w:hideMark/>
          </w:tcPr>
          <w:p w14:paraId="15428440"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33D852E2" w14:textId="77777777" w:rsidR="005B2C9A" w:rsidRPr="005B2C9A" w:rsidRDefault="005B2C9A" w:rsidP="005B2C9A">
            <w:pPr>
              <w:rPr>
                <w:lang w:eastAsia="zh-CN"/>
              </w:rPr>
            </w:pPr>
            <w:r w:rsidRPr="005B2C9A">
              <w:rPr>
                <w:rFonts w:hint="eastAsia"/>
                <w:lang w:eastAsia="zh-CN"/>
              </w:rPr>
              <w:t>系统演示</w:t>
            </w:r>
          </w:p>
        </w:tc>
        <w:tc>
          <w:tcPr>
            <w:tcW w:w="2601" w:type="dxa"/>
            <w:hideMark/>
          </w:tcPr>
          <w:p w14:paraId="0CF07475"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）平台功能的完整性，具备各模块核心功能（消防、安防、物流、宿舍</w:t>
            </w:r>
            <w:r w:rsidRPr="005B2C9A">
              <w:rPr>
                <w:rFonts w:hint="eastAsia"/>
                <w:lang w:eastAsia="zh-CN"/>
              </w:rPr>
              <w:t>+</w:t>
            </w:r>
            <w:r w:rsidRPr="005B2C9A">
              <w:rPr>
                <w:rFonts w:hint="eastAsia"/>
                <w:lang w:eastAsia="zh-CN"/>
              </w:rPr>
              <w:t>外协）</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）设备、逻辑编排、功能的可配置性、可维护性与可管理性</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w:t>
            </w:r>
            <w:r w:rsidRPr="005B2C9A">
              <w:rPr>
                <w:rFonts w:hint="eastAsia"/>
                <w:lang w:eastAsia="zh-CN"/>
              </w:rPr>
              <w:t>UI</w:t>
            </w:r>
            <w:r w:rsidRPr="005B2C9A">
              <w:rPr>
                <w:rFonts w:hint="eastAsia"/>
                <w:lang w:eastAsia="zh-CN"/>
              </w:rPr>
              <w:t>是否便于操作，页面响应速度是否有明显延迟</w:t>
            </w:r>
            <w:r w:rsidRPr="005B2C9A">
              <w:rPr>
                <w:rFonts w:hint="eastAsia"/>
                <w:lang w:eastAsia="zh-CN"/>
              </w:rPr>
              <w:br/>
            </w:r>
            <w:r w:rsidRPr="005B2C9A">
              <w:rPr>
                <w:rFonts w:hint="eastAsia"/>
                <w:b/>
                <w:bCs/>
                <w:lang w:eastAsia="zh-CN"/>
              </w:rPr>
              <w:t>评分标准：</w:t>
            </w:r>
            <w:r w:rsidRPr="005B2C9A">
              <w:rPr>
                <w:rFonts w:hint="eastAsia"/>
                <w:lang w:eastAsia="zh-CN"/>
              </w:rPr>
              <w:br/>
              <w:t xml:space="preserve">6-8 </w:t>
            </w:r>
            <w:r w:rsidRPr="005B2C9A">
              <w:rPr>
                <w:rFonts w:hint="eastAsia"/>
                <w:lang w:eastAsia="zh-CN"/>
              </w:rPr>
              <w:t>分：</w:t>
            </w:r>
            <w:r w:rsidRPr="005B2C9A">
              <w:rPr>
                <w:rFonts w:hint="eastAsia"/>
                <w:lang w:eastAsia="zh-CN"/>
              </w:rPr>
              <w:t xml:space="preserve">5 </w:t>
            </w:r>
            <w:r w:rsidRPr="005B2C9A">
              <w:rPr>
                <w:rFonts w:hint="eastAsia"/>
                <w:lang w:eastAsia="zh-CN"/>
              </w:rPr>
              <w:t>个模块完整</w:t>
            </w:r>
            <w:r w:rsidRPr="005B2C9A">
              <w:rPr>
                <w:rFonts w:hint="eastAsia"/>
                <w:lang w:eastAsia="zh-CN"/>
              </w:rPr>
              <w:t xml:space="preserve"> + </w:t>
            </w:r>
            <w:r w:rsidRPr="005B2C9A">
              <w:rPr>
                <w:rFonts w:hint="eastAsia"/>
                <w:lang w:eastAsia="zh-CN"/>
              </w:rPr>
              <w:t>可配置性优秀</w:t>
            </w:r>
            <w:r w:rsidRPr="005B2C9A">
              <w:rPr>
                <w:rFonts w:hint="eastAsia"/>
                <w:lang w:eastAsia="zh-CN"/>
              </w:rPr>
              <w:t xml:space="preserve"> + UI </w:t>
            </w:r>
            <w:r w:rsidRPr="005B2C9A">
              <w:rPr>
                <w:rFonts w:hint="eastAsia"/>
                <w:lang w:eastAsia="zh-CN"/>
              </w:rPr>
              <w:t>体验优秀</w:t>
            </w:r>
            <w:r w:rsidRPr="005B2C9A">
              <w:rPr>
                <w:rFonts w:hint="eastAsia"/>
                <w:lang w:eastAsia="zh-CN"/>
              </w:rPr>
              <w:br/>
              <w:t xml:space="preserve">1-5 </w:t>
            </w:r>
            <w:r w:rsidRPr="005B2C9A">
              <w:rPr>
                <w:rFonts w:hint="eastAsia"/>
                <w:lang w:eastAsia="zh-CN"/>
              </w:rPr>
              <w:t>分：</w:t>
            </w:r>
            <w:r w:rsidRPr="005B2C9A">
              <w:rPr>
                <w:rFonts w:hint="eastAsia"/>
                <w:lang w:eastAsia="zh-CN"/>
              </w:rPr>
              <w:t>5</w:t>
            </w:r>
            <w:r w:rsidRPr="005B2C9A">
              <w:rPr>
                <w:rFonts w:hint="eastAsia"/>
                <w:lang w:eastAsia="zh-CN"/>
              </w:rPr>
              <w:t>个模块完整</w:t>
            </w:r>
            <w:r w:rsidRPr="005B2C9A">
              <w:rPr>
                <w:rFonts w:hint="eastAsia"/>
                <w:lang w:eastAsia="zh-CN"/>
              </w:rPr>
              <w:t xml:space="preserve"> + </w:t>
            </w:r>
            <w:r w:rsidRPr="005B2C9A">
              <w:rPr>
                <w:rFonts w:hint="eastAsia"/>
                <w:lang w:eastAsia="zh-CN"/>
              </w:rPr>
              <w:t>可配置性或</w:t>
            </w:r>
            <w:r w:rsidRPr="005B2C9A">
              <w:rPr>
                <w:rFonts w:hint="eastAsia"/>
                <w:lang w:eastAsia="zh-CN"/>
              </w:rPr>
              <w:t xml:space="preserve"> UI </w:t>
            </w:r>
            <w:r w:rsidRPr="005B2C9A">
              <w:rPr>
                <w:rFonts w:hint="eastAsia"/>
                <w:lang w:eastAsia="zh-CN"/>
              </w:rPr>
              <w:t>有一项一般</w:t>
            </w:r>
            <w:r w:rsidRPr="005B2C9A">
              <w:rPr>
                <w:rFonts w:hint="eastAsia"/>
                <w:lang w:eastAsia="zh-CN"/>
              </w:rPr>
              <w:br/>
              <w:t>0</w:t>
            </w:r>
            <w:r w:rsidRPr="005B2C9A">
              <w:rPr>
                <w:rFonts w:hint="eastAsia"/>
                <w:lang w:eastAsia="zh-CN"/>
              </w:rPr>
              <w:t>分：缺失</w:t>
            </w:r>
            <w:r w:rsidRPr="005B2C9A">
              <w:rPr>
                <w:rFonts w:hint="eastAsia"/>
                <w:lang w:eastAsia="zh-CN"/>
              </w:rPr>
              <w:t xml:space="preserve"> 2 </w:t>
            </w:r>
            <w:r w:rsidRPr="005B2C9A">
              <w:rPr>
                <w:rFonts w:hint="eastAsia"/>
                <w:lang w:eastAsia="zh-CN"/>
              </w:rPr>
              <w:t>个以上模块，或核心能力不足</w:t>
            </w:r>
          </w:p>
        </w:tc>
        <w:tc>
          <w:tcPr>
            <w:tcW w:w="2809" w:type="dxa"/>
            <w:hideMark/>
          </w:tcPr>
          <w:p w14:paraId="7FB0637F"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2CE60BC7"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07C59AA6" w14:textId="77777777" w:rsidTr="005B2C9A">
        <w:trPr>
          <w:trHeight w:val="1163"/>
        </w:trPr>
        <w:tc>
          <w:tcPr>
            <w:tcW w:w="515" w:type="dxa"/>
            <w:hideMark/>
          </w:tcPr>
          <w:p w14:paraId="1A81CCE8" w14:textId="77777777" w:rsidR="005B2C9A" w:rsidRPr="005B2C9A" w:rsidRDefault="005B2C9A" w:rsidP="005B2C9A">
            <w:pPr>
              <w:rPr>
                <w:lang w:eastAsia="zh-CN"/>
              </w:rPr>
            </w:pPr>
            <w:r w:rsidRPr="005B2C9A">
              <w:rPr>
                <w:rFonts w:hint="eastAsia"/>
                <w:lang w:eastAsia="zh-CN"/>
              </w:rPr>
              <w:t>7</w:t>
            </w:r>
          </w:p>
        </w:tc>
        <w:tc>
          <w:tcPr>
            <w:tcW w:w="800" w:type="dxa"/>
            <w:noWrap/>
            <w:hideMark/>
          </w:tcPr>
          <w:p w14:paraId="009E9BDA"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5FCDBD2E" w14:textId="77777777" w:rsidR="005B2C9A" w:rsidRPr="005B2C9A" w:rsidRDefault="005B2C9A" w:rsidP="005B2C9A">
            <w:pPr>
              <w:rPr>
                <w:lang w:eastAsia="zh-CN"/>
              </w:rPr>
            </w:pPr>
            <w:r w:rsidRPr="005B2C9A">
              <w:rPr>
                <w:rFonts w:hint="eastAsia"/>
                <w:lang w:eastAsia="zh-CN"/>
              </w:rPr>
              <w:t>信息安全</w:t>
            </w:r>
          </w:p>
        </w:tc>
        <w:tc>
          <w:tcPr>
            <w:tcW w:w="2601" w:type="dxa"/>
            <w:hideMark/>
          </w:tcPr>
          <w:p w14:paraId="72DF7662" w14:textId="77777777" w:rsidR="005B2C9A" w:rsidRPr="005B2C9A" w:rsidRDefault="005B2C9A" w:rsidP="005B2C9A">
            <w:pPr>
              <w:rPr>
                <w:lang w:eastAsia="zh-CN"/>
              </w:rPr>
            </w:pPr>
            <w:r w:rsidRPr="005B2C9A">
              <w:rPr>
                <w:rFonts w:hint="eastAsia"/>
                <w:lang w:eastAsia="zh-CN"/>
              </w:rPr>
              <w:t>信息安全与合规：包含网络安全、主机安全、应用安全、数据安全、权限管理、日志审计、等保要求适配</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lastRenderedPageBreak/>
              <w:t>4-6</w:t>
            </w:r>
            <w:r w:rsidRPr="005B2C9A">
              <w:rPr>
                <w:rFonts w:hint="eastAsia"/>
                <w:lang w:eastAsia="zh-CN"/>
              </w:rPr>
              <w:t>分：方案完善，符合园区</w:t>
            </w:r>
            <w:r w:rsidRPr="005B2C9A">
              <w:rPr>
                <w:rFonts w:hint="eastAsia"/>
                <w:lang w:eastAsia="zh-CN"/>
              </w:rPr>
              <w:t xml:space="preserve">/ </w:t>
            </w:r>
            <w:r w:rsidRPr="005B2C9A">
              <w:rPr>
                <w:rFonts w:hint="eastAsia"/>
                <w:lang w:eastAsia="zh-CN"/>
              </w:rPr>
              <w:t>产业</w:t>
            </w:r>
            <w:r w:rsidRPr="005B2C9A">
              <w:rPr>
                <w:rFonts w:hint="eastAsia"/>
                <w:lang w:eastAsia="zh-CN"/>
              </w:rPr>
              <w:t>/</w:t>
            </w:r>
            <w:r w:rsidRPr="005B2C9A">
              <w:rPr>
                <w:rFonts w:hint="eastAsia"/>
                <w:lang w:eastAsia="zh-CN"/>
              </w:rPr>
              <w:t>国家安全要求</w:t>
            </w:r>
            <w:r w:rsidRPr="005B2C9A">
              <w:rPr>
                <w:rFonts w:hint="eastAsia"/>
                <w:lang w:eastAsia="zh-CN"/>
              </w:rPr>
              <w:br/>
              <w:t>1-3</w:t>
            </w:r>
            <w:r w:rsidRPr="005B2C9A">
              <w:rPr>
                <w:rFonts w:hint="eastAsia"/>
                <w:lang w:eastAsia="zh-CN"/>
              </w:rPr>
              <w:t>分：仅简单提及安全</w:t>
            </w:r>
            <w:r w:rsidRPr="005B2C9A">
              <w:rPr>
                <w:rFonts w:hint="eastAsia"/>
                <w:lang w:eastAsia="zh-CN"/>
              </w:rPr>
              <w:br/>
              <w:t xml:space="preserve">0 </w:t>
            </w:r>
            <w:r w:rsidRPr="005B2C9A">
              <w:rPr>
                <w:rFonts w:hint="eastAsia"/>
                <w:lang w:eastAsia="zh-CN"/>
              </w:rPr>
              <w:t>分：无安全设计</w:t>
            </w:r>
          </w:p>
        </w:tc>
        <w:tc>
          <w:tcPr>
            <w:tcW w:w="2809" w:type="dxa"/>
            <w:hideMark/>
          </w:tcPr>
          <w:p w14:paraId="01CD8FC2"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4610A638"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42A0BB95" w14:textId="77777777" w:rsidTr="005B2C9A">
        <w:trPr>
          <w:trHeight w:val="1860"/>
        </w:trPr>
        <w:tc>
          <w:tcPr>
            <w:tcW w:w="515" w:type="dxa"/>
            <w:hideMark/>
          </w:tcPr>
          <w:p w14:paraId="42CA96CA" w14:textId="77777777" w:rsidR="005B2C9A" w:rsidRPr="005B2C9A" w:rsidRDefault="005B2C9A" w:rsidP="005B2C9A">
            <w:pPr>
              <w:rPr>
                <w:lang w:eastAsia="zh-CN"/>
              </w:rPr>
            </w:pPr>
            <w:r w:rsidRPr="005B2C9A">
              <w:rPr>
                <w:rFonts w:hint="eastAsia"/>
                <w:lang w:eastAsia="zh-CN"/>
              </w:rPr>
              <w:t>8</w:t>
            </w:r>
          </w:p>
        </w:tc>
        <w:tc>
          <w:tcPr>
            <w:tcW w:w="800" w:type="dxa"/>
            <w:noWrap/>
            <w:hideMark/>
          </w:tcPr>
          <w:p w14:paraId="71079DF8"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4C442416" w14:textId="77777777" w:rsidR="005B2C9A" w:rsidRPr="005B2C9A" w:rsidRDefault="005B2C9A" w:rsidP="005B2C9A">
            <w:pPr>
              <w:rPr>
                <w:lang w:eastAsia="zh-CN"/>
              </w:rPr>
            </w:pPr>
            <w:r w:rsidRPr="005B2C9A">
              <w:rPr>
                <w:rFonts w:hint="eastAsia"/>
                <w:lang w:eastAsia="zh-CN"/>
              </w:rPr>
              <w:t>IT</w:t>
            </w:r>
            <w:r w:rsidRPr="005B2C9A">
              <w:rPr>
                <w:rFonts w:hint="eastAsia"/>
                <w:lang w:eastAsia="zh-CN"/>
              </w:rPr>
              <w:t>技术</w:t>
            </w:r>
          </w:p>
        </w:tc>
        <w:tc>
          <w:tcPr>
            <w:tcW w:w="2601" w:type="dxa"/>
            <w:hideMark/>
          </w:tcPr>
          <w:p w14:paraId="6D293688"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）系统要求采用开放式的技术架构，客户端支持多种及主流的浏览器，服务端程序必须支持多种操作系统（</w:t>
            </w:r>
            <w:r w:rsidRPr="005B2C9A">
              <w:rPr>
                <w:rFonts w:hint="eastAsia"/>
                <w:lang w:eastAsia="zh-CN"/>
              </w:rPr>
              <w:t>Windows or Linux</w:t>
            </w:r>
            <w:r w:rsidRPr="005B2C9A">
              <w:rPr>
                <w:rFonts w:hint="eastAsia"/>
                <w:lang w:eastAsia="zh-CN"/>
              </w:rPr>
              <w:t>），支持主流的数据库。</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）代码开放度：提供系统平台的二开代码、系统</w:t>
            </w:r>
            <w:r w:rsidRPr="005B2C9A">
              <w:rPr>
                <w:rFonts w:hint="eastAsia"/>
                <w:lang w:eastAsia="zh-CN"/>
              </w:rPr>
              <w:t>API</w:t>
            </w:r>
            <w:r w:rsidRPr="005B2C9A">
              <w:rPr>
                <w:rFonts w:hint="eastAsia"/>
                <w:lang w:eastAsia="zh-CN"/>
              </w:rPr>
              <w:t>清单，且有详细说明；提供数据库表的结构，且有详细说明；</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）可扩展性：支持方便快捷的二次开发，能提供客户增加、修改、调整功能的二次开发平台或工具；系统支持底层存储及计算资源扩展。</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t>满足任一项得</w:t>
            </w:r>
            <w:r w:rsidRPr="005B2C9A">
              <w:rPr>
                <w:rFonts w:hint="eastAsia"/>
                <w:lang w:eastAsia="zh-CN"/>
              </w:rPr>
              <w:t>2</w:t>
            </w:r>
            <w:r w:rsidRPr="005B2C9A">
              <w:rPr>
                <w:rFonts w:hint="eastAsia"/>
                <w:lang w:eastAsia="zh-CN"/>
              </w:rPr>
              <w:t>分，累计计算得分</w:t>
            </w:r>
          </w:p>
        </w:tc>
        <w:tc>
          <w:tcPr>
            <w:tcW w:w="2809" w:type="dxa"/>
            <w:hideMark/>
          </w:tcPr>
          <w:p w14:paraId="611DF7BD"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55B60312"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53877DBD" w14:textId="77777777" w:rsidTr="005B2C9A">
        <w:trPr>
          <w:trHeight w:val="2678"/>
        </w:trPr>
        <w:tc>
          <w:tcPr>
            <w:tcW w:w="515" w:type="dxa"/>
            <w:hideMark/>
          </w:tcPr>
          <w:p w14:paraId="2B490824" w14:textId="77777777" w:rsidR="005B2C9A" w:rsidRPr="005B2C9A" w:rsidRDefault="005B2C9A" w:rsidP="005B2C9A">
            <w:pPr>
              <w:rPr>
                <w:lang w:eastAsia="zh-CN"/>
              </w:rPr>
            </w:pPr>
            <w:r w:rsidRPr="005B2C9A">
              <w:rPr>
                <w:rFonts w:hint="eastAsia"/>
                <w:lang w:eastAsia="zh-CN"/>
              </w:rPr>
              <w:t>9</w:t>
            </w:r>
          </w:p>
        </w:tc>
        <w:tc>
          <w:tcPr>
            <w:tcW w:w="800" w:type="dxa"/>
            <w:noWrap/>
            <w:hideMark/>
          </w:tcPr>
          <w:p w14:paraId="2BCA0BB8"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013065FE" w14:textId="77777777" w:rsidR="005B2C9A" w:rsidRPr="005B2C9A" w:rsidRDefault="005B2C9A" w:rsidP="005B2C9A">
            <w:pPr>
              <w:rPr>
                <w:lang w:eastAsia="zh-CN"/>
              </w:rPr>
            </w:pPr>
            <w:r w:rsidRPr="005B2C9A">
              <w:rPr>
                <w:rFonts w:hint="eastAsia"/>
                <w:lang w:eastAsia="zh-CN"/>
              </w:rPr>
              <w:t>实施能力</w:t>
            </w:r>
          </w:p>
        </w:tc>
        <w:tc>
          <w:tcPr>
            <w:tcW w:w="2601" w:type="dxa"/>
            <w:hideMark/>
          </w:tcPr>
          <w:p w14:paraId="38C57413"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）投标人具备信息系统建设和服务能力评估</w:t>
            </w:r>
            <w:r w:rsidRPr="005B2C9A">
              <w:rPr>
                <w:rFonts w:hint="eastAsia"/>
                <w:lang w:eastAsia="zh-CN"/>
              </w:rPr>
              <w:t xml:space="preserve"> CS3 </w:t>
            </w:r>
            <w:r w:rsidRPr="005B2C9A">
              <w:rPr>
                <w:rFonts w:hint="eastAsia"/>
                <w:lang w:eastAsia="zh-CN"/>
              </w:rPr>
              <w:t>级及以上；</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）投标人具备</w:t>
            </w:r>
            <w:r w:rsidRPr="005B2C9A">
              <w:rPr>
                <w:rFonts w:hint="eastAsia"/>
                <w:lang w:eastAsia="zh-CN"/>
              </w:rPr>
              <w:t xml:space="preserve"> CMMI3 </w:t>
            </w:r>
            <w:r w:rsidRPr="005B2C9A">
              <w:rPr>
                <w:rFonts w:hint="eastAsia"/>
                <w:lang w:eastAsia="zh-CN"/>
              </w:rPr>
              <w:t>级及以上认证；</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）同时具备</w:t>
            </w:r>
            <w:r w:rsidRPr="005B2C9A">
              <w:rPr>
                <w:rFonts w:hint="eastAsia"/>
                <w:lang w:eastAsia="zh-CN"/>
              </w:rPr>
              <w:t>ISO9001</w:t>
            </w:r>
            <w:r w:rsidRPr="005B2C9A">
              <w:rPr>
                <w:rFonts w:hint="eastAsia"/>
                <w:lang w:eastAsia="zh-CN"/>
              </w:rPr>
              <w:t>、</w:t>
            </w:r>
            <w:r w:rsidRPr="005B2C9A">
              <w:rPr>
                <w:rFonts w:hint="eastAsia"/>
                <w:lang w:eastAsia="zh-CN"/>
              </w:rPr>
              <w:t>ISO27001</w:t>
            </w:r>
            <w:r w:rsidRPr="005B2C9A">
              <w:rPr>
                <w:rFonts w:hint="eastAsia"/>
                <w:lang w:eastAsia="zh-CN"/>
              </w:rPr>
              <w:t>、</w:t>
            </w:r>
            <w:r w:rsidRPr="005B2C9A">
              <w:rPr>
                <w:rFonts w:hint="eastAsia"/>
                <w:lang w:eastAsia="zh-CN"/>
              </w:rPr>
              <w:t>ISO20000</w:t>
            </w:r>
            <w:r w:rsidRPr="005B2C9A">
              <w:rPr>
                <w:rFonts w:hint="eastAsia"/>
                <w:lang w:eastAsia="zh-CN"/>
              </w:rPr>
              <w:t>认证；</w:t>
            </w:r>
            <w:r w:rsidRPr="005B2C9A">
              <w:rPr>
                <w:rFonts w:hint="eastAsia"/>
                <w:lang w:eastAsia="zh-CN"/>
              </w:rPr>
              <w:br/>
            </w:r>
            <w:r w:rsidRPr="005B2C9A">
              <w:rPr>
                <w:rFonts w:hint="eastAsia"/>
                <w:lang w:eastAsia="zh-CN"/>
              </w:rPr>
              <w:t>（</w:t>
            </w:r>
            <w:r w:rsidRPr="005B2C9A">
              <w:rPr>
                <w:rFonts w:hint="eastAsia"/>
                <w:lang w:eastAsia="zh-CN"/>
              </w:rPr>
              <w:t>4</w:t>
            </w:r>
            <w:r w:rsidRPr="005B2C9A">
              <w:rPr>
                <w:rFonts w:hint="eastAsia"/>
                <w:lang w:eastAsia="zh-CN"/>
              </w:rPr>
              <w:t>）项目负责人需具备</w:t>
            </w:r>
            <w:r w:rsidRPr="005B2C9A">
              <w:rPr>
                <w:rFonts w:hint="eastAsia"/>
                <w:lang w:eastAsia="zh-CN"/>
              </w:rPr>
              <w:t>8</w:t>
            </w:r>
            <w:r w:rsidRPr="005B2C9A">
              <w:rPr>
                <w:rFonts w:hint="eastAsia"/>
                <w:lang w:eastAsia="zh-CN"/>
              </w:rPr>
              <w:t>年及以上制造业智慧园区项目管理经验；</w:t>
            </w:r>
            <w:r w:rsidRPr="005B2C9A">
              <w:rPr>
                <w:rFonts w:hint="eastAsia"/>
                <w:lang w:eastAsia="zh-CN"/>
              </w:rPr>
              <w:br/>
            </w:r>
            <w:r w:rsidRPr="005B2C9A">
              <w:rPr>
                <w:rFonts w:hint="eastAsia"/>
                <w:lang w:eastAsia="zh-CN"/>
              </w:rPr>
              <w:t>（</w:t>
            </w:r>
            <w:r w:rsidRPr="005B2C9A">
              <w:rPr>
                <w:rFonts w:hint="eastAsia"/>
                <w:lang w:eastAsia="zh-CN"/>
              </w:rPr>
              <w:t>5</w:t>
            </w:r>
            <w:r w:rsidRPr="005B2C9A">
              <w:rPr>
                <w:rFonts w:hint="eastAsia"/>
                <w:lang w:eastAsia="zh-CN"/>
              </w:rPr>
              <w:t>）项目负责人同时持有：</w:t>
            </w:r>
            <w:r w:rsidRPr="005B2C9A">
              <w:rPr>
                <w:rFonts w:hint="eastAsia"/>
                <w:b/>
                <w:bCs/>
                <w:lang w:eastAsia="zh-CN"/>
              </w:rPr>
              <w:t xml:space="preserve">PMP </w:t>
            </w:r>
            <w:r w:rsidRPr="005B2C9A">
              <w:rPr>
                <w:rFonts w:hint="eastAsia"/>
                <w:b/>
                <w:bCs/>
                <w:lang w:eastAsia="zh-CN"/>
              </w:rPr>
              <w:t>证书</w:t>
            </w:r>
            <w:r w:rsidRPr="005B2C9A">
              <w:rPr>
                <w:rFonts w:hint="eastAsia"/>
                <w:b/>
                <w:bCs/>
                <w:lang w:eastAsia="zh-CN"/>
              </w:rPr>
              <w:t xml:space="preserve"> / </w:t>
            </w:r>
            <w:r w:rsidRPr="005B2C9A">
              <w:rPr>
                <w:rFonts w:hint="eastAsia"/>
                <w:b/>
                <w:bCs/>
                <w:lang w:eastAsia="zh-CN"/>
              </w:rPr>
              <w:t>信息系统项目管理师证书</w:t>
            </w:r>
            <w:r w:rsidRPr="005B2C9A">
              <w:rPr>
                <w:rFonts w:hint="eastAsia"/>
                <w:lang w:eastAsia="zh-CN"/>
              </w:rPr>
              <w:t>、机电工程专业二级及以上注册建造师证书及安全生产考核合格</w:t>
            </w:r>
            <w:r w:rsidRPr="005B2C9A">
              <w:rPr>
                <w:rFonts w:hint="eastAsia"/>
                <w:lang w:eastAsia="zh-CN"/>
              </w:rPr>
              <w:t xml:space="preserve"> B </w:t>
            </w:r>
            <w:r w:rsidRPr="005B2C9A">
              <w:rPr>
                <w:rFonts w:hint="eastAsia"/>
                <w:lang w:eastAsia="zh-CN"/>
              </w:rPr>
              <w:t>证；</w:t>
            </w:r>
            <w:r w:rsidRPr="005B2C9A">
              <w:rPr>
                <w:rFonts w:hint="eastAsia"/>
                <w:lang w:eastAsia="zh-CN"/>
              </w:rPr>
              <w:br/>
            </w:r>
            <w:r w:rsidRPr="005B2C9A">
              <w:rPr>
                <w:rFonts w:hint="eastAsia"/>
                <w:lang w:eastAsia="zh-CN"/>
              </w:rPr>
              <w:t>（</w:t>
            </w:r>
            <w:r w:rsidRPr="005B2C9A">
              <w:rPr>
                <w:rFonts w:hint="eastAsia"/>
                <w:lang w:eastAsia="zh-CN"/>
              </w:rPr>
              <w:t>6</w:t>
            </w:r>
            <w:r w:rsidRPr="005B2C9A">
              <w:rPr>
                <w:rFonts w:hint="eastAsia"/>
                <w:lang w:eastAsia="zh-CN"/>
              </w:rPr>
              <w:t>）项目负责人须担任</w:t>
            </w:r>
            <w:r w:rsidRPr="005B2C9A">
              <w:rPr>
                <w:rFonts w:hint="eastAsia"/>
                <w:lang w:eastAsia="zh-CN"/>
              </w:rPr>
              <w:lastRenderedPageBreak/>
              <w:t>过不少于</w:t>
            </w:r>
            <w:r w:rsidRPr="005B2C9A">
              <w:rPr>
                <w:rFonts w:hint="eastAsia"/>
                <w:lang w:eastAsia="zh-CN"/>
              </w:rPr>
              <w:t>2</w:t>
            </w:r>
            <w:r w:rsidRPr="005B2C9A">
              <w:rPr>
                <w:rFonts w:hint="eastAsia"/>
                <w:lang w:eastAsia="zh-CN"/>
              </w:rPr>
              <w:t>个制造业智慧园区类型项目且单个项目合同金额不低于</w:t>
            </w:r>
            <w:r w:rsidRPr="005B2C9A">
              <w:rPr>
                <w:rFonts w:hint="eastAsia"/>
                <w:lang w:eastAsia="zh-CN"/>
              </w:rPr>
              <w:t>200</w:t>
            </w:r>
            <w:r w:rsidRPr="005B2C9A">
              <w:rPr>
                <w:rFonts w:hint="eastAsia"/>
                <w:lang w:eastAsia="zh-CN"/>
              </w:rPr>
              <w:t>万元；</w:t>
            </w:r>
            <w:r w:rsidRPr="005B2C9A">
              <w:rPr>
                <w:rFonts w:hint="eastAsia"/>
                <w:lang w:eastAsia="zh-CN"/>
              </w:rPr>
              <w:br/>
            </w:r>
            <w:r w:rsidRPr="005B2C9A">
              <w:rPr>
                <w:rFonts w:hint="eastAsia"/>
                <w:lang w:eastAsia="zh-CN"/>
              </w:rPr>
              <w:t>（</w:t>
            </w:r>
            <w:r w:rsidRPr="005B2C9A">
              <w:rPr>
                <w:rFonts w:hint="eastAsia"/>
                <w:lang w:eastAsia="zh-CN"/>
              </w:rPr>
              <w:t>7</w:t>
            </w:r>
            <w:r w:rsidRPr="005B2C9A">
              <w:rPr>
                <w:rFonts w:hint="eastAsia"/>
                <w:lang w:eastAsia="zh-CN"/>
              </w:rPr>
              <w:t>）项目实施负责人具备不少于</w:t>
            </w:r>
            <w:r w:rsidRPr="005B2C9A">
              <w:rPr>
                <w:rFonts w:hint="eastAsia"/>
                <w:lang w:eastAsia="zh-CN"/>
              </w:rPr>
              <w:t>5</w:t>
            </w:r>
            <w:r w:rsidRPr="005B2C9A">
              <w:rPr>
                <w:rFonts w:hint="eastAsia"/>
                <w:lang w:eastAsia="zh-CN"/>
              </w:rPr>
              <w:t>年的制造业智慧园区项目实施经验</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t>满足一项加</w:t>
            </w:r>
            <w:r w:rsidRPr="005B2C9A">
              <w:rPr>
                <w:rFonts w:hint="eastAsia"/>
                <w:lang w:eastAsia="zh-CN"/>
              </w:rPr>
              <w:t>1</w:t>
            </w:r>
            <w:r w:rsidRPr="005B2C9A">
              <w:rPr>
                <w:rFonts w:hint="eastAsia"/>
                <w:lang w:eastAsia="zh-CN"/>
              </w:rPr>
              <w:t>分</w:t>
            </w:r>
          </w:p>
        </w:tc>
        <w:tc>
          <w:tcPr>
            <w:tcW w:w="2809" w:type="dxa"/>
            <w:hideMark/>
          </w:tcPr>
          <w:p w14:paraId="0A02DC97"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2AD54A13" w14:textId="77777777" w:rsidR="005B2C9A" w:rsidRPr="005B2C9A" w:rsidRDefault="005B2C9A" w:rsidP="005B2C9A">
            <w:pPr>
              <w:rPr>
                <w:lang w:eastAsia="zh-CN"/>
              </w:rPr>
            </w:pPr>
            <w:r w:rsidRPr="005B2C9A">
              <w:rPr>
                <w:rFonts w:hint="eastAsia"/>
                <w:lang w:eastAsia="zh-CN"/>
              </w:rPr>
              <w:t xml:space="preserve">　</w:t>
            </w:r>
          </w:p>
        </w:tc>
      </w:tr>
    </w:tbl>
    <w:p w14:paraId="4BAF1C93" w14:textId="77777777" w:rsidR="00C07558" w:rsidRPr="005B2C9A" w:rsidRDefault="00C07558">
      <w:pPr>
        <w:rPr>
          <w:lang w:eastAsia="zh-CN"/>
        </w:rPr>
      </w:pPr>
    </w:p>
    <w:p w14:paraId="04453BE3" w14:textId="7C4DB1E8" w:rsidR="00E40451" w:rsidRDefault="00000000">
      <w:pPr>
        <w:rPr>
          <w:lang w:eastAsia="zh-CN"/>
        </w:rPr>
      </w:pPr>
      <w:r>
        <w:rPr>
          <w:lang w:eastAsia="zh-CN"/>
        </w:rPr>
        <w:br w:type="page"/>
      </w:r>
    </w:p>
    <w:p w14:paraId="28290F0E" w14:textId="76BB53A6" w:rsidR="00C07558" w:rsidRPr="00246D8B" w:rsidRDefault="00C07558" w:rsidP="00C07558">
      <w:pPr>
        <w:pStyle w:val="1"/>
      </w:pPr>
      <w:bookmarkStart w:id="15" w:name="_Toc239144730"/>
      <w:r w:rsidRPr="00246D8B">
        <w:lastRenderedPageBreak/>
        <w:t>单位资质标准及底线要求</w:t>
      </w:r>
      <w:r w:rsidR="00246D8B">
        <w:rPr>
          <w:rFonts w:hint="eastAsia"/>
        </w:rPr>
        <w:t>（</w:t>
      </w:r>
      <w:r w:rsidR="00246D8B" w:rsidRPr="00246D8B">
        <w:rPr>
          <w:rFonts w:hint="eastAsia"/>
          <w:highlight w:val="yellow"/>
        </w:rPr>
        <w:t>标案</w:t>
      </w:r>
      <w:r w:rsidR="00246D8B">
        <w:rPr>
          <w:rFonts w:hint="eastAsia"/>
        </w:rPr>
        <w:t>）</w:t>
      </w:r>
      <w:bookmarkEnd w:id="15"/>
    </w:p>
    <w:p w14:paraId="360C8356" w14:textId="337A4A4A" w:rsidR="005B2C9A" w:rsidRDefault="005B2C9A" w:rsidP="001F5E3A">
      <w:pPr>
        <w:pStyle w:val="21"/>
        <w:rPr>
          <w:rFonts w:hint="eastAsia"/>
        </w:rPr>
      </w:pPr>
      <w:bookmarkStart w:id="16" w:name="_Toc239144731"/>
      <w:r>
        <w:rPr>
          <w:rFonts w:hint="eastAsia"/>
        </w:rPr>
        <w:t>投标人须具备独立法人资格</w:t>
      </w:r>
      <w:bookmarkEnd w:id="16"/>
    </w:p>
    <w:p w14:paraId="1A7DD4F4" w14:textId="67B3F0D0" w:rsidR="005B2C9A" w:rsidRDefault="005B2C9A" w:rsidP="001F5E3A">
      <w:pPr>
        <w:rPr>
          <w:lang w:eastAsia="zh-CN"/>
        </w:rPr>
      </w:pPr>
      <w:r>
        <w:rPr>
          <w:rFonts w:hint="eastAsia"/>
          <w:lang w:eastAsia="zh-CN"/>
        </w:rPr>
        <w:t>业执照经营范围包含系统集成、软件开发、电子与智能化工程等相关业务；如经营范围未完全涵盖，需提供同类项目业绩佐证材料或相应资质证书。</w:t>
      </w:r>
    </w:p>
    <w:p w14:paraId="685F5214" w14:textId="25644C46" w:rsidR="005B2C9A" w:rsidRDefault="005B2C9A" w:rsidP="001F5E3A">
      <w:pPr>
        <w:pStyle w:val="21"/>
        <w:rPr>
          <w:rFonts w:hint="eastAsia"/>
        </w:rPr>
      </w:pPr>
      <w:bookmarkStart w:id="17" w:name="_Toc239144732"/>
      <w:r>
        <w:rPr>
          <w:rFonts w:hint="eastAsia"/>
        </w:rPr>
        <w:t>具备电子与智能化工程专业承包二级及以上资质并持有有效的安全生产许可证，或提供合作单位同等资质</w:t>
      </w:r>
      <w:bookmarkEnd w:id="17"/>
    </w:p>
    <w:p w14:paraId="3AD84EF4" w14:textId="7DC13541" w:rsidR="001F5E3A" w:rsidRDefault="001F5E3A" w:rsidP="001F5E3A">
      <w:pPr>
        <w:pStyle w:val="21"/>
        <w:rPr>
          <w:rFonts w:hint="eastAsia"/>
        </w:rPr>
      </w:pPr>
      <w:bookmarkStart w:id="18" w:name="_Toc239144733"/>
      <w:r>
        <w:rPr>
          <w:rFonts w:hint="eastAsia"/>
        </w:rPr>
        <w:t>具备信息系统建设和服务能力评估 CS3 级</w:t>
      </w:r>
      <w:bookmarkEnd w:id="18"/>
    </w:p>
    <w:p w14:paraId="4487097C" w14:textId="411542F1" w:rsidR="001F5E3A" w:rsidRPr="001F5E3A" w:rsidRDefault="001F5E3A" w:rsidP="001F5E3A">
      <w:pPr>
        <w:pStyle w:val="21"/>
        <w:rPr>
          <w:rFonts w:hint="eastAsia"/>
        </w:rPr>
      </w:pPr>
      <w:bookmarkStart w:id="19" w:name="_Toc239144734"/>
      <w:r>
        <w:rPr>
          <w:rFonts w:hint="eastAsia"/>
        </w:rPr>
        <w:t>具备 CMMI5 级认证</w:t>
      </w:r>
      <w:bookmarkEnd w:id="19"/>
    </w:p>
    <w:p w14:paraId="2BDCC75F" w14:textId="67B5EC4B" w:rsidR="005B2C9A" w:rsidRDefault="005B2C9A" w:rsidP="001F5E3A">
      <w:pPr>
        <w:pStyle w:val="21"/>
        <w:rPr>
          <w:rFonts w:hint="eastAsia"/>
        </w:rPr>
      </w:pPr>
      <w:bookmarkStart w:id="20" w:name="_Toc239144735"/>
      <w:r>
        <w:rPr>
          <w:rFonts w:hint="eastAsia"/>
        </w:rPr>
        <w:t>具备ISO9001 质量管理体系认证</w:t>
      </w:r>
      <w:bookmarkEnd w:id="20"/>
    </w:p>
    <w:p w14:paraId="5B6374F8" w14:textId="77777777" w:rsidR="001F5E3A" w:rsidRDefault="001F5E3A" w:rsidP="001F5E3A">
      <w:pPr>
        <w:pStyle w:val="21"/>
        <w:rPr>
          <w:rFonts w:hint="eastAsia"/>
        </w:rPr>
      </w:pPr>
      <w:bookmarkStart w:id="21" w:name="_Toc239144736"/>
      <w:r>
        <w:rPr>
          <w:rFonts w:hint="eastAsia"/>
        </w:rPr>
        <w:t>ISO27001 信息安全管理体系认证</w:t>
      </w:r>
      <w:bookmarkEnd w:id="21"/>
    </w:p>
    <w:p w14:paraId="0829D0A9" w14:textId="4DEB6A8D" w:rsidR="001F5E3A" w:rsidRPr="001F5E3A" w:rsidRDefault="001F5E3A" w:rsidP="001F5E3A">
      <w:pPr>
        <w:pStyle w:val="21"/>
        <w:rPr>
          <w:rFonts w:hint="eastAsia"/>
        </w:rPr>
      </w:pPr>
      <w:bookmarkStart w:id="22" w:name="_Toc239144737"/>
      <w:r>
        <w:rPr>
          <w:rFonts w:hint="eastAsia"/>
        </w:rPr>
        <w:t>ISO20000 信息技术服务管理体系认证</w:t>
      </w:r>
      <w:bookmarkEnd w:id="22"/>
    </w:p>
    <w:p w14:paraId="44BB24EC" w14:textId="77777777" w:rsidR="00246D8B" w:rsidRDefault="00246D8B">
      <w:pPr>
        <w:rPr>
          <w:rFonts w:ascii="宋体" w:hAnsi="宋体" w:cs="Times New Roman" w:hint="eastAsia"/>
          <w:b/>
          <w:kern w:val="44"/>
          <w:sz w:val="30"/>
          <w:szCs w:val="32"/>
          <w:lang w:eastAsia="zh-CN"/>
        </w:rPr>
      </w:pPr>
      <w:r>
        <w:rPr>
          <w:rFonts w:hint="eastAsia"/>
          <w:lang w:eastAsia="zh-CN"/>
        </w:rPr>
        <w:br w:type="page"/>
      </w:r>
    </w:p>
    <w:p w14:paraId="32C684F0" w14:textId="3890495C" w:rsidR="001F5E3A" w:rsidRDefault="005B2C9A" w:rsidP="001F5E3A">
      <w:pPr>
        <w:pStyle w:val="21"/>
        <w:rPr>
          <w:rFonts w:hint="eastAsia"/>
        </w:rPr>
      </w:pPr>
      <w:bookmarkStart w:id="23" w:name="_Toc239144738"/>
      <w:r>
        <w:rPr>
          <w:rFonts w:hint="eastAsia"/>
        </w:rPr>
        <w:lastRenderedPageBreak/>
        <w:t>业绩</w:t>
      </w:r>
      <w:r w:rsidR="00246D8B">
        <w:rPr>
          <w:rFonts w:hint="eastAsia"/>
        </w:rPr>
        <w:t>（</w:t>
      </w:r>
      <w:r w:rsidR="00246D8B" w:rsidRPr="00246D8B">
        <w:rPr>
          <w:rFonts w:hint="eastAsia"/>
          <w:highlight w:val="yellow"/>
        </w:rPr>
        <w:t>SE</w:t>
      </w:r>
      <w:r w:rsidR="00AA5384">
        <w:rPr>
          <w:rFonts w:hint="eastAsia"/>
        </w:rPr>
        <w:t xml:space="preserve"> </w:t>
      </w:r>
      <w:r w:rsidR="00AA5384">
        <w:rPr>
          <w:rFonts w:hint="eastAsia"/>
          <w:highlight w:val="yellow"/>
        </w:rPr>
        <w:t>朱尤栋</w:t>
      </w:r>
      <w:r w:rsidR="00246D8B">
        <w:rPr>
          <w:rFonts w:hint="eastAsia"/>
        </w:rPr>
        <w:t>）</w:t>
      </w:r>
      <w:bookmarkEnd w:id="23"/>
    </w:p>
    <w:p w14:paraId="32B36321" w14:textId="18488FEF" w:rsidR="005B2C9A" w:rsidRDefault="005B2C9A" w:rsidP="005B2C9A">
      <w:pPr>
        <w:rPr>
          <w:lang w:eastAsia="zh-CN"/>
        </w:rPr>
      </w:pPr>
      <w:r>
        <w:rPr>
          <w:rFonts w:hint="eastAsia"/>
          <w:lang w:eastAsia="zh-CN"/>
        </w:rPr>
        <w:t>近</w:t>
      </w:r>
      <w:r>
        <w:rPr>
          <w:rFonts w:hint="eastAsia"/>
          <w:lang w:eastAsia="zh-CN"/>
        </w:rPr>
        <w:t xml:space="preserve"> 3 </w:t>
      </w:r>
      <w:r>
        <w:rPr>
          <w:rFonts w:hint="eastAsia"/>
          <w:lang w:eastAsia="zh-CN"/>
        </w:rPr>
        <w:t>年（</w:t>
      </w:r>
      <w:r>
        <w:rPr>
          <w:rFonts w:hint="eastAsia"/>
          <w:lang w:eastAsia="zh-CN"/>
        </w:rPr>
        <w:t xml:space="preserve">2023.1.1 </w:t>
      </w:r>
      <w:r>
        <w:rPr>
          <w:rFonts w:hint="eastAsia"/>
          <w:lang w:eastAsia="zh-CN"/>
        </w:rPr>
        <w:t>至今）独立完成</w:t>
      </w:r>
      <w:r>
        <w:rPr>
          <w:rFonts w:hint="eastAsia"/>
          <w:lang w:eastAsia="zh-CN"/>
        </w:rPr>
        <w:t xml:space="preserve"> </w:t>
      </w:r>
      <w:r>
        <w:rPr>
          <w:rFonts w:hint="eastAsia"/>
          <w:lang w:eastAsia="zh-CN"/>
        </w:rPr>
        <w:t>≥</w:t>
      </w:r>
      <w:r>
        <w:rPr>
          <w:rFonts w:hint="eastAsia"/>
          <w:lang w:eastAsia="zh-CN"/>
        </w:rPr>
        <w:t xml:space="preserve">3 </w:t>
      </w:r>
      <w:r>
        <w:rPr>
          <w:rFonts w:hint="eastAsia"/>
          <w:lang w:eastAsia="zh-CN"/>
        </w:rPr>
        <w:t>个单个合同额≥</w:t>
      </w:r>
      <w:r>
        <w:rPr>
          <w:rFonts w:hint="eastAsia"/>
          <w:lang w:eastAsia="zh-CN"/>
        </w:rPr>
        <w:t xml:space="preserve">800 </w:t>
      </w:r>
      <w:r>
        <w:rPr>
          <w:rFonts w:hint="eastAsia"/>
          <w:lang w:eastAsia="zh-CN"/>
        </w:rPr>
        <w:t>万元</w:t>
      </w:r>
      <w:r>
        <w:rPr>
          <w:rFonts w:hint="eastAsia"/>
          <w:lang w:eastAsia="zh-CN"/>
        </w:rPr>
        <w:t xml:space="preserve"> </w:t>
      </w:r>
      <w:r>
        <w:rPr>
          <w:rFonts w:hint="eastAsia"/>
          <w:lang w:eastAsia="zh-CN"/>
        </w:rPr>
        <w:t>的数字化</w:t>
      </w:r>
      <w:r>
        <w:rPr>
          <w:rFonts w:hint="eastAsia"/>
          <w:lang w:eastAsia="zh-CN"/>
        </w:rPr>
        <w:t xml:space="preserve"> / </w:t>
      </w:r>
      <w:r>
        <w:rPr>
          <w:rFonts w:hint="eastAsia"/>
          <w:lang w:eastAsia="zh-CN"/>
        </w:rPr>
        <w:t>系统集成</w:t>
      </w:r>
      <w:r>
        <w:rPr>
          <w:rFonts w:hint="eastAsia"/>
          <w:lang w:eastAsia="zh-CN"/>
        </w:rPr>
        <w:t xml:space="preserve"> / </w:t>
      </w:r>
      <w:r>
        <w:rPr>
          <w:rFonts w:hint="eastAsia"/>
          <w:lang w:eastAsia="zh-CN"/>
        </w:rPr>
        <w:t>智能化工程项目（含软件开发、硬件施工、系统对接），</w:t>
      </w:r>
      <w:r w:rsidRPr="00246D8B">
        <w:rPr>
          <w:rFonts w:hint="eastAsia"/>
          <w:lang w:eastAsia="zh-CN"/>
        </w:rPr>
        <w:t>提供合同</w:t>
      </w:r>
      <w:r w:rsidRPr="00246D8B">
        <w:rPr>
          <w:rFonts w:hint="eastAsia"/>
          <w:lang w:eastAsia="zh-CN"/>
        </w:rPr>
        <w:t xml:space="preserve"> + </w:t>
      </w:r>
      <w:r w:rsidRPr="00246D8B">
        <w:rPr>
          <w:rFonts w:hint="eastAsia"/>
          <w:lang w:eastAsia="zh-CN"/>
        </w:rPr>
        <w:t>验收报告。</w:t>
      </w:r>
    </w:p>
    <w:tbl>
      <w:tblPr>
        <w:tblStyle w:val="aff1"/>
        <w:tblW w:w="0" w:type="auto"/>
        <w:tblLook w:val="04A0" w:firstRow="1" w:lastRow="0" w:firstColumn="1" w:lastColumn="0" w:noHBand="0" w:noVBand="1"/>
      </w:tblPr>
      <w:tblGrid>
        <w:gridCol w:w="1736"/>
        <w:gridCol w:w="1736"/>
        <w:gridCol w:w="1737"/>
        <w:gridCol w:w="1737"/>
        <w:gridCol w:w="1684"/>
      </w:tblGrid>
      <w:tr w:rsidR="00246D8B" w14:paraId="201DC3F5" w14:textId="2845508D" w:rsidTr="00246D8B">
        <w:tc>
          <w:tcPr>
            <w:tcW w:w="1736" w:type="dxa"/>
          </w:tcPr>
          <w:p w14:paraId="1445CBA2" w14:textId="5E67D992" w:rsidR="00246D8B" w:rsidRDefault="00246D8B" w:rsidP="005B2C9A">
            <w:pPr>
              <w:rPr>
                <w:lang w:eastAsia="zh-CN"/>
              </w:rPr>
            </w:pPr>
            <w:r>
              <w:rPr>
                <w:rFonts w:hint="eastAsia"/>
                <w:lang w:eastAsia="zh-CN"/>
              </w:rPr>
              <w:t>序号</w:t>
            </w:r>
          </w:p>
        </w:tc>
        <w:tc>
          <w:tcPr>
            <w:tcW w:w="1736" w:type="dxa"/>
          </w:tcPr>
          <w:p w14:paraId="54A1B701" w14:textId="51129BB7" w:rsidR="00246D8B" w:rsidRDefault="00246D8B" w:rsidP="005B2C9A">
            <w:pPr>
              <w:rPr>
                <w:lang w:eastAsia="zh-CN"/>
              </w:rPr>
            </w:pPr>
            <w:r>
              <w:rPr>
                <w:rFonts w:hint="eastAsia"/>
                <w:lang w:eastAsia="zh-CN"/>
              </w:rPr>
              <w:t>项目名称</w:t>
            </w:r>
          </w:p>
        </w:tc>
        <w:tc>
          <w:tcPr>
            <w:tcW w:w="1737" w:type="dxa"/>
          </w:tcPr>
          <w:p w14:paraId="5AF68132" w14:textId="51ECA7FA" w:rsidR="00246D8B" w:rsidRDefault="00246D8B" w:rsidP="005B2C9A">
            <w:pPr>
              <w:rPr>
                <w:lang w:eastAsia="zh-CN"/>
              </w:rPr>
            </w:pPr>
            <w:r>
              <w:rPr>
                <w:rFonts w:hint="eastAsia"/>
                <w:lang w:eastAsia="zh-CN"/>
              </w:rPr>
              <w:t>建设内容</w:t>
            </w:r>
          </w:p>
        </w:tc>
        <w:tc>
          <w:tcPr>
            <w:tcW w:w="1737" w:type="dxa"/>
          </w:tcPr>
          <w:p w14:paraId="3DC74138" w14:textId="7EF4FC41" w:rsidR="00246D8B" w:rsidRDefault="00246D8B" w:rsidP="005B2C9A">
            <w:pPr>
              <w:rPr>
                <w:lang w:eastAsia="zh-CN"/>
              </w:rPr>
            </w:pPr>
            <w:r>
              <w:rPr>
                <w:rFonts w:hint="eastAsia"/>
                <w:lang w:eastAsia="zh-CN"/>
              </w:rPr>
              <w:t>金额</w:t>
            </w:r>
          </w:p>
        </w:tc>
        <w:tc>
          <w:tcPr>
            <w:tcW w:w="1684" w:type="dxa"/>
          </w:tcPr>
          <w:p w14:paraId="06300B97" w14:textId="1327C4EF" w:rsidR="00246D8B" w:rsidRDefault="00246D8B" w:rsidP="005B2C9A">
            <w:pPr>
              <w:rPr>
                <w:lang w:eastAsia="zh-CN"/>
              </w:rPr>
            </w:pPr>
            <w:r>
              <w:rPr>
                <w:rFonts w:hint="eastAsia"/>
                <w:lang w:eastAsia="zh-CN"/>
              </w:rPr>
              <w:t>签约时间</w:t>
            </w:r>
          </w:p>
        </w:tc>
      </w:tr>
      <w:tr w:rsidR="00246D8B" w14:paraId="43137586" w14:textId="7C395593" w:rsidTr="00246D8B">
        <w:tc>
          <w:tcPr>
            <w:tcW w:w="1736" w:type="dxa"/>
          </w:tcPr>
          <w:p w14:paraId="30F353D7" w14:textId="77777777" w:rsidR="00246D8B" w:rsidRDefault="00246D8B" w:rsidP="005B2C9A">
            <w:pPr>
              <w:rPr>
                <w:lang w:eastAsia="zh-CN"/>
              </w:rPr>
            </w:pPr>
          </w:p>
        </w:tc>
        <w:tc>
          <w:tcPr>
            <w:tcW w:w="1736" w:type="dxa"/>
          </w:tcPr>
          <w:p w14:paraId="01E41DAD" w14:textId="77777777" w:rsidR="00246D8B" w:rsidRDefault="00246D8B" w:rsidP="005B2C9A">
            <w:pPr>
              <w:rPr>
                <w:lang w:eastAsia="zh-CN"/>
              </w:rPr>
            </w:pPr>
          </w:p>
        </w:tc>
        <w:tc>
          <w:tcPr>
            <w:tcW w:w="1737" w:type="dxa"/>
          </w:tcPr>
          <w:p w14:paraId="27531CAA" w14:textId="77777777" w:rsidR="00246D8B" w:rsidRDefault="00246D8B" w:rsidP="005B2C9A">
            <w:pPr>
              <w:rPr>
                <w:lang w:eastAsia="zh-CN"/>
              </w:rPr>
            </w:pPr>
          </w:p>
        </w:tc>
        <w:tc>
          <w:tcPr>
            <w:tcW w:w="1737" w:type="dxa"/>
          </w:tcPr>
          <w:p w14:paraId="3A7F5CAF" w14:textId="77777777" w:rsidR="00246D8B" w:rsidRDefault="00246D8B" w:rsidP="005B2C9A">
            <w:pPr>
              <w:rPr>
                <w:lang w:eastAsia="zh-CN"/>
              </w:rPr>
            </w:pPr>
          </w:p>
        </w:tc>
        <w:tc>
          <w:tcPr>
            <w:tcW w:w="1684" w:type="dxa"/>
          </w:tcPr>
          <w:p w14:paraId="3E94F1AC" w14:textId="77777777" w:rsidR="00246D8B" w:rsidRDefault="00246D8B" w:rsidP="005B2C9A">
            <w:pPr>
              <w:rPr>
                <w:lang w:eastAsia="zh-CN"/>
              </w:rPr>
            </w:pPr>
          </w:p>
        </w:tc>
      </w:tr>
      <w:tr w:rsidR="00246D8B" w14:paraId="774C427C" w14:textId="73082454" w:rsidTr="00246D8B">
        <w:tc>
          <w:tcPr>
            <w:tcW w:w="1736" w:type="dxa"/>
          </w:tcPr>
          <w:p w14:paraId="5C906840" w14:textId="77777777" w:rsidR="00246D8B" w:rsidRDefault="00246D8B" w:rsidP="005B2C9A">
            <w:pPr>
              <w:rPr>
                <w:lang w:eastAsia="zh-CN"/>
              </w:rPr>
            </w:pPr>
          </w:p>
        </w:tc>
        <w:tc>
          <w:tcPr>
            <w:tcW w:w="1736" w:type="dxa"/>
          </w:tcPr>
          <w:p w14:paraId="2AFC3F89" w14:textId="77777777" w:rsidR="00246D8B" w:rsidRDefault="00246D8B" w:rsidP="005B2C9A">
            <w:pPr>
              <w:rPr>
                <w:lang w:eastAsia="zh-CN"/>
              </w:rPr>
            </w:pPr>
          </w:p>
        </w:tc>
        <w:tc>
          <w:tcPr>
            <w:tcW w:w="1737" w:type="dxa"/>
          </w:tcPr>
          <w:p w14:paraId="2A1E2DE8" w14:textId="77777777" w:rsidR="00246D8B" w:rsidRDefault="00246D8B" w:rsidP="005B2C9A">
            <w:pPr>
              <w:rPr>
                <w:lang w:eastAsia="zh-CN"/>
              </w:rPr>
            </w:pPr>
          </w:p>
        </w:tc>
        <w:tc>
          <w:tcPr>
            <w:tcW w:w="1737" w:type="dxa"/>
          </w:tcPr>
          <w:p w14:paraId="62D3ED87" w14:textId="77777777" w:rsidR="00246D8B" w:rsidRDefault="00246D8B" w:rsidP="005B2C9A">
            <w:pPr>
              <w:rPr>
                <w:lang w:eastAsia="zh-CN"/>
              </w:rPr>
            </w:pPr>
          </w:p>
        </w:tc>
        <w:tc>
          <w:tcPr>
            <w:tcW w:w="1684" w:type="dxa"/>
          </w:tcPr>
          <w:p w14:paraId="1A66AA59" w14:textId="77777777" w:rsidR="00246D8B" w:rsidRDefault="00246D8B" w:rsidP="005B2C9A">
            <w:pPr>
              <w:rPr>
                <w:lang w:eastAsia="zh-CN"/>
              </w:rPr>
            </w:pPr>
          </w:p>
        </w:tc>
      </w:tr>
      <w:tr w:rsidR="00246D8B" w14:paraId="1B5696B5" w14:textId="6FA1C74F" w:rsidTr="00246D8B">
        <w:tc>
          <w:tcPr>
            <w:tcW w:w="1736" w:type="dxa"/>
          </w:tcPr>
          <w:p w14:paraId="439F8535" w14:textId="77777777" w:rsidR="00246D8B" w:rsidRDefault="00246D8B" w:rsidP="005B2C9A">
            <w:pPr>
              <w:rPr>
                <w:lang w:eastAsia="zh-CN"/>
              </w:rPr>
            </w:pPr>
          </w:p>
        </w:tc>
        <w:tc>
          <w:tcPr>
            <w:tcW w:w="1736" w:type="dxa"/>
          </w:tcPr>
          <w:p w14:paraId="59C62D53" w14:textId="77777777" w:rsidR="00246D8B" w:rsidRDefault="00246D8B" w:rsidP="005B2C9A">
            <w:pPr>
              <w:rPr>
                <w:lang w:eastAsia="zh-CN"/>
              </w:rPr>
            </w:pPr>
          </w:p>
        </w:tc>
        <w:tc>
          <w:tcPr>
            <w:tcW w:w="1737" w:type="dxa"/>
          </w:tcPr>
          <w:p w14:paraId="22C5B8A6" w14:textId="77777777" w:rsidR="00246D8B" w:rsidRDefault="00246D8B" w:rsidP="005B2C9A">
            <w:pPr>
              <w:rPr>
                <w:lang w:eastAsia="zh-CN"/>
              </w:rPr>
            </w:pPr>
          </w:p>
        </w:tc>
        <w:tc>
          <w:tcPr>
            <w:tcW w:w="1737" w:type="dxa"/>
          </w:tcPr>
          <w:p w14:paraId="16497693" w14:textId="77777777" w:rsidR="00246D8B" w:rsidRDefault="00246D8B" w:rsidP="005B2C9A">
            <w:pPr>
              <w:rPr>
                <w:lang w:eastAsia="zh-CN"/>
              </w:rPr>
            </w:pPr>
          </w:p>
        </w:tc>
        <w:tc>
          <w:tcPr>
            <w:tcW w:w="1684" w:type="dxa"/>
          </w:tcPr>
          <w:p w14:paraId="2C681DA2" w14:textId="77777777" w:rsidR="00246D8B" w:rsidRDefault="00246D8B" w:rsidP="005B2C9A">
            <w:pPr>
              <w:rPr>
                <w:lang w:eastAsia="zh-CN"/>
              </w:rPr>
            </w:pPr>
          </w:p>
        </w:tc>
      </w:tr>
      <w:tr w:rsidR="00246D8B" w14:paraId="1B252505" w14:textId="3145941D" w:rsidTr="00246D8B">
        <w:tc>
          <w:tcPr>
            <w:tcW w:w="1736" w:type="dxa"/>
          </w:tcPr>
          <w:p w14:paraId="63E06529" w14:textId="77777777" w:rsidR="00246D8B" w:rsidRDefault="00246D8B" w:rsidP="005B2C9A">
            <w:pPr>
              <w:rPr>
                <w:lang w:eastAsia="zh-CN"/>
              </w:rPr>
            </w:pPr>
          </w:p>
        </w:tc>
        <w:tc>
          <w:tcPr>
            <w:tcW w:w="1736" w:type="dxa"/>
          </w:tcPr>
          <w:p w14:paraId="3295B3B5" w14:textId="77777777" w:rsidR="00246D8B" w:rsidRDefault="00246D8B" w:rsidP="005B2C9A">
            <w:pPr>
              <w:rPr>
                <w:lang w:eastAsia="zh-CN"/>
              </w:rPr>
            </w:pPr>
          </w:p>
        </w:tc>
        <w:tc>
          <w:tcPr>
            <w:tcW w:w="1737" w:type="dxa"/>
          </w:tcPr>
          <w:p w14:paraId="341BEA1E" w14:textId="77777777" w:rsidR="00246D8B" w:rsidRDefault="00246D8B" w:rsidP="005B2C9A">
            <w:pPr>
              <w:rPr>
                <w:lang w:eastAsia="zh-CN"/>
              </w:rPr>
            </w:pPr>
          </w:p>
        </w:tc>
        <w:tc>
          <w:tcPr>
            <w:tcW w:w="1737" w:type="dxa"/>
          </w:tcPr>
          <w:p w14:paraId="2DF13FB1" w14:textId="77777777" w:rsidR="00246D8B" w:rsidRDefault="00246D8B" w:rsidP="005B2C9A">
            <w:pPr>
              <w:rPr>
                <w:lang w:eastAsia="zh-CN"/>
              </w:rPr>
            </w:pPr>
          </w:p>
        </w:tc>
        <w:tc>
          <w:tcPr>
            <w:tcW w:w="1684" w:type="dxa"/>
          </w:tcPr>
          <w:p w14:paraId="554FE238" w14:textId="77777777" w:rsidR="00246D8B" w:rsidRDefault="00246D8B" w:rsidP="005B2C9A">
            <w:pPr>
              <w:rPr>
                <w:lang w:eastAsia="zh-CN"/>
              </w:rPr>
            </w:pPr>
          </w:p>
        </w:tc>
      </w:tr>
      <w:tr w:rsidR="00246D8B" w14:paraId="6052E6D5" w14:textId="74A65555" w:rsidTr="00246D8B">
        <w:tc>
          <w:tcPr>
            <w:tcW w:w="1736" w:type="dxa"/>
          </w:tcPr>
          <w:p w14:paraId="7B0A01BC" w14:textId="77777777" w:rsidR="00246D8B" w:rsidRDefault="00246D8B" w:rsidP="005B2C9A">
            <w:pPr>
              <w:rPr>
                <w:lang w:eastAsia="zh-CN"/>
              </w:rPr>
            </w:pPr>
          </w:p>
        </w:tc>
        <w:tc>
          <w:tcPr>
            <w:tcW w:w="1736" w:type="dxa"/>
          </w:tcPr>
          <w:p w14:paraId="49F19018" w14:textId="77777777" w:rsidR="00246D8B" w:rsidRDefault="00246D8B" w:rsidP="005B2C9A">
            <w:pPr>
              <w:rPr>
                <w:lang w:eastAsia="zh-CN"/>
              </w:rPr>
            </w:pPr>
          </w:p>
        </w:tc>
        <w:tc>
          <w:tcPr>
            <w:tcW w:w="1737" w:type="dxa"/>
          </w:tcPr>
          <w:p w14:paraId="5331B9DE" w14:textId="77777777" w:rsidR="00246D8B" w:rsidRDefault="00246D8B" w:rsidP="005B2C9A">
            <w:pPr>
              <w:rPr>
                <w:lang w:eastAsia="zh-CN"/>
              </w:rPr>
            </w:pPr>
          </w:p>
        </w:tc>
        <w:tc>
          <w:tcPr>
            <w:tcW w:w="1737" w:type="dxa"/>
          </w:tcPr>
          <w:p w14:paraId="35B448A0" w14:textId="77777777" w:rsidR="00246D8B" w:rsidRDefault="00246D8B" w:rsidP="005B2C9A">
            <w:pPr>
              <w:rPr>
                <w:lang w:eastAsia="zh-CN"/>
              </w:rPr>
            </w:pPr>
          </w:p>
        </w:tc>
        <w:tc>
          <w:tcPr>
            <w:tcW w:w="1684" w:type="dxa"/>
          </w:tcPr>
          <w:p w14:paraId="2C2499A9" w14:textId="77777777" w:rsidR="00246D8B" w:rsidRDefault="00246D8B" w:rsidP="005B2C9A">
            <w:pPr>
              <w:rPr>
                <w:lang w:eastAsia="zh-CN"/>
              </w:rPr>
            </w:pPr>
          </w:p>
        </w:tc>
      </w:tr>
    </w:tbl>
    <w:p w14:paraId="5670D188" w14:textId="77777777" w:rsidR="001F5E3A" w:rsidRPr="005B2C9A" w:rsidRDefault="001F5E3A" w:rsidP="005B2C9A">
      <w:pPr>
        <w:rPr>
          <w:lang w:eastAsia="zh-CN"/>
        </w:rPr>
      </w:pPr>
    </w:p>
    <w:p w14:paraId="293DD0A2" w14:textId="77777777" w:rsidR="00C07558" w:rsidRDefault="00C07558" w:rsidP="00C07558">
      <w:pPr>
        <w:rPr>
          <w:lang w:eastAsia="zh-CN"/>
        </w:rPr>
      </w:pPr>
      <w:r>
        <w:rPr>
          <w:lang w:eastAsia="zh-CN"/>
        </w:rPr>
        <w:br w:type="page"/>
      </w:r>
    </w:p>
    <w:p w14:paraId="1A18362B" w14:textId="315011C9" w:rsidR="00E40451" w:rsidRDefault="00000000" w:rsidP="0042148C">
      <w:pPr>
        <w:pStyle w:val="1"/>
      </w:pPr>
      <w:bookmarkStart w:id="24" w:name="_Toc239144739"/>
      <w:r>
        <w:lastRenderedPageBreak/>
        <w:t>策划方案</w:t>
      </w:r>
      <w:bookmarkEnd w:id="24"/>
    </w:p>
    <w:p w14:paraId="2DE2CEDD" w14:textId="583795B1" w:rsidR="00E40451" w:rsidRDefault="00000000" w:rsidP="00246D8B">
      <w:pPr>
        <w:pStyle w:val="21"/>
      </w:pPr>
      <w:bookmarkStart w:id="25" w:name="_Toc239144740"/>
      <w:r>
        <w:t>项目理解与总体思路</w:t>
      </w:r>
      <w:bookmarkEnd w:id="25"/>
    </w:p>
    <w:p w14:paraId="7CF7D4AA" w14:textId="6D8C16F2" w:rsidR="00246D8B" w:rsidRPr="00246D8B" w:rsidRDefault="00246D8B" w:rsidP="00246D8B">
      <w:pPr>
        <w:rPr>
          <w:lang w:eastAsia="zh-CN"/>
        </w:rPr>
      </w:pPr>
      <w:r w:rsidRPr="00246D8B">
        <w:rPr>
          <w:rFonts w:hint="eastAsia"/>
          <w:lang w:eastAsia="zh-CN"/>
        </w:rPr>
        <w:t>项目理解性：理解阳光电源智慧园区平台规划和实施路径，具备梳理阳光智慧园区相关业态需求的能力</w:t>
      </w:r>
    </w:p>
    <w:p>
      <w:pPr>
        <w:pStyle w:val="31"/>
      </w:pPr>
      <w:r>
        <w:t>对项目建设背景的理解</w:t>
      </w:r>
    </w:p>
    <w:p>
      <w:pPr>
        <w:spacing w:line="360" w:lineRule="auto" w:after="0"/>
        <w:ind w:firstLine="480"/>
        <w:jc w:val="both"/>
      </w:pPr>
      <w:r>
        <w:rPr>
          <w:rFonts w:ascii="宋体" w:hAnsi="宋体" w:eastAsia="宋体"/>
          <w:sz w:val="24"/>
        </w:rPr>
        <w:t>园区是阳光电源集团生产、办公及配套的核心载体。随着集团业务规模持续扩张，园区承载的业态日趋复杂，原有以"单点工具解决单点问题"的信息化模式已难以支撑精细化运营需求。本次项目正处在集团数字化由1.0向2.0战略升级的关键节点上，其本质不是新增几套软件，而是为集团园区管理搭建一个统一、可扩展、可复制的数字化底座。</w:t>
      </w:r>
    </w:p>
    <w:p>
      <w:pPr>
        <w:spacing w:line="360" w:lineRule="auto" w:after="0"/>
        <w:ind w:firstLine="480"/>
        <w:jc w:val="both"/>
      </w:pPr>
      <w:r>
        <w:rPr>
          <w:rFonts w:ascii="宋体" w:hAnsi="宋体" w:eastAsia="宋体"/>
          <w:sz w:val="24"/>
        </w:rPr>
        <w:t>阳光产业园占地面积超过60万平方米，涵盖生产制造、研发实验、仓储物流、危化品存储、员工宿舍、餐饮配套等多种业态，是集团目前业态最为复杂的园区。选择该园区作为一期试点，既能覆盖集团园区管理的绝大多数典型场景，也能最大程度暴露跨系统协同的真实难点，为后续向其余园区推广积累经过实战检验的标准与模板。我方对此定位有清晰认识：一期项目的成功标准不仅是五大子系统上线可用，更在于沉淀出一套可复制的数据标准、流程模板与联动策略。</w:t>
      </w:r>
    </w:p>
    <w:p>
      <w:pPr>
        <w:pStyle w:val="31"/>
      </w:pPr>
      <w:r>
        <w:t>对园区运营现状痛点的理解</w:t>
      </w:r>
    </w:p>
    <w:p>
      <w:pPr>
        <w:spacing w:line="360" w:lineRule="auto" w:after="0"/>
        <w:ind w:firstLine="480"/>
        <w:jc w:val="both"/>
      </w:pPr>
      <w:r>
        <w:rPr>
          <w:rFonts w:ascii="宋体" w:hAnsi="宋体" w:eastAsia="宋体"/>
          <w:sz w:val="24"/>
        </w:rPr>
        <w:t>基于对招标文件的研读以及现场踏勘，我方将园区现存痛点归纳为三个层面，并对其根因作出判断。</w:t>
      </w:r>
    </w:p>
    <w:p>
      <w:pPr>
        <w:spacing w:line="360" w:lineRule="auto" w:before="120" w:after="0"/>
      </w:pPr>
      <w:r>
        <w:rPr>
          <w:rFonts w:ascii="宋体" w:hAnsi="宋体" w:eastAsia="宋体"/>
          <w:b/>
          <w:sz w:val="24"/>
        </w:rPr>
        <w:t>信息化孤岛严重，业务难以协同</w:t>
      </w:r>
    </w:p>
    <w:p>
      <w:pPr>
        <w:spacing w:line="360" w:lineRule="auto" w:after="0"/>
        <w:ind w:firstLine="480"/>
        <w:jc w:val="both"/>
      </w:pPr>
      <w:r>
        <w:rPr>
          <w:rFonts w:ascii="宋体" w:hAnsi="宋体" w:eastAsia="宋体"/>
          <w:sz w:val="24"/>
        </w:rPr>
        <w:t>访客、空间、停车、食堂等系统各自独立建设，数据库互不连通，业务数据无法共享；设备与物联子系统之间融合应用脱节，导致设备之间的联动能力无法有效发挥；缺少系统化记录与分析调度数据的能力，无法基于历史数据优化调度策略；缺乏实时事件弹窗与轨迹追踪能力，事故需人工回溯录像，追溯耗时且易遗漏关键节点。</w:t>
      </w:r>
    </w:p>
    <w:p>
      <w:pPr>
        <w:spacing w:line="360" w:lineRule="auto" w:after="0"/>
        <w:ind w:firstLine="480"/>
        <w:jc w:val="both"/>
      </w:pPr>
      <w:r>
        <w:rPr>
          <w:rFonts w:ascii="宋体" w:hAnsi="宋体" w:eastAsia="宋体"/>
          <w:sz w:val="24"/>
        </w:rPr>
        <w:t>我方判断：孤岛的根因不在于"缺系统"，而在于"缺底座"。具体表现为三个层面的缺失——一是缺统一主数据，人、车、空间、设备的编码口径不一致，导致跨系统数据无法关联；二是缺事件中枢，各系统的告警、巡检、报修各自成环，无法形成统一的处置闭环；三是缺统一空间语义，设备位置与业务区域不挂接，空间维度的联动无从谈起。因此本方案将平台底座建设置于首位。</w:t>
      </w:r>
    </w:p>
    <w:p>
      <w:pPr>
        <w:spacing w:line="360" w:lineRule="auto" w:before="120" w:after="0"/>
      </w:pPr>
      <w:r>
        <w:rPr>
          <w:rFonts w:ascii="宋体" w:hAnsi="宋体" w:eastAsia="宋体"/>
          <w:b/>
          <w:sz w:val="24"/>
        </w:rPr>
        <w:t>园区管理集成不足，运营效率不高</w:t>
      </w:r>
    </w:p>
    <w:p>
      <w:pPr>
        <w:spacing w:line="360" w:lineRule="auto" w:after="0"/>
        <w:ind w:firstLine="480"/>
        <w:jc w:val="both"/>
      </w:pPr>
      <w:r>
        <w:rPr>
          <w:rFonts w:ascii="宋体" w:hAnsi="宋体" w:eastAsia="宋体"/>
          <w:sz w:val="24"/>
        </w:rPr>
        <w:t>消防系统分散，无法实现统一管理；周界摄像头覆盖不全，火情、周界入侵、人员睡岗、明厨亮灶等智能分析预警功能尚未完善；正式员工、派遣人员、第三方人员、访客等管理未统一，缺乏系统性支持；消防设备、门禁设备、考勤设备、安防设备等功能未实现全面集成，缺乏统一的管理平台。</w:t>
      </w:r>
    </w:p>
    <w:p>
      <w:pPr>
        <w:spacing w:line="360" w:lineRule="auto" w:after="0"/>
        <w:ind w:firstLine="480"/>
        <w:jc w:val="both"/>
      </w:pPr>
      <w:r>
        <w:rPr>
          <w:rFonts w:ascii="宋体" w:hAnsi="宋体" w:eastAsia="宋体"/>
          <w:sz w:val="24"/>
        </w:rPr>
        <w:t>我方判断：本期需要通过一体化平台解决"四个统一"——统一身份（员工、派遣、外协、访客、承包商人员一套主数据）、统一空间（四级空间模型与设备位置一一映射）、统一事件（火警、告警、隐患、报修、巡检进入同一工单池）、统一评价（维保、物业、外协单位的结果数据统一考核）。</w:t>
      </w:r>
    </w:p>
    <w:p>
      <w:pPr>
        <w:spacing w:line="360" w:lineRule="auto" w:before="120" w:after="0"/>
      </w:pPr>
      <w:r>
        <w:rPr>
          <w:rFonts w:ascii="宋体" w:hAnsi="宋体" w:eastAsia="宋体"/>
          <w:b/>
          <w:sz w:val="24"/>
        </w:rPr>
        <w:t>园区内物流管理流程化不足，车辆通行混乱</w:t>
      </w:r>
    </w:p>
    <w:p>
      <w:pPr>
        <w:spacing w:line="360" w:lineRule="auto" w:after="0"/>
        <w:ind w:firstLine="480"/>
        <w:jc w:val="both"/>
      </w:pPr>
      <w:r>
        <w:rPr>
          <w:rFonts w:ascii="宋体" w:hAnsi="宋体" w:eastAsia="宋体"/>
          <w:sz w:val="24"/>
        </w:rPr>
        <w:t>司机无送货时间预约习惯，无法实时获取最新管理规定，容易导致冲突或违规；送货频次较少的司机不清楚货送哪个厂房、停哪个卸货位、路线如何走；入厂手续依赖手工登记，流程耗时长；无法知晓供应商备料、发货、在途、入厂、入库、上线使用等信息，部分信息靠手工记录，准确度难以保证；无法实时获取卸货位空满信息，无法分析卸货波峰波谷，导致资源浪费或拥堵；厂内卸货车辆行驶混乱，卸货区与出入门时常拥堵。</w:t>
      </w:r>
    </w:p>
    <w:p>
      <w:pPr>
        <w:spacing w:line="360" w:lineRule="auto" w:after="0"/>
        <w:ind w:firstLine="480"/>
        <w:jc w:val="both"/>
      </w:pPr>
      <w:r>
        <w:rPr>
          <w:rFonts w:ascii="宋体" w:hAnsi="宋体" w:eastAsia="宋体"/>
          <w:sz w:val="24"/>
        </w:rPr>
        <w:t>我方判断：场内物流的本质不是"做一个预约小程序"，而是把司机、月台、库房收发、成本中心、跨园区运力五方在同一时间轴上对齐。因此本方案将物流主流程设计为"预约—排队—入园—引导—月台—卸货—出园—评价"的闭环，所有节点数据自动采集，形成可分析、可优化、可考核的调度闭环，而非仅仅将线下流程搬到线上。</w:t>
      </w:r>
    </w:p>
    <w:p>
      <w:pPr>
        <w:pStyle w:val="31"/>
      </w:pPr>
      <w:r>
        <w:t>对项目建设目标的理解</w:t>
      </w:r>
    </w:p>
    <w:p>
      <w:pPr>
        <w:spacing w:line="360" w:lineRule="auto" w:after="0"/>
        <w:ind w:firstLine="480"/>
        <w:jc w:val="both"/>
      </w:pPr>
      <w:r>
        <w:rPr>
          <w:rFonts w:ascii="宋体" w:hAnsi="宋体" w:eastAsia="宋体"/>
          <w:sz w:val="24"/>
        </w:rPr>
        <w:t>本期项目聚焦"补齐子系统、打通数据、预留复制"三大任务，以阳光产业园为试点，逐步构建统一、可扩展的智慧园区运营底座。我方对招标文件明确的六项目标逐项理解如下：</w:t>
      </w:r>
    </w:p>
    <w:p>
      <w:pPr>
        <w:spacing w:line="360" w:lineRule="auto" w:after="0"/>
        <w:ind w:firstLine="480"/>
        <w:jc w:val="both"/>
      </w:pPr>
      <w:r>
        <w:rPr>
          <w:rFonts w:ascii="宋体" w:hAnsi="宋体" w:eastAsia="宋体"/>
          <w:sz w:val="24"/>
        </w:rPr>
        <w:t>目标一（园区运营底座）：补齐智慧物流、智慧消防、智慧安防、宿舍管理、外协人员管理五大子系统，打通现有访客、空间、停车、食堂等独立数据，形成统一的"阳光智慧园区运营平台"，并预留集团化复制接口；建立"总部—多类型园区—楼栋"的三级架构体系，支持未来多园区横向复制推广和管理功能纵向深化延伸。</w:t>
      </w:r>
    </w:p>
    <w:p>
      <w:pPr>
        <w:spacing w:line="360" w:lineRule="auto" w:after="0"/>
        <w:ind w:firstLine="480"/>
        <w:jc w:val="both"/>
      </w:pPr>
      <w:r>
        <w:rPr>
          <w:rFonts w:ascii="宋体" w:hAnsi="宋体" w:eastAsia="宋体"/>
          <w:sz w:val="24"/>
        </w:rPr>
        <w:t>目标二（智慧物流）：实现"预约—进园—月台—卸货—出园"全流程线上化；实时感知月台空满状态；自动生成物流效率报表，提升整体作业效率。</w:t>
      </w:r>
    </w:p>
    <w:p>
      <w:pPr>
        <w:spacing w:line="360" w:lineRule="auto" w:after="0"/>
        <w:ind w:firstLine="480"/>
        <w:jc w:val="both"/>
      </w:pPr>
      <w:r>
        <w:rPr>
          <w:rFonts w:ascii="宋体" w:hAnsi="宋体" w:eastAsia="宋体"/>
          <w:sz w:val="24"/>
        </w:rPr>
        <w:t>目标三（智慧消防）：整合现有消火栓、喷淋、电气火灾等系统，构建安消一体平台；对火警、故障等信号实时推送，确保消防设施状态可见、可控。</w:t>
      </w:r>
    </w:p>
    <w:p>
      <w:pPr>
        <w:spacing w:line="360" w:lineRule="auto" w:after="0"/>
        <w:ind w:firstLine="480"/>
        <w:jc w:val="both"/>
      </w:pPr>
      <w:r>
        <w:rPr>
          <w:rFonts w:ascii="宋体" w:hAnsi="宋体" w:eastAsia="宋体"/>
          <w:sz w:val="24"/>
        </w:rPr>
        <w:t>目标四（智慧安防）：在重点周界、出入口、仓库等区域部署AI视频分析，实现周界入侵、睡岗等智能预警；升级视融平台，实现视频巡查与事件联动。</w:t>
      </w:r>
    </w:p>
    <w:p>
      <w:pPr>
        <w:spacing w:line="360" w:lineRule="auto" w:after="0"/>
        <w:ind w:firstLine="480"/>
        <w:jc w:val="both"/>
      </w:pPr>
      <w:r>
        <w:rPr>
          <w:rFonts w:ascii="宋体" w:hAnsi="宋体" w:eastAsia="宋体"/>
          <w:sz w:val="24"/>
        </w:rPr>
        <w:t>目标五（宿舍管理）：覆盖"入住—调宿—退宿"全流程，提升宿舍安全等级与住宿员工满意度。</w:t>
      </w:r>
    </w:p>
    <w:p>
      <w:pPr>
        <w:spacing w:line="360" w:lineRule="auto" w:after="0"/>
        <w:ind w:firstLine="480"/>
        <w:jc w:val="both"/>
      </w:pPr>
      <w:r>
        <w:rPr>
          <w:rFonts w:ascii="宋体" w:hAnsi="宋体" w:eastAsia="宋体"/>
          <w:sz w:val="24"/>
        </w:rPr>
        <w:t>目标六（外协人员管理）：统一维护外协单位、人员、证件、工单信息，支持与门禁、消费、考勤联动，支撑考核评价。</w:t>
      </w:r>
    </w:p>
    <w:p>
      <w:pPr>
        <w:pStyle w:val="31"/>
      </w:pPr>
      <w:r>
        <w:t>总体建设思路</w:t>
      </w:r>
    </w:p>
    <w:p>
      <w:pPr>
        <w:spacing w:line="360" w:lineRule="auto" w:after="0"/>
        <w:ind w:firstLine="480"/>
        <w:jc w:val="both"/>
      </w:pPr>
      <w:r>
        <w:rPr>
          <w:rFonts w:ascii="宋体" w:hAnsi="宋体" w:eastAsia="宋体"/>
          <w:sz w:val="24"/>
        </w:rPr>
        <w:t>围绕上述理解，我方确立"一次规划、分步落地、以运营为终点"的总体建设思路，具体体现为四个先后关系。</w:t>
      </w:r>
    </w:p>
    <w:p>
      <w:pPr>
        <w:spacing w:line="360" w:lineRule="auto" w:after="0"/>
        <w:ind w:firstLine="480"/>
        <w:jc w:val="both"/>
      </w:pPr>
      <w:r>
        <w:rPr>
          <w:rFonts w:ascii="宋体" w:hAnsi="宋体" w:eastAsia="宋体"/>
          <w:sz w:val="24"/>
        </w:rPr>
        <w:t>先底座、后应用：先完成主数据、空间模型、权限体系、工单与告警等五项共性能力建设，五大子系统在同一底座上生长，避免又建五个新孤岛。</w:t>
      </w:r>
    </w:p>
    <w:p>
      <w:pPr>
        <w:spacing w:line="360" w:lineRule="auto" w:after="0"/>
        <w:ind w:firstLine="480"/>
        <w:jc w:val="both"/>
      </w:pPr>
      <w:r>
        <w:rPr>
          <w:rFonts w:ascii="宋体" w:hAnsi="宋体" w:eastAsia="宋体"/>
          <w:sz w:val="24"/>
        </w:rPr>
        <w:t>先流程、后界面：每一个子系统先梳理现状流程（AS-IS）与目标流程（TO-BE），明确责任矩阵，再做界面与配置，保证系统上线即符合管理制度而非另起一套。</w:t>
      </w:r>
    </w:p>
    <w:p>
      <w:pPr>
        <w:spacing w:line="360" w:lineRule="auto" w:after="0"/>
        <w:ind w:firstLine="480"/>
        <w:jc w:val="both"/>
      </w:pPr>
      <w:r>
        <w:rPr>
          <w:rFonts w:ascii="宋体" w:hAnsi="宋体" w:eastAsia="宋体"/>
          <w:sz w:val="24"/>
        </w:rPr>
        <w:t>先闭环、后智能：优先保证"发起—派单—处置—验收—评价"的闭环跑通，再逐步叠加AI预测与算法调优能力，避免为智能而智能。</w:t>
      </w:r>
    </w:p>
    <w:p>
      <w:pPr>
        <w:spacing w:line="360" w:lineRule="auto" w:after="0"/>
        <w:ind w:firstLine="480"/>
        <w:jc w:val="both"/>
      </w:pPr>
      <w:r>
        <w:rPr>
          <w:rFonts w:ascii="宋体" w:hAnsi="宋体" w:eastAsia="宋体"/>
          <w:sz w:val="24"/>
        </w:rPr>
        <w:t>先试点、后复制：产业园全域完成深度实施后，将标准、模板、配置固化，跨园区调度一期即上线验证复制路径，其余模块预留接口。</w:t>
      </w:r>
    </w:p>
    <w:p>
      <w:pPr>
        <w:spacing w:line="360" w:lineRule="auto" w:after="0"/>
        <w:ind w:firstLine="480"/>
        <w:jc w:val="both"/>
      </w:pPr>
      <w:r>
        <w:rPr>
          <w:rFonts w:ascii="宋体" w:hAnsi="宋体" w:eastAsia="宋体"/>
          <w:sz w:val="24"/>
        </w:rPr>
        <w:t>与之配套的建设原则为"整体设计、分步实施、持续优化"：一次规划三级架构与统一数据模型，避免二期推倒重来；一期聚焦招标明确的五大模块，确保可落地、可结项；上线后以运营数据驱动策略迭代，在陪跑期完成阈值与规则的现场校准。</w:t>
      </w:r>
    </w:p>
    <w:p>
      <w:pPr>
        <w:pStyle w:val="31"/>
      </w:pPr>
      <w:r>
        <w:t>园区业态需求梳理方法与能力</w:t>
      </w:r>
    </w:p>
    <w:p>
      <w:pPr>
        <w:spacing w:line="360" w:lineRule="auto" w:after="0"/>
        <w:ind w:firstLine="480"/>
        <w:jc w:val="both"/>
      </w:pPr>
      <w:r>
        <w:rPr>
          <w:rFonts w:ascii="宋体" w:hAnsi="宋体" w:eastAsia="宋体"/>
          <w:sz w:val="24"/>
        </w:rPr>
        <w:t>阳光产业园业态复杂，不同业态对同一子系统的诉求差异显著。我方在需求分析阶段采用"业态—角色—场景—数据"四维梳理法，确保需求识别不重不漏，并能区分真实业务诉求与临时性个别诉求。</w:t>
      </w:r>
    </w:p>
    <w:p>
      <w:pPr>
        <w:spacing w:line="360" w:lineRule="auto" w:after="0"/>
        <w:ind w:firstLine="480"/>
        <w:jc w:val="both"/>
      </w:pPr>
      <w:r>
        <w:rPr>
          <w:rFonts w:ascii="宋体" w:hAnsi="宋体" w:eastAsia="宋体"/>
          <w:sz w:val="24"/>
        </w:rPr>
        <w:t>第一步，业态分解。将园区划分为生产制造区、研发实验区、仓储物流区、危化品区、动力配套区、办公行政区、宿舍生活区七类业态单元，分别识别其管理主体、风险特征与合规要求。</w:t>
      </w:r>
    </w:p>
    <w:p>
      <w:pPr>
        <w:spacing w:line="360" w:lineRule="auto" w:after="0"/>
        <w:ind w:firstLine="480"/>
        <w:jc w:val="both"/>
      </w:pPr>
      <w:r>
        <w:rPr>
          <w:rFonts w:ascii="宋体" w:hAnsi="宋体" w:eastAsia="宋体"/>
          <w:sz w:val="24"/>
        </w:rPr>
        <w:t>第二步，角色识别。针对每类业态梳理其涉及的角色，包括园区管理人员、物业人员、EHS人员、生产部门责任人、维保单位、外协单位、司机与供应商、住宿员工等，明确各角色的关注点与操作诉求。</w:t>
      </w:r>
    </w:p>
    <w:p>
      <w:pPr>
        <w:spacing w:line="360" w:lineRule="auto" w:after="0"/>
        <w:ind w:firstLine="480"/>
        <w:jc w:val="both"/>
      </w:pPr>
      <w:r>
        <w:rPr>
          <w:rFonts w:ascii="宋体" w:hAnsi="宋体" w:eastAsia="宋体"/>
          <w:sz w:val="24"/>
        </w:rPr>
        <w:t>第三步，场景归集。按角色与业态交叉展开，形成场景清单，并按"高频/低频""高风险/低风险"两个维度分级，优先满足高频高风险场景，对低频个别诉求以配置化方式预留而非定制开发。</w:t>
      </w:r>
    </w:p>
    <w:p>
      <w:pPr>
        <w:spacing w:line="360" w:lineRule="auto" w:after="0"/>
        <w:ind w:firstLine="480"/>
        <w:jc w:val="both"/>
      </w:pPr>
      <w:r>
        <w:rPr>
          <w:rFonts w:ascii="宋体" w:hAnsi="宋体" w:eastAsia="宋体"/>
          <w:sz w:val="24"/>
        </w:rPr>
        <w:t>第四步，数据对齐。对每个场景识别其输入数据来源与输出数据去向，落到主数据与集成接口清单上，确保需求可实现、数据可获取。</w:t>
      </w:r>
    </w:p>
    <w:p>
      <w:pPr>
        <w:spacing w:line="360" w:lineRule="auto" w:after="0"/>
        <w:ind w:firstLine="480"/>
        <w:jc w:val="both"/>
      </w:pPr>
      <w:r>
        <w:rPr>
          <w:rFonts w:ascii="宋体" w:hAnsi="宋体" w:eastAsia="宋体"/>
          <w:sz w:val="24"/>
        </w:rPr>
        <w:t>我方对需求可行性的判断有明确标准：凡涉及现有系统无接口开放、现场无硬件采集条件、或需改变既有管理制度的需求，均在需求分析阶段提出并与贵方共同决策，不做无法交付的承诺。这一方法在联想自有制造园区及外部客户园区项目中经过反复检验，能够有效控制需求蔓延风险。</w:t>
      </w:r>
    </w:p>
    <w:p w14:paraId="2A904EAC" w14:textId="197F06DC" w:rsidR="00D950B2" w:rsidRDefault="00D950B2" w:rsidP="00D950B2">
      <w:pPr>
        <w:pStyle w:val="21"/>
        <w:ind w:left="709"/>
        <w:rPr>
          <w:rFonts w:hint="eastAsia"/>
        </w:rPr>
      </w:pPr>
      <w:bookmarkStart w:id="26" w:name="_Toc239144741"/>
      <w:bookmarkStart w:id="27" w:name="_Toc239144747"/>
      <w:r>
        <w:t>整体架构设计</w:t>
      </w:r>
      <w:bookmarkEnd w:id="27"/>
    </w:p>
    <w:p w14:paraId="7D26DB59" w14:textId="77777777" w:rsidR="00D950B2" w:rsidRDefault="00D950B2" w:rsidP="00D950B2">
      <w:pPr>
        <w:rPr>
          <w:lang w:eastAsia="zh-CN"/>
        </w:rPr>
      </w:pPr>
      <w:r w:rsidRPr="00246D8B">
        <w:rPr>
          <w:rFonts w:hint="eastAsia"/>
          <w:lang w:eastAsia="zh-CN"/>
        </w:rPr>
        <w:t>具备高稳定性与横向扩展能力，支持多园区规模化部署扩容。架构采用总部集中管控、分站独立运维的总分模式，实现各业务子系统无缝融合、数据全域互通与分级权限隔离，可满足未来新园区拓展</w:t>
      </w:r>
      <w:r w:rsidRPr="00246D8B">
        <w:rPr>
          <w:rFonts w:hint="eastAsia"/>
          <w:lang w:eastAsia="zh-CN"/>
        </w:rPr>
        <w:t>/</w:t>
      </w:r>
      <w:r w:rsidRPr="00246D8B">
        <w:rPr>
          <w:rFonts w:hint="eastAsia"/>
          <w:lang w:eastAsia="zh-CN"/>
        </w:rPr>
        <w:t>园区功能管理</w:t>
      </w:r>
      <w:r w:rsidRPr="00246D8B">
        <w:rPr>
          <w:rFonts w:hint="eastAsia"/>
          <w:lang w:eastAsia="zh-CN"/>
        </w:rPr>
        <w:t>/</w:t>
      </w:r>
      <w:r w:rsidRPr="00246D8B">
        <w:rPr>
          <w:rFonts w:hint="eastAsia"/>
          <w:lang w:eastAsia="zh-CN"/>
        </w:rPr>
        <w:t>升级需求园区场景</w:t>
      </w:r>
    </w:p>
    <w:p>
      <w:pPr>
        <w:pStyle w:val="31"/>
      </w:pPr>
      <w:r>
        <w:t>架构设计原则</w:t>
      </w:r>
    </w:p>
    <w:p>
      <w:pPr>
        <w:spacing w:line="360" w:lineRule="auto" w:after="0"/>
        <w:ind w:firstLine="480"/>
        <w:jc w:val="both"/>
      </w:pPr>
      <w:r>
        <w:rPr>
          <w:rFonts w:ascii="宋体" w:hAnsi="宋体" w:eastAsia="宋体"/>
          <w:sz w:val="24"/>
        </w:rPr>
        <w:t>本项目架构设计遵循高稳定性、横向可扩展、纵向可深化三项基本要求，具体落实为六条设计原则：一是分层解耦，展现层、应用层、能力层、数据层、接入层各司其职，任一层的变更不影响其余层；二是能力复用，五大子系统共用同一套公共能力，避免重复建设；三是配置优先，业务规则、联动策略、通知矩阵均由配置驱动，减少二次开发；四是标准接入，对外系统统一经企业服务总线（ESB）集成，前端设备遵循国标协议接入；五是安全内建，权限、留痕、脱敏、审计能力在架构层面内置而非事后叠加；六是弹性伸缩，计算与存储资源支持按需水平扩展。</w:t>
      </w:r>
    </w:p>
    <w:p>
      <w:pPr>
        <w:pStyle w:val="31"/>
      </w:pPr>
      <w:r>
        <w:t>总部集中管控、分站独立运维的总分架构</w:t>
      </w:r>
    </w:p>
    <w:p>
      <w:pPr>
        <w:spacing w:line="360" w:lineRule="auto" w:after="0"/>
        <w:ind w:firstLine="480"/>
        <w:jc w:val="both"/>
      </w:pPr>
      <w:r>
        <w:rPr>
          <w:rFonts w:ascii="宋体" w:hAnsi="宋体" w:eastAsia="宋体"/>
          <w:sz w:val="24"/>
        </w:rPr>
        <w:t>本方案采用总部集中管控、分站独立运维的总分模式，建立"总部—多类型园区—楼栋"三级架构体系。</w:t>
      </w:r>
    </w:p>
    <w:p>
      <w:pPr>
        <w:spacing w:line="360" w:lineRule="auto" w:after="0"/>
        <w:ind w:firstLine="480"/>
        <w:jc w:val="both"/>
      </w:pPr>
      <w:r>
        <w:rPr>
          <w:rFonts w:ascii="宋体" w:hAnsi="宋体" w:eastAsia="宋体"/>
          <w:sz w:val="24"/>
        </w:rPr>
        <w:t>总部级：统一标准、统一模型、集中管控与集团一张图，负责主数据标准发布、组织与权限体系维护、跨园区指标汇总与横向对比、集团级风险提示与重大事件跟踪。总部具备对各园区运行态势的全局可视能力，但不干预园区日常业务操作。</w:t>
      </w:r>
    </w:p>
    <w:p>
      <w:pPr>
        <w:spacing w:line="360" w:lineRule="auto" w:after="0"/>
        <w:ind w:firstLine="480"/>
        <w:jc w:val="both"/>
      </w:pPr>
      <w:r>
        <w:rPr>
          <w:rFonts w:ascii="宋体" w:hAnsi="宋体" w:eastAsia="宋体"/>
          <w:sz w:val="24"/>
        </w:rPr>
        <w:t>区域/园区类型级：区域内力资源统筹调配，区域安全态势汇总，跨园区调度协同。针对制造园区、办公园区、仓储园区等不同类型，可配置差异化的管理模板与指标口径，实现"同类园区同一套打法"。</w:t>
      </w:r>
    </w:p>
    <w:p>
      <w:pPr>
        <w:spacing w:line="360" w:lineRule="auto" w:after="0"/>
        <w:ind w:firstLine="480"/>
        <w:jc w:val="both"/>
      </w:pPr>
      <w:r>
        <w:rPr>
          <w:rFonts w:ascii="宋体" w:hAnsi="宋体" w:eastAsia="宋体"/>
          <w:sz w:val="24"/>
        </w:rPr>
        <w:t>园区/楼栋级：园区平台灵活调配部署，业务数据与权限分开维护，园区间互不影响。各园区在统一模型约束下保留本地化配置空间，满足现场管理差异，同时保证向上汇总时口径一致。</w:t>
      </w:r>
    </w:p>
    <w:p>
      <w:pPr>
        <w:spacing w:line="360" w:lineRule="auto" w:after="0"/>
        <w:ind w:firstLine="480"/>
        <w:jc w:val="both"/>
      </w:pPr>
      <w:r>
        <w:rPr>
          <w:rFonts w:ascii="宋体" w:hAnsi="宋体" w:eastAsia="宋体"/>
          <w:sz w:val="24"/>
        </w:rPr>
        <w:t>该模式的核心价值在于：新园区接入时，只需继承总部标准模板、完成本地空间与设备数据初始化、按需调整配置项，即可快速上线，无需重新开发，从而实现规模化部署扩容。</w:t>
      </w:r>
    </w:p>
    <w:p>
      <w:pPr>
        <w:pStyle w:val="31"/>
      </w:pPr>
      <w:r>
        <w:t>五层技术架构</w:t>
      </w:r>
    </w:p>
    <w:p>
      <w:pPr>
        <w:spacing w:line="360" w:lineRule="auto" w:after="0"/>
        <w:ind w:firstLine="480"/>
        <w:jc w:val="both"/>
      </w:pPr>
      <w:r>
        <w:rPr>
          <w:rFonts w:ascii="宋体" w:hAnsi="宋体" w:eastAsia="宋体"/>
          <w:sz w:val="24"/>
        </w:rPr>
        <w:t>平台整体划分为展现层、应用层、能力层、数据层、接入层五层，各层职责与关键组件如下。</w:t>
      </w:r>
    </w:p>
    <w:p>
      <w:pPr>
        <w:spacing w:line="360" w:lineRule="auto" w:after="0"/>
        <w:ind w:firstLine="480"/>
        <w:jc w:val="both"/>
      </w:pPr>
      <w:r>
        <w:rPr>
          <w:rFonts w:ascii="宋体" w:hAnsi="宋体" w:eastAsia="宋体"/>
          <w:sz w:val="24"/>
        </w:rPr>
        <w:t>展现层：面向不同角色提供PC门户、钉钉工作台（与iSungrow联动）、移动APP、小程序、PDA/PAD、大屏看板、2.5D一张图等多种终端形态。所有终端共用同一套接口与权限体系，做到一次建设、多端可用。</w:t>
      </w:r>
    </w:p>
    <w:p>
      <w:pPr>
        <w:spacing w:line="360" w:lineRule="auto" w:after="0"/>
        <w:ind w:firstLine="480"/>
        <w:jc w:val="both"/>
      </w:pPr>
      <w:r>
        <w:rPr>
          <w:rFonts w:ascii="宋体" w:hAnsi="宋体" w:eastAsia="宋体"/>
          <w:sz w:val="24"/>
        </w:rPr>
        <w:t>应用层：承载智慧物流、智慧消防、智慧安防、宿舍管理、外协管理五大业务子系统，以及报表管理、系统管理两个通用模块。各子系统模块化封装，可独立演进、独立复制。</w:t>
      </w:r>
    </w:p>
    <w:p>
      <w:pPr>
        <w:spacing w:line="360" w:lineRule="auto" w:after="0"/>
        <w:ind w:firstLine="480"/>
        <w:jc w:val="both"/>
      </w:pPr>
      <w:r>
        <w:rPr>
          <w:rFonts w:ascii="宋体" w:hAnsi="宋体" w:eastAsia="宋体"/>
          <w:sz w:val="24"/>
        </w:rPr>
        <w:t>能力层：沉淀公共能力，包括主数据服务、空间模型服务、权限中心（RBAC）、工单中心、告警中心、规则引擎、AI算法仓、低代码配置平台。这一层是五大子系统能够协同联动的基础，也是后续园区复制时复用度最高的部分。</w:t>
      </w:r>
    </w:p>
    <w:p>
      <w:pPr>
        <w:spacing w:line="360" w:lineRule="auto" w:after="0"/>
        <w:ind w:firstLine="480"/>
        <w:jc w:val="both"/>
      </w:pPr>
      <w:r>
        <w:rPr>
          <w:rFonts w:ascii="宋体" w:hAnsi="宋体" w:eastAsia="宋体"/>
          <w:sz w:val="24"/>
        </w:rPr>
        <w:t>数据层：包括关系型数据库、时序数据库、文件与视频存储、缓存、消息队列、数据资产目录、指标目录。数据按主题域组织，支持SPA（标准化、可复用、可分析）治理要求。</w:t>
      </w:r>
    </w:p>
    <w:p>
      <w:pPr>
        <w:spacing w:line="360" w:lineRule="auto" w:after="0"/>
        <w:ind w:firstLine="480"/>
        <w:jc w:val="both"/>
      </w:pPr>
      <w:r>
        <w:rPr>
          <w:rFonts w:ascii="宋体" w:hAnsi="宋体" w:eastAsia="宋体"/>
          <w:sz w:val="24"/>
        </w:rPr>
        <w:t>接入层：统一经ESB企业集成总线对接业务系统，同时提供RESTful API、MQTT/OPC-UA、GB/T28181、Modbus、SDK对接、文件接口等多种设备与系统接入方式，屏蔽异构差异。</w:t>
      </w:r>
    </w:p>
    <w:p>
      <w:pPr>
        <w:pStyle w:val="31"/>
      </w:pPr>
      <w:r>
        <w:t>各业务子系统无缝融合与数据全域互通</w:t>
      </w:r>
    </w:p>
    <w:p>
      <w:pPr>
        <w:spacing w:line="360" w:lineRule="auto" w:after="0"/>
        <w:ind w:firstLine="480"/>
        <w:jc w:val="both"/>
      </w:pPr>
      <w:r>
        <w:rPr>
          <w:rFonts w:ascii="宋体" w:hAnsi="宋体" w:eastAsia="宋体"/>
          <w:sz w:val="24"/>
        </w:rPr>
        <w:t>子系统之间的融合不依赖点对点接口，而通过能力层的四个"同一个"实现。</w:t>
      </w:r>
    </w:p>
    <w:p>
      <w:pPr>
        <w:spacing w:line="360" w:lineRule="auto" w:after="0"/>
        <w:ind w:firstLine="480"/>
        <w:jc w:val="both"/>
      </w:pPr>
      <w:r>
        <w:rPr>
          <w:rFonts w:ascii="宋体" w:hAnsi="宋体" w:eastAsia="宋体"/>
          <w:sz w:val="24"/>
        </w:rPr>
        <w:t>同一个底座：人、车、空间、设备四类主数据统一编码，一个空间点位在五大子系统中指向同一对象，联动因此具备共同坐标。</w:t>
      </w:r>
    </w:p>
    <w:p>
      <w:pPr>
        <w:spacing w:line="360" w:lineRule="auto" w:after="0"/>
        <w:ind w:firstLine="480"/>
        <w:jc w:val="both"/>
      </w:pPr>
      <w:r>
        <w:rPr>
          <w:rFonts w:ascii="宋体" w:hAnsi="宋体" w:eastAsia="宋体"/>
          <w:sz w:val="24"/>
        </w:rPr>
        <w:t>同一个工单池：五大场景的告警与服务请求全部进入同一工单池，分级分类、按角色隔离数据权限、统一考核口径，避免各系统各自派单造成的责任真空。</w:t>
      </w:r>
    </w:p>
    <w:p>
      <w:pPr>
        <w:spacing w:line="360" w:lineRule="auto" w:after="0"/>
        <w:ind w:firstLine="480"/>
        <w:jc w:val="both"/>
      </w:pPr>
      <w:r>
        <w:rPr>
          <w:rFonts w:ascii="宋体" w:hAnsi="宋体" w:eastAsia="宋体"/>
          <w:sz w:val="24"/>
        </w:rPr>
        <w:t>同一张地图：2.5D一张图同时承载消防设施、安防点位、月台、宿舍楼与外协作业面，跨场景事件在同一视图上定位与指挥。</w:t>
      </w:r>
    </w:p>
    <w:p>
      <w:pPr>
        <w:spacing w:line="360" w:lineRule="auto" w:after="0"/>
        <w:ind w:firstLine="480"/>
        <w:jc w:val="both"/>
      </w:pPr>
      <w:r>
        <w:rPr>
          <w:rFonts w:ascii="宋体" w:hAnsi="宋体" w:eastAsia="宋体"/>
          <w:sz w:val="24"/>
        </w:rPr>
        <w:t>同一套规则引擎：触发条件、联动动作、通知矩阵、超时升级由同一引擎配置，新增联动策略无需修改代码。</w:t>
      </w:r>
    </w:p>
    <w:p>
      <w:pPr>
        <w:spacing w:line="360" w:lineRule="auto" w:after="0"/>
        <w:ind w:firstLine="480"/>
        <w:jc w:val="both"/>
      </w:pPr>
      <w:r>
        <w:rPr>
          <w:rFonts w:ascii="宋体" w:hAnsi="宋体" w:eastAsia="宋体"/>
          <w:sz w:val="24"/>
        </w:rPr>
        <w:t>以危化仓库门口待卸车辆气体浓度异常为例：安防侧气体探测器与AI行为识别同时触发判定高风险事件，消防侧联动排烟与喷淋预备、切断该区域非必要用电、开启疏散通道门禁，物流侧将该月台置为不可用并自动改派后续预约车辆，外协侧向相关单位下发应急工单，事件全链路数据最终进入驾驶舱形成风险点位台账。整个过程无需人工在多个系统间切换。</w:t>
      </w:r>
    </w:p>
    <w:p>
      <w:pPr>
        <w:pStyle w:val="31"/>
      </w:pPr>
      <w:r>
        <w:t>分级权限隔离</w:t>
      </w:r>
    </w:p>
    <w:p>
      <w:pPr>
        <w:spacing w:line="360" w:lineRule="auto" w:after="0"/>
        <w:ind w:firstLine="480"/>
        <w:jc w:val="both"/>
      </w:pPr>
      <w:r>
        <w:rPr>
          <w:rFonts w:ascii="宋体" w:hAnsi="宋体" w:eastAsia="宋体"/>
          <w:sz w:val="24"/>
        </w:rPr>
        <w:t>平台采用RBAC模型叠加组织、项目、区域、数据状态四个维度的数据权限控制。总部角色可见全域汇总数据但不可操作园区业务单据；园区角色仅可见本园区数据；部门与班组角色按责任区域进一步收窄；外协单位账号仅可见与本单位相关的工单与考核数据。所有权限变更留痕可审计，敏感字段按角色脱敏展示。</w:t>
      </w:r>
    </w:p>
    <w:p>
      <w:pPr>
        <w:pStyle w:val="31"/>
      </w:pPr>
      <w:r>
        <w:t>扩展性与升级能力</w:t>
      </w:r>
    </w:p>
    <w:p>
      <w:pPr>
        <w:spacing w:line="360" w:lineRule="auto" w:after="0"/>
        <w:ind w:firstLine="480"/>
        <w:jc w:val="both"/>
      </w:pPr>
      <w:r>
        <w:rPr>
          <w:rFonts w:ascii="宋体" w:hAnsi="宋体" w:eastAsia="宋体"/>
          <w:sz w:val="24"/>
        </w:rPr>
        <w:t>面向未来新园区拓展、园区功能管理深化与系统升级需求，架构提供三个层面的扩展能力。</w:t>
      </w:r>
    </w:p>
    <w:p>
      <w:pPr>
        <w:spacing w:line="360" w:lineRule="auto" w:after="0"/>
        <w:ind w:firstLine="480"/>
        <w:jc w:val="both"/>
      </w:pPr>
      <w:r>
        <w:rPr>
          <w:rFonts w:ascii="宋体" w:hAnsi="宋体" w:eastAsia="宋体"/>
          <w:sz w:val="24"/>
        </w:rPr>
        <w:t>横向扩展：新增园区通过配置化方式接入，继承标准模板后完成本地数据初始化即可上线；平台按微服务拆分，计算节点可依据接入园区数量与并发量水平扩容。</w:t>
      </w:r>
    </w:p>
    <w:p>
      <w:pPr>
        <w:spacing w:line="360" w:lineRule="auto" w:after="0"/>
        <w:ind w:firstLine="480"/>
        <w:jc w:val="both"/>
      </w:pPr>
      <w:r>
        <w:rPr>
          <w:rFonts w:ascii="宋体" w:hAnsi="宋体" w:eastAsia="宋体"/>
          <w:sz w:val="24"/>
        </w:rPr>
        <w:t>纵向深化：单个子系统内新增业务场景，通过低代码平台与规则引擎配置实现，重大功能扩展以新增微服务方式接入，不影响既有服务运行。</w:t>
      </w:r>
    </w:p>
    <w:p>
      <w:pPr>
        <w:spacing w:line="360" w:lineRule="auto" w:after="0"/>
        <w:ind w:firstLine="480"/>
        <w:jc w:val="both"/>
      </w:pPr>
      <w:r>
        <w:rPr>
          <w:rFonts w:ascii="宋体" w:hAnsi="宋体" w:eastAsia="宋体"/>
          <w:sz w:val="24"/>
        </w:rPr>
        <w:t>版本升级：采用容器化部署与灰度发布机制，支持不停机滚动升级；接口版本化管理，保证既有集成不因平台升级而中断。</w:t>
      </w:r>
    </w:p>
    <w:p w14:paraId="2A0D725F" w14:textId="77777777" w:rsidR="00C869D8" w:rsidRDefault="00C869D8" w:rsidP="00D950B2">
      <w:pPr>
        <w:rPr>
          <w:rFonts w:hint="eastAsia"/>
          <w:lang w:eastAsia="zh-CN"/>
        </w:rPr>
      </w:pPr>
    </w:p>
    <w:p w14:paraId="436A3307" w14:textId="34683393" w:rsidR="00D950B2" w:rsidRDefault="00D950B2" w:rsidP="00246D8B">
      <w:pPr>
        <w:pStyle w:val="21"/>
      </w:pPr>
      <w:r>
        <w:rPr>
          <w:rFonts w:hint="eastAsia"/>
        </w:rPr>
        <w:t>智慧园区平台设计</w:t>
      </w:r>
    </w:p>
    <w:p>
      <w:pPr>
        <w:pStyle w:val="31"/>
      </w:pPr>
      <w:r>
        <w:t>平台定位</w:t>
      </w:r>
    </w:p>
    <w:p>
      <w:pPr>
        <w:spacing w:line="360" w:lineRule="auto" w:after="0"/>
        <w:ind w:firstLine="480"/>
        <w:jc w:val="both"/>
      </w:pPr>
      <w:r>
        <w:rPr>
          <w:rFonts w:ascii="宋体" w:hAnsi="宋体" w:eastAsia="宋体"/>
          <w:sz w:val="24"/>
        </w:rPr>
        <w:t>智慧园区运营平台是五大子系统的共同底座，承担三项职责：一是沉淀园区数字资产，形成人、车、空间、设备的统一数字化描述；二是提供公共业务能力，使各子系统无需重复建设工单、告警、权限、报表等基础功能；三是形成运营视图，将分散在各子系统的运行数据汇聚为管理者可用的决策依据。</w:t>
      </w:r>
    </w:p>
    <w:p>
      <w:pPr>
        <w:pStyle w:val="31"/>
      </w:pPr>
      <w:r>
        <w:t>主数据与四级空间数字底座</w:t>
      </w:r>
    </w:p>
    <w:p>
      <w:pPr>
        <w:spacing w:line="360" w:lineRule="auto" w:after="0"/>
        <w:ind w:firstLine="480"/>
        <w:jc w:val="both"/>
      </w:pPr>
      <w:r>
        <w:rPr>
          <w:rFonts w:ascii="宋体" w:hAnsi="宋体" w:eastAsia="宋体"/>
          <w:sz w:val="24"/>
        </w:rPr>
        <w:t>四类园区主数据统一口径、统一编码、单一可信来源。园区主数据涵盖园区基本信息、组织与楼栋归属；地理空间数据承载园区—建筑—楼层—区域四级空间模型；资产主数据管理设备名称、型号、位置、关联属性与技术参数；人员主数据整合员工、派遣、第三方、外协、访客、司机等各类人员身份。主数据来源遵循阳光电源MDM标准规范，平台不另建人员台账。</w:t>
      </w:r>
    </w:p>
    <w:p>
      <w:pPr>
        <w:spacing w:line="360" w:lineRule="auto" w:after="0"/>
        <w:ind w:firstLine="480"/>
        <w:jc w:val="both"/>
      </w:pPr>
      <w:r>
        <w:rPr>
          <w:rFonts w:ascii="宋体" w:hAnsi="宋体" w:eastAsia="宋体"/>
          <w:sz w:val="24"/>
        </w:rPr>
        <w:t>空间建模路线采用轻量化优先、快速加载、准确定位的策略。考虑到贵方现有资料以平面图为主、暂无三维模型，我方采用现有CAD平面图矢量化路线：以平面图为底图建立四级空间编码，将设备与点位挂接到具体空间对象上，实现2.5D可视化呈现。该路线的优势在于建设周期短、后期维护成本低、地图加载与界面响应快，避免因地图复杂化导致数据加载与界面打开延迟。</w:t>
      </w:r>
    </w:p>
    <w:p>
      <w:pPr>
        <w:spacing w:line="360" w:lineRule="auto" w:after="0"/>
        <w:ind w:firstLine="480"/>
        <w:jc w:val="both"/>
      </w:pPr>
      <w:r>
        <w:rPr>
          <w:rFonts w:ascii="宋体" w:hAnsi="宋体" w:eastAsia="宋体"/>
          <w:sz w:val="24"/>
        </w:rPr>
        <w:t>数据治理交付物包括：结构化数据集与主数据清单、历史数据清洗与迁移实施方案（含迁移范围、校验规则与回退预案）、核心数据类型与标准清单、系统级数据字典与ER图、统一指标口径定义与计算逻辑说明、跨系统数据交互与协同说明、L1至L5数据资产分级清单。</w:t>
      </w:r>
    </w:p>
    <w:p>
      <w:pPr>
        <w:pStyle w:val="31"/>
      </w:pPr>
      <w:r>
        <w:t>统一工单池</w:t>
      </w:r>
    </w:p>
    <w:p>
      <w:pPr>
        <w:spacing w:line="360" w:lineRule="auto" w:after="0"/>
        <w:ind w:firstLine="480"/>
        <w:jc w:val="both"/>
      </w:pPr>
      <w:r>
        <w:rPr>
          <w:rFonts w:ascii="宋体" w:hAnsi="宋体" w:eastAsia="宋体"/>
          <w:sz w:val="24"/>
        </w:rPr>
        <w:t>所有工单进入同一个池子，遵循一套流程、一套考核标准。工单主流程为"提单—受理—派发—处理—验收—评价—复盘"七个节点，覆盖消防火警与故障、安防AI告警、设备报修、巡检发现问题、隐患随手拍、宿舍报修、员工服务请求、外协作业异常、物流异常反馈等全部来源。</w:t>
      </w:r>
    </w:p>
    <w:p>
      <w:pPr>
        <w:spacing w:line="360" w:lineRule="auto" w:after="0"/>
        <w:ind w:firstLine="480"/>
        <w:jc w:val="both"/>
      </w:pPr>
      <w:r>
        <w:rPr>
          <w:rFonts w:ascii="宋体" w:hAnsi="宋体" w:eastAsia="宋体"/>
          <w:sz w:val="24"/>
        </w:rPr>
        <w:t>四项关键管控机制保障工单质量：分级分类，按类型、严重程度、属地划分工单等级，不同等级对应不同响应时限与升级路径；数据权限隔离，采用RBAC叠加组织、项目、区域、数据状态多维权限，分公司与部门仅可见本域数据；超期自动升级，临期提醒、超期升级至上级与园区经理，隐患延期须三方确认；闭环与复盘，处理结果需验收与评价，评价结果关联维保单位与外协单位绩效及结算。</w:t>
      </w:r>
    </w:p>
    <w:p>
      <w:pPr>
        <w:pStyle w:val="31"/>
      </w:pPr>
      <w:r>
        <w:t>统一告警中心</w:t>
      </w:r>
    </w:p>
    <w:p>
      <w:pPr>
        <w:spacing w:line="360" w:lineRule="auto" w:after="0"/>
        <w:ind w:firstLine="480"/>
        <w:jc w:val="both"/>
      </w:pPr>
      <w:r>
        <w:rPr>
          <w:rFonts w:ascii="宋体" w:hAnsi="宋体" w:eastAsia="宋体"/>
          <w:sz w:val="24"/>
        </w:rPr>
        <w:t>告警中心实现多源告警归一化、智能规则处理、精准触达与自动闭环。归一化接入层将消防主机、AI相机、IoT传感器、门禁、第三方平台等多源告警统一为标准告警对象；规则引擎提供分级、过滤、压缩、关联能力，多传感器交叉验证以降低误报率；视频联动复核在告警产生时自动调取覆盖该点位的监控画面，支持声音监听与语音对讲；矩阵式通知按系统内弹窗、短信、语音电话、钉钉消息等渠道，依人员组织架构与属地责任自动分级推送；自动生成工单，部分告警按事件类型自动闭环，处置全过程留痕可追溯；数据沉淀保留不少于一年的高清告警记录与图片、视频片段，支撑趋势分析与阈值优化。</w:t>
      </w:r>
    </w:p>
    <w:p>
      <w:pPr>
        <w:pStyle w:val="31"/>
      </w:pPr>
      <w:r>
        <w:t>统一运营中心与驾驶舱</w:t>
      </w:r>
    </w:p>
    <w:p>
      <w:pPr>
        <w:spacing w:line="360" w:lineRule="auto" w:after="0"/>
        <w:ind w:firstLine="480"/>
        <w:jc w:val="both"/>
      </w:pPr>
      <w:r>
        <w:rPr>
          <w:rFonts w:ascii="宋体" w:hAnsi="宋体" w:eastAsia="宋体"/>
          <w:sz w:val="24"/>
        </w:rPr>
        <w:t>园区运营总览驾驶舱面向园区管理者，集中呈现安全运行天数、当日出入人数、在园车辆数、当日货车数、工单闭环率等关键指标，并提供园区安全态势趋势、工单类型分布、能耗与费用趋势等分析图表。驾驶舱支持指标下钻，从汇总数据直接跳转至明细单据。</w:t>
      </w:r>
    </w:p>
    <w:p>
      <w:pPr>
        <w:spacing w:line="360" w:lineRule="auto" w:after="0"/>
        <w:ind w:firstLine="480"/>
        <w:jc w:val="both"/>
      </w:pPr>
      <w:r>
        <w:rPr>
          <w:rFonts w:ascii="宋体" w:hAnsi="宋体" w:eastAsia="宋体"/>
          <w:sz w:val="24"/>
        </w:rPr>
        <w:t>安全一张图在2.5D空间模型上叠加消防设施、安防点位、告警事件、在途车辆与人员分布，支持园区—建筑—楼层—设备逐级穿透，为日常巡查安排、隐患治理定位、报警处置协同与事后复盘提供统一可视化监管视图。</w:t>
      </w:r>
    </w:p>
    <w:p>
      <w:pPr>
        <w:spacing w:line="360" w:lineRule="auto" w:after="0"/>
        <w:ind w:firstLine="480"/>
        <w:jc w:val="both"/>
      </w:pPr>
      <w:r>
        <w:rPr>
          <w:rFonts w:ascii="宋体" w:hAnsi="宋体" w:eastAsia="宋体"/>
          <w:sz w:val="24"/>
        </w:rPr>
        <w:t>报表与看板体系覆盖园区运营总览驾驶舱、安防态势一张图、通行记录分析报表、设施健康度看板、能耗报表、物流效率与调度报表，并提供自定义报表能力。报表刷新频率按业务需要分级配置，从秒级、分钟级到日更新不等。</w:t>
      </w:r>
    </w:p>
    <w:p>
      <w:pPr>
        <w:pStyle w:val="31"/>
      </w:pPr>
      <w:r>
        <w:t>移动端与多屏应用</w:t>
      </w:r>
    </w:p>
    <w:p>
      <w:pPr>
        <w:spacing w:line="360" w:lineRule="auto" w:after="0"/>
        <w:ind w:firstLine="480"/>
        <w:jc w:val="both"/>
      </w:pPr>
      <w:r>
        <w:rPr>
          <w:rFonts w:ascii="宋体" w:hAnsi="宋体" w:eastAsia="宋体"/>
          <w:sz w:val="24"/>
        </w:rPr>
        <w:t>平台提供PC门户、钉钉iSungrow工作台、移动APP与小程序、PDA/PAD与手表手环、大屏与电视机等多种终端形态，一次建设、多端可用。消息智能推送策略按任务提醒、工单派发、审批协同、逾期管理四类场景差异化设计，避免消息过载。系统管理模块提供用户权限管理、多维权限定义、字段级权限控制与日志管理能力。</w:t>
      </w:r>
    </w:p>
    <w:p w14:paraId="0B722ADF" w14:textId="77777777" w:rsidR="00A66369" w:rsidRPr="00A66369" w:rsidRDefault="00A66369" w:rsidP="00A66369">
      <w:pPr>
        <w:rPr>
          <w:rFonts w:hint="eastAsia"/>
          <w:lang w:eastAsia="zh-CN"/>
        </w:rPr>
      </w:pPr>
    </w:p>
    <w:p w14:paraId="2B3E79DC" w14:textId="4CE1C83C" w:rsidR="00E40451" w:rsidRDefault="00000000" w:rsidP="00246D8B">
      <w:pPr>
        <w:pStyle w:val="21"/>
        <w:rPr>
          <w:rFonts w:hint="eastAsia"/>
        </w:rPr>
      </w:pPr>
      <w:r>
        <w:t>五大子系统方案设计</w:t>
      </w:r>
      <w:bookmarkEnd w:id="26"/>
    </w:p>
    <w:p w14:paraId="23590118" w14:textId="537470C2" w:rsidR="00246D8B" w:rsidRPr="00246D8B" w:rsidRDefault="00246D8B" w:rsidP="00246D8B">
      <w:pPr>
        <w:rPr>
          <w:lang w:eastAsia="zh-CN"/>
        </w:rPr>
      </w:pPr>
      <w:r w:rsidRPr="00246D8B">
        <w:rPr>
          <w:rFonts w:hint="eastAsia"/>
          <w:lang w:eastAsia="zh-CN"/>
        </w:rPr>
        <w:t>方案完整与可行性：方案中</w:t>
      </w:r>
      <w:r w:rsidRPr="00246D8B">
        <w:rPr>
          <w:rFonts w:hint="eastAsia"/>
          <w:lang w:eastAsia="zh-CN"/>
        </w:rPr>
        <w:t>5</w:t>
      </w:r>
      <w:r w:rsidRPr="00246D8B">
        <w:rPr>
          <w:rFonts w:hint="eastAsia"/>
          <w:lang w:eastAsia="zh-CN"/>
        </w:rPr>
        <w:t>个子模块（智慧安防、智慧消防、智慧物流、宿舍及外协）的功能设计完整性、技术可行性：</w:t>
      </w:r>
    </w:p>
    <w:p w14:paraId="062CFC07" w14:textId="77777777" w:rsidR="00246D8B" w:rsidRDefault="00246D8B" w:rsidP="00246D8B">
      <w:pPr>
        <w:pStyle w:val="31"/>
        <w:rPr>
          <w:rFonts w:hint="eastAsia"/>
        </w:rPr>
      </w:pPr>
      <w:bookmarkStart w:id="28" w:name="_Toc239144742"/>
      <w:r>
        <w:t>智慧安防</w:t>
      </w:r>
      <w:bookmarkEnd w:id="28"/>
    </w:p>
    <w:p>
      <w:pPr>
        <w:spacing w:line="360" w:lineRule="auto" w:after="0"/>
        <w:ind w:firstLine="480"/>
        <w:jc w:val="both"/>
      </w:pPr>
      <w:r>
        <w:rPr>
          <w:rFonts w:ascii="宋体" w:hAnsi="宋体" w:eastAsia="宋体"/>
          <w:sz w:val="24"/>
        </w:rPr>
        <w:t>智慧安防包含重点部位硬件更新补充和软件平台建设，涵盖从园区前端感知到指挥中心显控的全部物理设备、基础设施及网络系统的供应、安装与调试，以及平台软件、分析算法、应用功能及系统集成服务。建设目标是一旦发现布防区域异常情况，系统能够以最快和最佳方式发出警报并提供有用信息，协助安保人员处理危机，最大限度降低误报与漏报。</w:t>
      </w:r>
    </w:p>
    <w:p>
      <w:pPr>
        <w:spacing w:line="360" w:lineRule="auto" w:before="120" w:after="0"/>
      </w:pPr>
      <w:r>
        <w:rPr>
          <w:rFonts w:ascii="宋体" w:hAnsi="宋体" w:eastAsia="宋体"/>
          <w:b/>
          <w:sz w:val="24"/>
        </w:rPr>
        <w:t>软件平台建设</w:t>
      </w:r>
    </w:p>
    <w:p>
      <w:pPr>
        <w:spacing w:line="360" w:lineRule="auto" w:after="0"/>
        <w:ind w:firstLine="480"/>
        <w:jc w:val="both"/>
      </w:pPr>
      <w:r>
        <w:rPr>
          <w:rFonts w:ascii="宋体" w:hAnsi="宋体" w:eastAsia="宋体"/>
          <w:sz w:val="24"/>
        </w:rPr>
        <w:t>平台基础服务提供统一的操作系统、数据库、中间件正版授权及部署，平台核心服务支持集群部署与负载均衡。统一门户与可视化提供浏览器端、桌面客户端、移动端（iSungrow联动）多端访问；数字地图引擎支持2.5D/3D地图加载，集成CAD/BIM图纸，实现设备与区域的精准映射与图层管理；全局态势驾驶舱支持自定义综合视图，集中展示设备状态、实时告警、人流车流与关键指标。</w:t>
      </w:r>
    </w:p>
    <w:p>
      <w:pPr>
        <w:spacing w:line="360" w:lineRule="auto" w:after="0"/>
        <w:ind w:firstLine="480"/>
        <w:jc w:val="both"/>
      </w:pPr>
      <w:r>
        <w:rPr>
          <w:rFonts w:ascii="宋体" w:hAnsi="宋体" w:eastAsia="宋体"/>
          <w:sz w:val="24"/>
        </w:rPr>
        <w:t>视频管理服务包括视频流媒体服务（直播、转码、分发）、录像存储管理服务（计划录制、事件录制、存储策略、循环覆盖）、视频智能运维服务（设备在线监测、视频质量诊断、存储健康度检查）。</w:t>
      </w:r>
    </w:p>
    <w:p>
      <w:pPr>
        <w:spacing w:line="360" w:lineRule="auto" w:before="120" w:after="0"/>
      </w:pPr>
      <w:r>
        <w:rPr>
          <w:rFonts w:ascii="宋体" w:hAnsi="宋体" w:eastAsia="宋体"/>
          <w:b/>
          <w:sz w:val="24"/>
        </w:rPr>
        <w:t>AI算法仓与智能分析应用</w:t>
      </w:r>
    </w:p>
    <w:p>
      <w:pPr>
        <w:spacing w:line="360" w:lineRule="auto" w:after="0"/>
        <w:ind w:firstLine="480"/>
        <w:jc w:val="both"/>
      </w:pPr>
      <w:r>
        <w:rPr>
          <w:rFonts w:ascii="宋体" w:hAnsi="宋体" w:eastAsia="宋体"/>
          <w:sz w:val="24"/>
        </w:rPr>
        <w:t>部署行为分析与事件检测两大类AI算法。行为分析类包括安全帽/反光衣/工服检测、区域入侵、越界、人员聚集、徘徊、离岗睡岗、攀爬等；事件检测类包括烟火识别、烟雾检测、物品遗留/移取、人员倒地、交通违章（逆行、违停）等。分析服务提供实时视频分析、图片分析及历史录像后智能检索（以图搜图、特征检索、轨迹寻踪）功能模块。</w:t>
      </w:r>
    </w:p>
    <w:p>
      <w:pPr>
        <w:spacing w:line="360" w:lineRule="auto" w:after="0"/>
        <w:ind w:firstLine="480"/>
        <w:jc w:val="both"/>
      </w:pPr>
      <w:r>
        <w:rPr>
          <w:rFonts w:ascii="宋体" w:hAnsi="宋体" w:eastAsia="宋体"/>
          <w:sz w:val="24"/>
        </w:rPr>
        <w:t>告警与事件中心提供统一告警接入引擎对多源告警归一化处理，智能告警规则引擎实现分级、过滤、压缩与关联，可视化告警处置工作流引擎支持工单创建、派发、反馈与闭环管理。</w:t>
      </w:r>
    </w:p>
    <w:p>
      <w:pPr>
        <w:spacing w:line="360" w:lineRule="auto" w:after="0"/>
        <w:ind w:firstLine="480"/>
        <w:jc w:val="both"/>
      </w:pPr>
      <w:r>
        <w:rPr>
          <w:rFonts w:ascii="宋体" w:hAnsi="宋体" w:eastAsia="宋体"/>
          <w:sz w:val="24"/>
        </w:rPr>
        <w:t>业务管理模块包括：巡检看板提供AI摄像头及告警相关数据看板，涵盖摄像头状态、应用场景、告警事件等统计信息；AI告警支持告警列表记录，可按告警时间、项目名称筛选并查看事件详情；场景配置支持AI告警配置、设备信息查询筛选、设备数据导入导出、关联算法与告警场景参数配置；报警联动在平台收到报警信息后自动弹出报警发生区域的现场图像进行视频复核，复核时可打开声音监听现场环境、打开对讲与现场人员通话；电子地图用于配置与控制各子系统资源并展示地理位置，报警防区与紧急报警设备可添加至地图，发生报警时自动定位并以图标闪烁显示，支持防区实时状态显示、历史报警事件查询以及旁路与旁路恢复等反控操作。</w:t>
      </w:r>
    </w:p>
    <w:p>
      <w:pPr>
        <w:spacing w:line="360" w:lineRule="auto" w:before="120" w:after="0"/>
      </w:pPr>
      <w:r>
        <w:rPr>
          <w:rFonts w:ascii="宋体" w:hAnsi="宋体" w:eastAsia="宋体"/>
          <w:b/>
          <w:sz w:val="24"/>
        </w:rPr>
        <w:t>重点场景AI行为识别部署</w:t>
      </w:r>
    </w:p>
    <w:p>
      <w:pPr>
        <w:spacing w:line="360" w:lineRule="auto" w:after="0"/>
        <w:ind w:firstLine="480"/>
        <w:jc w:val="both"/>
      </w:pPr>
      <w:r>
        <w:rPr>
          <w:rFonts w:ascii="宋体" w:hAnsi="宋体" w:eastAsia="宋体"/>
          <w:sz w:val="24"/>
        </w:rPr>
        <w:t>按厂区、按工位逐一落实，每个点位解决一个具体问题。登高作业区部署安全帽与安全绳缺失识别；PACK线体与大绕线体、PCBA产线、化学品与危化品仓库、仓库区域、配电房、X射线检测装置、机械/喷涂作业区域、老化测试区与带电测试区、电池及研发区域、垃圾房与危化品仓/垃圾堆场、厂区道路等场景，分别部署火焰、烟雾、抽烟、使用手机、个人防护用品缺失、人员滞留、明火、托盘车反光马甲、电动托盘车限速警告、叉车安全带、超速等对应算法。平台的监控标识按摄像机类型明确选择，室内球机、室外非球机、室外球机分类管理。</w:t>
      </w:r>
    </w:p>
    <w:p>
      <w:pPr>
        <w:spacing w:line="360" w:lineRule="auto" w:before="120" w:after="0"/>
      </w:pPr>
      <w:r>
        <w:rPr>
          <w:rFonts w:ascii="宋体" w:hAnsi="宋体" w:eastAsia="宋体"/>
          <w:b/>
          <w:sz w:val="24"/>
        </w:rPr>
        <w:t>高风险区域IoT深度监测</w:t>
      </w:r>
    </w:p>
    <w:p>
      <w:pPr>
        <w:spacing w:line="360" w:lineRule="auto" w:after="0"/>
        <w:ind w:firstLine="480"/>
        <w:jc w:val="both"/>
      </w:pPr>
      <w:r>
        <w:rPr>
          <w:rFonts w:ascii="宋体" w:hAnsi="宋体" w:eastAsia="宋体"/>
          <w:sz w:val="24"/>
        </w:rPr>
        <w:t>对于高风险区域，除AI视频外引入并联动物联网设备实现多维感知与全方位检测，并预留规划相关硬件接口便于后续扩充接入。危化品区域监测对溶剂库、化学品仓库接入气体探测器与泄漏报警装置，实现泄漏在线监测，并配合AI实现人员滞留时长超限的预警提醒；受限空间作业监测针对污水处理池、地下管廊等受限空间实现人员实时定位与有害气体在线监测的联动报警；动火作业区监测对焊接、切割等特殊动火作业进行实时视频监控，并与作业许可证实现"人证匹配"验证；职业健康环境监测接入噪声、粉尘等在线监测设备，统计高噪区域与粉尘作业区内人员的暴露时长，为职业病防控提供数据支撑。</w:t>
      </w:r>
    </w:p>
    <w:p>
      <w:pPr>
        <w:spacing w:line="360" w:lineRule="auto" w:before="120" w:after="0"/>
      </w:pPr>
      <w:r>
        <w:rPr>
          <w:rFonts w:ascii="宋体" w:hAnsi="宋体" w:eastAsia="宋体"/>
          <w:b/>
          <w:sz w:val="24"/>
        </w:rPr>
        <w:t>5S与现场规范智能监测</w:t>
      </w:r>
    </w:p>
    <w:p>
      <w:pPr>
        <w:spacing w:line="360" w:lineRule="auto" w:after="0"/>
        <w:ind w:firstLine="480"/>
        <w:jc w:val="both"/>
      </w:pPr>
      <w:r>
        <w:rPr>
          <w:rFonts w:ascii="宋体" w:hAnsi="宋体" w:eastAsia="宋体"/>
          <w:sz w:val="24"/>
        </w:rPr>
        <w:t>通过摄像头智能识别并报警消防通道占用、安全通道堵塞、应急器材被遮挡等安全隐患；对仓库内材料超高堆放、通道被堵等违规情况进行智能检测；对厂区车辆与特种设备安全管控，包括厂区道路与物流规范识别、特种车辆授权管理、车辆运行状态监控等。</w:t>
      </w:r>
    </w:p>
    <w:p>
      <w:pPr>
        <w:spacing w:line="360" w:lineRule="auto" w:before="120" w:after="0"/>
      </w:pPr>
      <w:r>
        <w:rPr>
          <w:rFonts w:ascii="宋体" w:hAnsi="宋体" w:eastAsia="宋体"/>
          <w:b/>
          <w:sz w:val="24"/>
        </w:rPr>
        <w:t>周界防护</w:t>
      </w:r>
    </w:p>
    <w:p>
      <w:pPr>
        <w:spacing w:line="360" w:lineRule="auto" w:after="0"/>
        <w:ind w:firstLine="480"/>
        <w:jc w:val="both"/>
      </w:pPr>
      <w:r>
        <w:rPr>
          <w:rFonts w:ascii="宋体" w:hAnsi="宋体" w:eastAsia="宋体"/>
          <w:sz w:val="24"/>
        </w:rPr>
        <w:t>周界采用定位型振动光纤系统与视频双确认方案。传感光缆沿园区周界敷设，振动光纤处理器在布防区域模拟触发入侵报警时于1秒内输出入侵报警信号并定位报警区段；系统自动调取该区段联动摄像机画面进行视频复核，人形目标识别成立后判定为有效越界，生成安防工单并按值班表推送至最近巡逻岗，附现场画面与坐标。处置结果回填工单，事件进入周界告警台账；同一区段高频报警自动进入优化清单。四光束红外对射作为补充手段部署于关键出入口与围墙薄弱处，通过总线防区扩展模块接入总线报警主机，配套控制键盘、蓄电池与声光警号。</w:t>
      </w:r>
    </w:p>
    <w:p>
      <w:pPr>
        <w:spacing w:line="360" w:lineRule="auto" w:before="120" w:after="0"/>
      </w:pPr>
      <w:r>
        <w:rPr>
          <w:rFonts w:ascii="宋体" w:hAnsi="宋体" w:eastAsia="宋体"/>
          <w:b/>
          <w:sz w:val="24"/>
        </w:rPr>
        <w:t>矩阵式通知与跨系统联动</w:t>
      </w:r>
    </w:p>
    <w:p>
      <w:pPr>
        <w:spacing w:line="360" w:lineRule="auto" w:after="0"/>
        <w:ind w:firstLine="480"/>
        <w:jc w:val="both"/>
      </w:pPr>
      <w:r>
        <w:rPr>
          <w:rFonts w:ascii="宋体" w:hAnsi="宋体" w:eastAsia="宋体"/>
          <w:sz w:val="24"/>
        </w:rPr>
        <w:t>识别只是开始，通知对的人、联动对的系统、留下可查的账才是闭环。多渠道提醒通过系统内弹窗、短信、语音电话、企业内部通讯软件（钉钉）等多种方式按配置自动触发；按人员矩阵精准推送，依据预设组织架构与关联关系分级分类推送，如员工违规推送至区域管理员及其直接上级、危化品仓库违规推送至该专项管理员、非授权驾驶特种车辆推送至园区特种设备管理人员；相关方专属通知链路承接高危作业人员违规或不安全行为，自动推送至该作业负责人及对应事业部/中心/工厂EHS管理人员与EHS危险作业模块打通获取责任人。</w:t>
      </w:r>
    </w:p>
    <w:p>
      <w:pPr>
        <w:spacing w:line="360" w:lineRule="auto" w:after="0"/>
        <w:ind w:firstLine="480"/>
        <w:jc w:val="both"/>
      </w:pPr>
      <w:r>
        <w:rPr>
          <w:rFonts w:ascii="宋体" w:hAnsi="宋体" w:eastAsia="宋体"/>
          <w:sz w:val="24"/>
        </w:rPr>
        <w:t>跨业务系统联动方面：与EHS两票作业智能监管打通，调取作业区域摄像头对动火等危险作业现场人员做人脸与证件比对，核实与许可证录入人员是否一致；业务画面一键调用与追溯，从EHS危险作业模块直接调取作业票绑定的实时监控，并同步该区域历史违规记录；相关方黑名单联动，严重违规与相关方管理、EHS平台、门禁系统打通，自动触发全集团禁入且门禁失效。</w:t>
      </w:r>
    </w:p>
    <w:p>
      <w:pPr>
        <w:spacing w:line="360" w:lineRule="auto" w:before="120" w:after="0"/>
      </w:pPr>
      <w:r>
        <w:rPr>
          <w:rFonts w:ascii="宋体" w:hAnsi="宋体" w:eastAsia="宋体"/>
          <w:b/>
          <w:sz w:val="24"/>
        </w:rPr>
        <w:t>安防应急地图</w:t>
      </w:r>
    </w:p>
    <w:p>
      <w:pPr>
        <w:spacing w:line="360" w:lineRule="auto" w:after="0"/>
        <w:ind w:firstLine="480"/>
        <w:jc w:val="both"/>
      </w:pPr>
      <w:r>
        <w:rPr>
          <w:rFonts w:ascii="宋体" w:hAnsi="宋体" w:eastAsia="宋体"/>
          <w:sz w:val="24"/>
        </w:rPr>
        <w:t>面向员工端与管理端提供应急资源可视化，在厂区应急地图精确标绘AED、急救药箱、微型消防站等应急物资位置及对应急联系人，支持分区域标绘定位及员工信息展示；员工端便捷交互支持应急地图开放至普通员工移动端，快速查找周边应急资源，支持一键拨打应急联系人电话；一键报警支持员工点击后获取所在大致位置并自动推送信息至系统绑定的应急负责人；应急演练数字化在消防及安防演练时录入系统管理，演练期间AI自动清点楼内未撤离人数、识别被困人员，结束后自动生成演练质量评估报告。</w:t>
      </w:r>
    </w:p>
    <w:p w14:paraId="7DDCF44B" w14:textId="77777777" w:rsidR="00246D8B" w:rsidRDefault="00246D8B" w:rsidP="00246D8B">
      <w:pPr>
        <w:pStyle w:val="31"/>
        <w:rPr>
          <w:rFonts w:hint="eastAsia"/>
        </w:rPr>
      </w:pPr>
      <w:bookmarkStart w:id="29" w:name="_Toc239144743"/>
      <w:r>
        <w:t>智慧消防</w:t>
      </w:r>
      <w:bookmarkEnd w:id="29"/>
    </w:p>
    <w:p>
      <w:pPr>
        <w:spacing w:line="360" w:lineRule="auto" w:after="0"/>
        <w:ind w:firstLine="480"/>
        <w:jc w:val="both"/>
      </w:pPr>
      <w:r>
        <w:rPr>
          <w:rFonts w:ascii="宋体" w:hAnsi="宋体" w:eastAsia="宋体"/>
          <w:sz w:val="24"/>
        </w:rPr>
        <w:t>智慧消防以"监测—预警—处置—管理"四大闭环为主线，整合园区现有消火栓、喷淋、电气火灾等分散系统，构建安消一体化管理平台，实现九大类消防设施联网监测，确保消防设施状态可见、可控，检测准确率不低于95%。</w:t>
      </w:r>
    </w:p>
    <w:p>
      <w:pPr>
        <w:spacing w:line="360" w:lineRule="auto" w:before="120" w:after="0"/>
      </w:pPr>
      <w:r>
        <w:rPr>
          <w:rFonts w:ascii="宋体" w:hAnsi="宋体" w:eastAsia="宋体"/>
          <w:b/>
          <w:sz w:val="24"/>
        </w:rPr>
        <w:t>安消一体平台总体设计</w:t>
      </w:r>
    </w:p>
    <w:p>
      <w:pPr>
        <w:spacing w:line="360" w:lineRule="auto" w:after="0"/>
        <w:ind w:firstLine="480"/>
        <w:jc w:val="both"/>
      </w:pPr>
      <w:r>
        <w:rPr>
          <w:rFonts w:ascii="宋体" w:hAnsi="宋体" w:eastAsia="宋体"/>
          <w:sz w:val="24"/>
        </w:rPr>
        <w:t>平台包含四大核心能力：设备状态监测实现九大类消防设施全量联网，实时采集状态、位置与责任属性；火灾监测预警通过多维感知与交叉验证实现分级预警、降低误报；应急处置联动在火情确认后一键启动联动策略，多方协同指挥；日常管理巡检覆盖全生命周期档案、维保、巡检、隐患整改与培训演练。</w:t>
      </w:r>
    </w:p>
    <w:p>
      <w:pPr>
        <w:spacing w:line="360" w:lineRule="auto" w:after="0"/>
        <w:ind w:firstLine="480"/>
        <w:jc w:val="both"/>
      </w:pPr>
      <w:r>
        <w:rPr>
          <w:rFonts w:ascii="宋体" w:hAnsi="宋体" w:eastAsia="宋体"/>
          <w:sz w:val="24"/>
        </w:rPr>
        <w:t>九大类消防设施监测范围包括：消防水系统（水池/水箱、消防泵/稳压泵、末端压力、湿式/干式报警阀、关键管路阀门）、火灾报警监测（烟感温感、可燃气体探测、红外对射、感温光纤、可燃气体报警主机）、防排烟系统（排烟风机风速与状态、排烟口阀，加压送风、挡烟垂壁）、电气火灾监控（在线电压、剩余电流、电缆温度、故障电弧监测）、建筑消防设施监控（防火门、防火卷帘、消防电梯、水泵接合器）、消防专用电源（应急照明与疏散指示、备用电源）、应急照明疏散、气体灭火系统（氧浓度、压力监测、电磁阀启动状态）、消火栓灭火器（室内外消火栓、灭火器状态监测）。</w:t>
      </w:r>
    </w:p>
    <w:p>
      <w:pPr>
        <w:spacing w:line="360" w:lineRule="auto" w:before="120" w:after="0"/>
      </w:pPr>
      <w:r>
        <w:rPr>
          <w:rFonts w:ascii="宋体" w:hAnsi="宋体" w:eastAsia="宋体"/>
          <w:b/>
          <w:sz w:val="24"/>
        </w:rPr>
        <w:t>多维感知与分级预警机制</w:t>
      </w:r>
    </w:p>
    <w:p>
      <w:pPr>
        <w:spacing w:line="360" w:lineRule="auto" w:after="0"/>
        <w:ind w:firstLine="480"/>
        <w:jc w:val="both"/>
      </w:pPr>
      <w:r>
        <w:rPr>
          <w:rFonts w:ascii="宋体" w:hAnsi="宋体" w:eastAsia="宋体"/>
          <w:sz w:val="24"/>
        </w:rPr>
        <w:t>火灾多维感知层面：传统火灾报警器包括烟感、温感、吸气式烟感、红外对射、感温光纤；新型火灾报警器包括热成像摄像头、电缆温度监控、可燃气体探测、粉尘浓度探测；视频智能分析通过AI自动识别烟雾、火焰并报警。通过上述设施报警并结合设备位置信息，平台联动监控自动调取覆盖报警器的监控视频，以空间位置标记弹窗、文字地址播报等形式通知指定人员进行确认。</w:t>
      </w:r>
    </w:p>
    <w:p>
      <w:pPr>
        <w:spacing w:line="360" w:lineRule="auto" w:after="0"/>
        <w:ind w:firstLine="480"/>
        <w:jc w:val="both"/>
      </w:pPr>
      <w:r>
        <w:rPr>
          <w:rFonts w:ascii="宋体" w:hAnsi="宋体" w:eastAsia="宋体"/>
          <w:sz w:val="24"/>
        </w:rPr>
        <w:t>智能预警机制层面：多级预警机制通过设置不同预警阈值实现分级预警；预警信息分析在单一火情报警后联动附近多传感器数据与视频，降低误报率、提高预警准确性；预警信息推送在管理人员人工确认后，通过短信、微信、钉钉消息提醒等方式推送至现场人员、处置人员及相关人员；历史数据分析基于历史数据进行趋势分析，识别特定场景空间及高风险区域的潜在风险并告知相关责任人。</w:t>
      </w:r>
    </w:p>
    <w:p>
      <w:pPr>
        <w:spacing w:line="360" w:lineRule="auto" w:after="0"/>
        <w:ind w:firstLine="480"/>
        <w:jc w:val="both"/>
      </w:pPr>
      <w:r>
        <w:rPr>
          <w:rFonts w:ascii="宋体" w:hAnsi="宋体" w:eastAsia="宋体"/>
          <w:sz w:val="24"/>
        </w:rPr>
        <w:t>为切实降低误报率，我方设置四道关卡：阈值分级，同一探测类型按区域风险等级配置差异化阈值；时空关联，同一空间单元内30秒窗口多探测器联合判定，单点触发仅进入"预警"；视频复核，自动调取报警点位视频快照与短片，值班人员一屏完成核实；闭环学习，误报确认结果回写规则库，按月输出误报TOP点位与整改建议。</w:t>
      </w:r>
    </w:p>
    <w:p>
      <w:pPr>
        <w:spacing w:line="360" w:lineRule="auto" w:before="120" w:after="0"/>
      </w:pPr>
      <w:r>
        <w:rPr>
          <w:rFonts w:ascii="宋体" w:hAnsi="宋体" w:eastAsia="宋体"/>
          <w:b/>
          <w:sz w:val="24"/>
        </w:rPr>
        <w:t>应急处置与联动控制</w:t>
      </w:r>
    </w:p>
    <w:p>
      <w:pPr>
        <w:spacing w:line="360" w:lineRule="auto" w:after="0"/>
        <w:ind w:firstLine="480"/>
        <w:jc w:val="both"/>
      </w:pPr>
      <w:r>
        <w:rPr>
          <w:rFonts w:ascii="宋体" w:hAnsi="宋体" w:eastAsia="宋体"/>
          <w:sz w:val="24"/>
        </w:rPr>
        <w:t>应急联动控制包括：自动灭火联动，火情确认后平台将未处于自动状态或未启动的消防灭火系统进行报警或自动操作；疏散引导联动，将未处于自动启动状态的应急广播、疏散指示系统进行监控报警或自动启动；危险源自动切断，对火情区域具有危险的电、液、气实现联动切断；通风排烟系统联动，将处于自动启动状态或未启动的排烟系统进行报警或自动操作；同时提供模拟演练的应急联动控制功能。</w:t>
      </w:r>
    </w:p>
    <w:p>
      <w:pPr>
        <w:spacing w:line="360" w:lineRule="auto" w:after="0"/>
        <w:ind w:firstLine="480"/>
        <w:jc w:val="both"/>
      </w:pPr>
      <w:r>
        <w:rPr>
          <w:rFonts w:ascii="宋体" w:hAnsi="宋体" w:eastAsia="宋体"/>
          <w:sz w:val="24"/>
        </w:rPr>
        <w:t>应急指挥调度包括：应急预案管理，预设多种场景的火灾应急预案并关联预案涉及的资源与人员，发生火情一键启动；资源智能调度，根据应急预案自动通知最近的救援力量、远程控制门禁设备、可视化呈现应急物资；人员疏散智能调度，通过预设疏散引导员将火情信息发至对应引导员，指挥人员疏散并在各疏散区域实现签到，协助引导员完成人员清点；多方协同指挥，实现火情发生地处置责任人、部门责任人、园区消防管理人员、园区经理、集团安全管理人等多方信息同步。</w:t>
      </w:r>
    </w:p>
    <w:p>
      <w:pPr>
        <w:spacing w:line="360" w:lineRule="auto" w:after="0"/>
        <w:ind w:firstLine="480"/>
        <w:jc w:val="both"/>
      </w:pPr>
      <w:r>
        <w:rPr>
          <w:rFonts w:ascii="宋体" w:hAnsi="宋体" w:eastAsia="宋体"/>
          <w:sz w:val="24"/>
        </w:rPr>
        <w:t>应急处置时间目标：告警到弹屏不超过10秒，视频复核确认不超过60秒，预案启动与通知不超过3分钟，现场到位处置不超过5分钟。</w:t>
      </w:r>
    </w:p>
    <w:p>
      <w:pPr>
        <w:spacing w:line="360" w:lineRule="auto" w:before="120" w:after="0"/>
      </w:pPr>
      <w:r>
        <w:rPr>
          <w:rFonts w:ascii="宋体" w:hAnsi="宋体" w:eastAsia="宋体"/>
          <w:b/>
          <w:sz w:val="24"/>
        </w:rPr>
        <w:t>日常管理与巡检</w:t>
      </w:r>
    </w:p>
    <w:p>
      <w:pPr>
        <w:spacing w:line="360" w:lineRule="auto" w:after="0"/>
        <w:ind w:firstLine="480"/>
        <w:jc w:val="both"/>
      </w:pPr>
      <w:r>
        <w:rPr>
          <w:rFonts w:ascii="宋体" w:hAnsi="宋体" w:eastAsia="宋体"/>
          <w:sz w:val="24"/>
        </w:rPr>
        <w:t>消防设备全生命周期管理建立设备电子档案，记录采购、安装、维修、更换全过程；提供设备故障自动诊断与告警；维保记录电子化；建立操作、维保、巡检各类电子化SOP，实现使用与维护标准化管理。</w:t>
      </w:r>
    </w:p>
    <w:p>
      <w:pPr>
        <w:spacing w:line="360" w:lineRule="auto" w:after="0"/>
        <w:ind w:firstLine="480"/>
        <w:jc w:val="both"/>
      </w:pPr>
      <w:r>
        <w:rPr>
          <w:rFonts w:ascii="宋体" w:hAnsi="宋体" w:eastAsia="宋体"/>
          <w:sz w:val="24"/>
        </w:rPr>
        <w:t>维保管理包括维保计划管理（自动生成设备维保计划，到期自动提醒并分发至维保人员）、维保过程记录（全程记录，支持维保照片上传与关键技术参数填写）、维保质量报告（建立维保质量标准，基于结果生成维保报告，优化维保单位管理）。</w:t>
      </w:r>
    </w:p>
    <w:p>
      <w:pPr>
        <w:spacing w:line="360" w:lineRule="auto" w:after="0"/>
        <w:ind w:firstLine="480"/>
        <w:jc w:val="both"/>
      </w:pPr>
      <w:r>
        <w:rPr>
          <w:rFonts w:ascii="宋体" w:hAnsi="宋体" w:eastAsia="宋体"/>
          <w:sz w:val="24"/>
        </w:rPr>
        <w:t>消防巡检管理实现四类任务自动触发：每日防火巡查（每日触发、钉钉提醒）、季度防火检查（按月/季度触发、限时完成）、节前安全大检查（节前5天触发）、突击检查提醒（按需下发）。巡查要点细化后自动分发至不同区域消防设备属地责任人；操作人完成图片与关键技术参数上传确保巡查到位；延迟未完成及时提醒责任人与园区消防管理人；自动生成巡检报告并评估巡检质量。</w:t>
      </w:r>
    </w:p>
    <w:p>
      <w:pPr>
        <w:spacing w:line="360" w:lineRule="auto" w:after="0"/>
        <w:ind w:firstLine="480"/>
        <w:jc w:val="both"/>
      </w:pPr>
      <w:r>
        <w:rPr>
          <w:rFonts w:ascii="宋体" w:hAnsi="宋体" w:eastAsia="宋体"/>
          <w:sz w:val="24"/>
        </w:rPr>
        <w:t>火灾隐患整改闭环包括隐患上报（一键上报EHS管理平台"隐患随手拍"，抓取消防类隐患工单全链路数据形成报表）、延迟提醒（整改期限前三天仍未操作时进行风险预警或提醒）、延期审批（期限内无法完成整改须园区消防管理人员、整改部门经理、公司EHS管理部经理三方确认）、整改记录（自动抓取EHS隐患随手拍中消防类数据，生成消防类隐患整改记录）、隐患数据分析（对历史隐患数据分析，形成园区消防风险的动态评估）。</w:t>
      </w:r>
    </w:p>
    <w:p>
      <w:pPr>
        <w:spacing w:line="360" w:lineRule="auto" w:after="0"/>
        <w:ind w:firstLine="480"/>
        <w:jc w:val="both"/>
      </w:pPr>
      <w:r>
        <w:rPr>
          <w:rFonts w:ascii="宋体" w:hAnsi="宋体" w:eastAsia="宋体"/>
          <w:sz w:val="24"/>
        </w:rPr>
        <w:t>人员培训与演练及消防管理目标考核：支持培训与演练计划制定及节点提醒；在线学习、测试与效果记录；模拟演练与实战演练消息推送、数据记录并生成演练报告；按园区、建筑、区域、设施设备、隐患、维修等维度分析，每月及年度输出对园区消防管理人员、物业管理人员、维保单位、属地责任人的消防管理目标评价。</w:t>
      </w:r>
    </w:p>
    <w:p>
      <w:pPr>
        <w:spacing w:line="360" w:lineRule="auto" w:before="120" w:after="0"/>
      </w:pPr>
      <w:r>
        <w:rPr>
          <w:rFonts w:ascii="宋体" w:hAnsi="宋体" w:eastAsia="宋体"/>
          <w:b/>
          <w:sz w:val="24"/>
        </w:rPr>
        <w:t>集团—园区消防安全一张图</w:t>
      </w:r>
    </w:p>
    <w:p>
      <w:pPr>
        <w:spacing w:line="360" w:lineRule="auto" w:after="0"/>
        <w:ind w:firstLine="480"/>
        <w:jc w:val="both"/>
      </w:pPr>
      <w:r>
        <w:rPr>
          <w:rFonts w:ascii="宋体" w:hAnsi="宋体" w:eastAsia="宋体"/>
          <w:sz w:val="24"/>
        </w:rPr>
        <w:t>集团消防安全一张图在全国地图上对各园区可视化标注，呈现园区数量、消防物联设备覆盖、火警/预警/故障/隐患总量及处置进展、园区消防安全状况评估、集团级实时风险提示与关注清单（高风险事件、重大隐患超期），支持一键查看园区隐患排查进度与火情处置记录。</w:t>
      </w:r>
    </w:p>
    <w:p>
      <w:pPr>
        <w:spacing w:line="360" w:lineRule="auto" w:after="0"/>
        <w:ind w:firstLine="480"/>
        <w:jc w:val="both"/>
      </w:pPr>
      <w:r>
        <w:rPr>
          <w:rFonts w:ascii="宋体" w:hAnsi="宋体" w:eastAsia="宋体"/>
          <w:sz w:val="24"/>
        </w:rPr>
        <w:t>园区消防安全一张图动态展示火警、预警、故障、隐患、设备离线、维保、维修、巡检、防火巡查等事件实时分布与处置状态，支持按事件类型、严重程度、区域筛选查看，支持查看不同建筑与楼层设备的具体报警位置并支持视频监控联动调阅，为巡查重点安排、隐患治理定位、报警处置协同与事后复盘提供统一可视化监管视图。一张图以功能实现与快速切换查看为主，适当美观即可，避免地图复杂化导致数据加载与界面打开延迟。</w:t>
      </w:r>
    </w:p>
    <w:p>
      <w:pPr>
        <w:spacing w:line="360" w:lineRule="auto" w:after="0"/>
        <w:ind w:firstLine="480"/>
        <w:jc w:val="both"/>
      </w:pPr>
      <w:r>
        <w:rPr>
          <w:rFonts w:ascii="宋体" w:hAnsi="宋体" w:eastAsia="宋体"/>
          <w:sz w:val="24"/>
        </w:rPr>
        <w:t>此外平台还支持电动汽车管理（充电桩监控、充电区域自动监控及报警）、电动自行车/叉车/AGV充电区管理（充电管理、视频监控、热成像监控）、安全知识推送（消防安全知识、消防资源情况、岗位处置措施按需推送）、消防安全排行榜（建立区域与部门消防安全指数排行，促进良性循环）。</w:t>
      </w:r>
    </w:p>
    <w:p>
      <w:pPr>
        <w:spacing w:line="360" w:lineRule="auto" w:after="0"/>
        <w:ind w:firstLine="480"/>
        <w:jc w:val="both"/>
      </w:pPr>
      <w:r>
        <w:rPr>
          <w:rFonts w:ascii="宋体" w:hAnsi="宋体" w:eastAsia="宋体"/>
          <w:sz w:val="24"/>
        </w:rPr>
        <w:t>系统集成与数据互联：对接监控系统并关联视频与设施地址；关联门禁系统，消防状态下疏散区域门禁全开；打通企业钉钉消息推送，对接钉钉EHS管理平台抓取消防类隐患与5S责任区数据；预留其余园区接入接口；预留对接消防与应急管理部门监管平台接口。</w:t>
      </w:r>
    </w:p>
    <w:p w14:paraId="16D5AB1D" w14:textId="53661DF3" w:rsidR="00E40451" w:rsidRDefault="00000000" w:rsidP="00246D8B">
      <w:pPr>
        <w:pStyle w:val="31"/>
        <w:rPr>
          <w:rFonts w:hint="eastAsia"/>
        </w:rPr>
      </w:pPr>
      <w:bookmarkStart w:id="30" w:name="_Toc239144744"/>
      <w:r>
        <w:t>智慧物流</w:t>
      </w:r>
      <w:bookmarkEnd w:id="30"/>
    </w:p>
    <w:p>
      <w:pPr>
        <w:spacing w:line="360" w:lineRule="auto" w:before="120" w:after="0"/>
      </w:pPr>
      <w:r>
        <w:rPr>
          <w:rFonts w:ascii="宋体" w:hAnsi="宋体" w:eastAsia="宋体"/>
          <w:b/>
          <w:sz w:val="24"/>
        </w:rPr>
        <w:t>我方在物流场景的能力定位</w:t>
      </w:r>
    </w:p>
    <w:p>
      <w:pPr>
        <w:spacing w:line="360" w:lineRule="auto" w:after="0"/>
        <w:ind w:firstLine="480"/>
        <w:jc w:val="both"/>
      </w:pPr>
      <w:r>
        <w:rPr>
          <w:rFonts w:ascii="宋体" w:hAnsi="宋体" w:eastAsia="宋体"/>
          <w:sz w:val="24"/>
        </w:rPr>
        <w:t>场内物流的难点不在于运输作业本身，而在于底座、流程引擎、数据标准与跨系统集成能否对齐。我方不代替贵方的物流管理团队做业务决策，提供的是把物流管理规则固化成系统的平台方法论、把外围系统打通的集成服务能力，以及跨系统异常的补偿与对账机制——业务规则由贵方定义，我方负责让规则跑得通、数据对得上、结果说得清。</w:t>
      </w:r>
    </w:p>
    <w:p>
      <w:pPr>
        <w:spacing w:line="360" w:lineRule="auto" w:after="0"/>
        <w:ind w:firstLine="480"/>
        <w:jc w:val="both"/>
      </w:pPr>
      <w:r>
        <w:rPr>
          <w:rFonts w:ascii="宋体" w:hAnsi="宋体" w:eastAsia="宋体"/>
          <w:sz w:val="24"/>
        </w:rPr>
        <w:t>方法论层面依托"统一底座+流程引擎+数据标准"三要素快速构建物流闭环。统一底座使人、车、空间、设备四类主数据一次对齐，月台、道路、门岗、库位在同一空间模型上编码，物流不再自建台账；流程引擎将"预约—入园—引导—月台—出园—评价"配置为带状态机的可视化流程，节点、角色、时限、超时动作全部由配置驱动，调整规则不需改代码；数据标准统一定义"一次配送"的时间戳口径（预约、到达、入园、上台、开始卸、完成、离场），使等待时长与周转次数可比、可考核、可跨园区汇总。</w:t>
      </w:r>
    </w:p>
    <w:p>
      <w:pPr>
        <w:spacing w:line="360" w:lineRule="auto" w:after="0"/>
        <w:ind w:firstLine="480"/>
        <w:jc w:val="both"/>
      </w:pPr>
      <w:r>
        <w:rPr>
          <w:rFonts w:ascii="宋体" w:hAnsi="宋体" w:eastAsia="宋体"/>
          <w:sz w:val="24"/>
        </w:rPr>
        <w:t>集成服务经验层面，物流闭环的成败取决于跨系统打通。我方在WMS（到货单/送货单与月台预分配双向同步，收发货结果回写在途状态）、TMS（外部运力车辆、司机与运单信息接入，与自有车辆统一视图）、SRM（供应商与到货计划核验，预约必须对应有效订单，避免无单进厂）、道闸与车牌识别（车牌与预约记录比对后放行，识别结果与时间戳回传主流程）、门禁一卡通（司机临时权限按预约时段发放、到期自动失效，人车权限一致）、EPO电子出门条（出园环节自动联动，保留车辆与物料检查留证）六类系统集成方面具备成熟经验。</w:t>
      </w:r>
    </w:p>
    <w:p>
      <w:pPr>
        <w:spacing w:line="360" w:lineRule="auto" w:before="120" w:after="0"/>
      </w:pPr>
      <w:r>
        <w:rPr>
          <w:rFonts w:ascii="宋体" w:hAnsi="宋体" w:eastAsia="宋体"/>
          <w:b/>
          <w:sz w:val="24"/>
        </w:rPr>
        <w:t>场景全景与主流程设计</w:t>
      </w:r>
    </w:p>
    <w:p>
      <w:pPr>
        <w:spacing w:line="360" w:lineRule="auto" w:after="0"/>
        <w:ind w:firstLine="480"/>
        <w:jc w:val="both"/>
      </w:pPr>
      <w:r>
        <w:rPr>
          <w:rFonts w:ascii="宋体" w:hAnsi="宋体" w:eastAsia="宋体"/>
          <w:sz w:val="24"/>
        </w:rPr>
        <w:t>智慧物流覆盖"车辆预约—排队叫号—入园管理—停靠引导—月台作业—出园管理—评价反馈"七个主流程节点，将司机/供应商端、仓储收发端、调度管理端三方在同一时间轴上对齐。司机与供应商端提供APP/PC/微信小程序在线预约、实时接收管理规定与安全须知、等候时长与叫号推送、园内导航与路线指引、卸货登记与上报、服务анд评价与投诉；仓储收发端提供到货单与送货单自动关联、月台预分配与锁定、收发货实际登记、出园收货核验、物料在途可视、装卸清单数据自动生成；调度管理端提供智能排班与自动确认预约、紧急插队授权与验单、月台空满与超期预警、跨园区运力统一调度、违规记录与黑名单闭环、效率与费用分析报表。</w:t>
      </w:r>
    </w:p>
    <w:p>
      <w:pPr>
        <w:spacing w:line="360" w:lineRule="auto" w:after="0"/>
        <w:ind w:firstLine="480"/>
        <w:jc w:val="both"/>
      </w:pPr>
      <w:r>
        <w:rPr>
          <w:rFonts w:ascii="宋体" w:hAnsi="宋体" w:eastAsia="宋体"/>
          <w:sz w:val="24"/>
        </w:rPr>
        <w:t>量化目标：入园手续时长下降60%，车辆平均等待时长下降40%，门岗高峰拥堵时长下降50%，月台使用率提升20%，单车日周转次数提升25%，物流数据在线归档率达到100%。</w:t>
      </w:r>
    </w:p>
    <w:p>
      <w:pPr>
        <w:spacing w:line="360" w:lineRule="auto" w:before="120" w:after="0"/>
      </w:pPr>
      <w:r>
        <w:rPr>
          <w:rFonts w:ascii="宋体" w:hAnsi="宋体" w:eastAsia="宋体"/>
          <w:b/>
          <w:sz w:val="24"/>
        </w:rPr>
        <w:t>车辆预约管理与排队叫号</w:t>
      </w:r>
    </w:p>
    <w:p>
      <w:pPr>
        <w:spacing w:line="360" w:lineRule="auto" w:after="0"/>
        <w:ind w:firstLine="480"/>
        <w:jc w:val="both"/>
      </w:pPr>
      <w:r>
        <w:rPr>
          <w:rFonts w:ascii="宋体" w:hAnsi="宋体" w:eastAsia="宋体"/>
          <w:sz w:val="24"/>
        </w:rPr>
        <w:t>车辆预约管理包括：在线预约入园，司机通过APP/PC/微信小程序在线预约入园时段，选择厂房、卸货位，系统自动关联到货单（供应商）或送货单（客户），智能排解自动确认预约；内部代预约，支持仓储、采购等内部人员代供应商或客户完成预约，填写车牌、货物、预计到达时间、系统自动关联单据；爽约补救机制，未按预约时段送达自动触发爽约管理机制，提供两约爽约的分析（交通拥堵、操作失误、主观原因）及补救通道（重新预约、限时进出、手动补签）；信息与规定推送，自动推送送货须知、提货厂房、卸货位、装货位、路线导航，实时推送最新管理规定与安全须知至司机端。</w:t>
      </w:r>
    </w:p>
    <w:p>
      <w:pPr>
        <w:spacing w:line="360" w:lineRule="auto" w:after="0"/>
        <w:ind w:firstLine="480"/>
        <w:jc w:val="both"/>
      </w:pPr>
      <w:r>
        <w:rPr>
          <w:rFonts w:ascii="宋体" w:hAnsi="宋体" w:eastAsia="宋体"/>
          <w:sz w:val="24"/>
        </w:rPr>
        <w:t>车辆排队叫号管理包括：预约信息可视化，实时展示预约车辆到货、预计等候时长、排队队列；智能叫号服务，按照约定先后、车辆类型自动叫号，减少人工干预；紧急插队机制，调度主管、仓储收发管理员可对紧急生产物料、异常处置进行插队并留痕，审批人、插队时间、插队理由与关联单据完整记录，并通过后续排队时间加以约束；等候状态提醒，APP与短信推送等候时长，避免司机长时间空等。</w:t>
      </w:r>
    </w:p>
    <w:p>
      <w:pPr>
        <w:spacing w:line="360" w:lineRule="auto" w:after="0"/>
        <w:ind w:firstLine="480"/>
        <w:jc w:val="both"/>
      </w:pPr>
      <w:r>
        <w:rPr>
          <w:rFonts w:ascii="宋体" w:hAnsi="宋体" w:eastAsia="宋体"/>
          <w:sz w:val="24"/>
        </w:rPr>
        <w:t>设计要点：排解算法同时考虑自动能力、货物特性、供应商到货计划与生产线优先级，避免"预约满自动化"；插队全程留痕并自动重排后续队列，兼顾生产急需与公平透明；司机端仅需扫码/小程序，无需安装APP，降低推广门槛；预约与SRM订单、WMS到货计划双向核验，减少重复录入。</w:t>
      </w:r>
    </w:p>
    <w:p>
      <w:pPr>
        <w:spacing w:line="360" w:lineRule="auto" w:before="120" w:after="0"/>
      </w:pPr>
      <w:r>
        <w:rPr>
          <w:rFonts w:ascii="宋体" w:hAnsi="宋体" w:eastAsia="宋体"/>
          <w:b/>
          <w:sz w:val="24"/>
        </w:rPr>
        <w:t>入园管理与园内停靠引导</w:t>
      </w:r>
    </w:p>
    <w:p>
      <w:pPr>
        <w:spacing w:line="360" w:lineRule="auto" w:after="0"/>
        <w:ind w:firstLine="480"/>
        <w:jc w:val="both"/>
      </w:pPr>
      <w:r>
        <w:rPr>
          <w:rFonts w:ascii="宋体" w:hAnsi="宋体" w:eastAsia="宋体"/>
          <w:sz w:val="24"/>
        </w:rPr>
        <w:t>车辆入园管理包括：入园效率提升，黑白名单管理车辆权限，结合预约记录实现无感通行，业务保留对司机手机的信息安全抓拍留存环节；电子手续自动化，系统自动办理电子登记、电子证件审核、电子卸货牌与装货牌发放，彻底消灭手工登记流程；入园信息同步，自动将车辆信息同步至受卸货位管理模块与其他系统，为后续调度提供基础数据。</w:t>
      </w:r>
    </w:p>
    <w:p>
      <w:pPr>
        <w:spacing w:line="360" w:lineRule="auto" w:after="0"/>
        <w:ind w:firstLine="480"/>
        <w:jc w:val="both"/>
      </w:pPr>
      <w:r>
        <w:rPr>
          <w:rFonts w:ascii="宋体" w:hAnsi="宋体" w:eastAsia="宋体"/>
          <w:sz w:val="24"/>
        </w:rPr>
        <w:t>车辆停靠引导包括：园内路线引导可视，车辆入园后提供园内导航与最优月台分配；月台指引功能，车辆通过道闸后系统自动推送最优行驶路线至司机端，引导车辆准确到达指定月台（支持多月台装卸货情形）；智能调度信息发布，自动推送卸货位与装货位状态、车辆调度信息至司机端。</w:t>
      </w:r>
    </w:p>
    <w:p>
      <w:pPr>
        <w:spacing w:line="360" w:lineRule="auto" w:after="0"/>
        <w:ind w:firstLine="480"/>
        <w:jc w:val="both"/>
      </w:pPr>
      <w:r>
        <w:rPr>
          <w:rFonts w:ascii="宋体" w:hAnsi="宋体" w:eastAsia="宋体"/>
          <w:sz w:val="24"/>
        </w:rPr>
        <w:t>与既有系统的联动点（均经ESB集成）：道闸系统（红门）实现车牌识别结果与预约记录联动核验、放行指令下发；达实门禁一卡通实现司机临时权限发放与到期自动失效；SRM/WMS实现到货单、送货单、到货计划关联与在途物料状态回写；视频监控平台完成入园抓拍、贴标环节留证与异常调阅；EPO电子出门条支持出园环节自动联动与保留车辆检查流程；TMS车辆管理提供外部运力车辆与自有车辆资源统一视图。</w:t>
      </w:r>
    </w:p>
    <w:p>
      <w:pPr>
        <w:spacing w:line="360" w:lineRule="auto" w:before="120" w:after="0"/>
      </w:pPr>
      <w:r>
        <w:rPr>
          <w:rFonts w:ascii="宋体" w:hAnsi="宋体" w:eastAsia="宋体"/>
          <w:b/>
          <w:sz w:val="24"/>
        </w:rPr>
        <w:t>月台可视化管理与效率分析</w:t>
      </w:r>
    </w:p>
    <w:p>
      <w:pPr>
        <w:spacing w:line="360" w:lineRule="auto" w:after="0"/>
        <w:ind w:firstLine="480"/>
        <w:jc w:val="both"/>
      </w:pPr>
      <w:r>
        <w:rPr>
          <w:rFonts w:ascii="宋体" w:hAnsi="宋体" w:eastAsia="宋体"/>
          <w:sz w:val="24"/>
        </w:rPr>
        <w:t>月台可视化管理六大能力：卸货位状态实时可视，实时显示各卸货位空满状态、占用时长、使用效率；月台空满警告，长时间被占用、超过预计时长时自动预警，自动向调度与仓储管理人员推送提醒，支持人工介入；智能分配与预锁定，根据车辆类型、货物特性与卸货位适配性自动分配并预锁定，支持预约与锁定；物料在途信息跟踪，关联SRM送货单，实时获取货物在途信息、数量与状态；发货单关联，关联发货订单，实时获取物料装货信息，支持装车作业有序调度；月台效率分析，自动生成卸货位使用效率、作业时长等数据，为装卸效率优化提供依据。</w:t>
      </w:r>
    </w:p>
    <w:p>
      <w:pPr>
        <w:spacing w:line="360" w:lineRule="auto" w:after="0"/>
        <w:ind w:firstLine="480"/>
        <w:jc w:val="both"/>
      </w:pPr>
      <w:r>
        <w:rPr>
          <w:rFonts w:ascii="宋体" w:hAnsi="宋体" w:eastAsia="宋体"/>
          <w:sz w:val="24"/>
        </w:rPr>
        <w:t>月台波峰波谷分析可视化展示各时段车辆到达与作业分布，识别8至12时、14至18时的两个波峰，用于指导预约时段配额与低谷时段引导优化，实现削峰填谷；结合波峰数据评估月台建设改造投入的必要性。</w:t>
      </w:r>
    </w:p>
    <w:p>
      <w:pPr>
        <w:spacing w:line="360" w:lineRule="auto" w:before="120" w:after="0"/>
      </w:pPr>
      <w:r>
        <w:rPr>
          <w:rFonts w:ascii="宋体" w:hAnsi="宋体" w:eastAsia="宋体"/>
          <w:b/>
          <w:sz w:val="24"/>
        </w:rPr>
        <w:t>出园管理、违规闭环与评价反馈</w:t>
      </w:r>
    </w:p>
    <w:p>
      <w:pPr>
        <w:spacing w:line="360" w:lineRule="auto" w:after="0"/>
        <w:ind w:firstLine="480"/>
        <w:jc w:val="both"/>
      </w:pPr>
      <w:r>
        <w:rPr>
          <w:rFonts w:ascii="宋体" w:hAnsi="宋体" w:eastAsia="宋体"/>
          <w:sz w:val="24"/>
        </w:rPr>
        <w:t>车辆出园管理包括出园检查（仓库端检查物料、门岗放行）、电子出门条联动（依托电子出门条自动联动EPO系统，业务上保留车辆检查流程）、违规记录闭环管理（违规记录生成→推送司机/供应商→限期整改→未整改纳入黑名单，形成完整闭环）、出园信息自动推送（自动推送车辆出园信息至受卸货位调度系统，其他系统与园区管理人员）。</w:t>
      </w:r>
    </w:p>
    <w:p>
      <w:pPr>
        <w:spacing w:line="360" w:lineRule="auto" w:after="0"/>
        <w:ind w:firstLine="480"/>
        <w:jc w:val="both"/>
      </w:pPr>
      <w:r>
        <w:rPr>
          <w:rFonts w:ascii="宋体" w:hAnsi="宋体" w:eastAsia="宋体"/>
          <w:sz w:val="24"/>
        </w:rPr>
        <w:t>评价反馈包括送货与提货即时评价（作业结束后司机端、仓储端可对园区服务作出评价，提供投诉渠道，快速收集单车作业问题线索）、仓储收货与发货异常登记（收货端或发货端登记异常情况，如司机不配合、货物破损等）、供应商满意度调查（管理者不定期下发服务调查问卷，供应商对仓库阶段性服务质量多维度评价，形成电子留存用于长期服务水平评估）。</w:t>
      </w:r>
    </w:p>
    <w:p>
      <w:pPr>
        <w:spacing w:line="360" w:lineRule="auto" w:after="0"/>
        <w:ind w:firstLine="480"/>
        <w:jc w:val="both"/>
      </w:pPr>
      <w:r>
        <w:rPr>
          <w:rFonts w:ascii="宋体" w:hAnsi="宋体" w:eastAsia="宋体"/>
          <w:sz w:val="24"/>
        </w:rPr>
        <w:t>双向评价闭环设计的意义在于：既约束供应商与司机（评价与准入及排序挂钩，月合作率、门岗服务、差评自动生成整改工单，由调度主管介入），也约束园区自身（登记不配合、货物破损、超时占用等异常，累积违规触发发现整改与黑名单机制），同时将评价与异常数据纳入供应商服务档案，作为年度考核与合作评价的依据。</w:t>
      </w:r>
    </w:p>
    <w:p>
      <w:pPr>
        <w:spacing w:line="360" w:lineRule="auto" w:before="120" w:after="0"/>
      </w:pPr>
      <w:r>
        <w:rPr>
          <w:rFonts w:ascii="宋体" w:hAnsi="宋体" w:eastAsia="宋体"/>
          <w:b/>
          <w:sz w:val="24"/>
        </w:rPr>
        <w:t>跨园区车辆调度</w:t>
      </w:r>
    </w:p>
    <w:p>
      <w:pPr>
        <w:spacing w:line="360" w:lineRule="auto" w:after="0"/>
        <w:ind w:firstLine="480"/>
        <w:jc w:val="both"/>
      </w:pPr>
      <w:r>
        <w:rPr>
          <w:rFonts w:ascii="宋体" w:hAnsi="宋体" w:eastAsia="宋体"/>
          <w:sz w:val="24"/>
        </w:rPr>
        <w:t>跨园区调度覆盖产业园、智源、物流园、储能南区、总部南/北区、堆场、蓝点、仁洁、零碳等园区，实现统一调度。调度主流程六节点（含异常流程）为：需求申请（业务人员提交需求，货物信息及照片，可直接指定自有车辆与包月车辆，非调度人员走简易入口，后台转正式订单）、需求接收（指定车辆需求满足即可接收，按调度业务分析判断需求匹配情况，当天任务10分钟内未接单、隔天任务2小时内未接单，自动通知补派调度人员处理）、订单装车（司机到达装货地点后确认装货信息，可拍照、拍视频，支持多货区确认装载，系统自动记录装车时间）、订单卸货（司机到达卸货地点后确认卸货信息，可拍照，APP上传卸货照片，点击卸货完成，根据车上是否有其他任务判断是否可接新任务）、订单收货（业务人员或需求申请人收货，调度流程完成，若车上货物无全部卸完，返回订单列表继续执行本次订单）、异常处理（支持调度取消与接单未响应，超时未接单、未装车、未卸货自动升级通知并记录）。</w:t>
      </w:r>
    </w:p>
    <w:p>
      <w:pPr>
        <w:spacing w:line="360" w:lineRule="auto" w:after="0"/>
        <w:ind w:firstLine="480"/>
        <w:jc w:val="both"/>
      </w:pPr>
      <w:r>
        <w:rPr>
          <w:rFonts w:ascii="宋体" w:hAnsi="宋体" w:eastAsia="宋体"/>
          <w:sz w:val="24"/>
        </w:rPr>
        <w:t>调度资源与规则：运力来源涵盖自有车辆、包月车辆、按趟计费外部运力；优先级规则为自有车辆优先执行固定任务，空余再接临时任务；需求提交区分调度人员可直接指定车辆、非调度人员走简易入口后台转正式订单；派单规则按距离与空闲状态推荐派单，新订单消息推送提醒。</w:t>
      </w:r>
    </w:p>
    <w:p>
      <w:pPr>
        <w:spacing w:line="360" w:lineRule="auto" w:after="0"/>
        <w:ind w:firstLine="480"/>
        <w:jc w:val="both"/>
      </w:pPr>
      <w:r>
        <w:rPr>
          <w:rFonts w:ascii="宋体" w:hAnsi="宋体" w:eastAsia="宋体"/>
          <w:sz w:val="24"/>
        </w:rPr>
        <w:t>效率与费用双分析：效率维度统计接单时长、装货时间、完成时间、平均等待、车辆周转率、准时完成率；费用维度按趟/按月/按年租赁固定费用加实际驳运次数，按成本中心汇总；多成本中心可配置均摊规则，租赁车且驾驶员为内部员工时只计设备租赁费。</w:t>
      </w:r>
    </w:p>
    <w:p w14:paraId="5697F3C2" w14:textId="78068F14" w:rsidR="00E40451" w:rsidRDefault="00000000" w:rsidP="00246D8B">
      <w:pPr>
        <w:pStyle w:val="31"/>
        <w:rPr>
          <w:rFonts w:hint="eastAsia"/>
        </w:rPr>
      </w:pPr>
      <w:bookmarkStart w:id="31" w:name="_Toc239144745"/>
      <w:r>
        <w:t>宿舍管理</w:t>
      </w:r>
      <w:bookmarkEnd w:id="31"/>
    </w:p>
    <w:p>
      <w:pPr>
        <w:spacing w:line="360" w:lineRule="auto" w:after="0"/>
        <w:ind w:firstLine="480"/>
        <w:jc w:val="both"/>
      </w:pPr>
      <w:r>
        <w:rPr>
          <w:rFonts w:ascii="宋体" w:hAnsi="宋体" w:eastAsia="宋体"/>
          <w:sz w:val="24"/>
        </w:rPr>
        <w:t>宿舍管理覆盖"住宿申请—审核分房—入住办理—在住服务—调寝—水电结算—退宿验收"全流程，重构宿舍管理体系，实现有宿位分有权限、员工有据、防范闲杂人员进入。</w:t>
      </w:r>
    </w:p>
    <w:p>
      <w:pPr>
        <w:spacing w:line="360" w:lineRule="auto" w:before="120" w:after="0"/>
      </w:pPr>
      <w:r>
        <w:rPr>
          <w:rFonts w:ascii="宋体" w:hAnsi="宋体" w:eastAsia="宋体"/>
          <w:b/>
          <w:sz w:val="24"/>
        </w:rPr>
        <w:t>入住与房务管理</w:t>
      </w:r>
    </w:p>
    <w:p>
      <w:pPr>
        <w:spacing w:line="360" w:lineRule="auto" w:after="0"/>
        <w:ind w:firstLine="480"/>
        <w:jc w:val="both"/>
      </w:pPr>
      <w:r>
        <w:rPr>
          <w:rFonts w:ascii="宋体" w:hAnsi="宋体" w:eastAsia="宋体"/>
          <w:sz w:val="24"/>
        </w:rPr>
        <w:t>员工入住模块包括：在职人员填写个人信息（含个性化标签）及附件，提交申请；按住宿资格规则自动判定（含个性化审批），审批流按园区与部门自动路由，员工可查进度；结合性别、班次、部门、生活习惯标签与房源余量智能推荐床位，避免夜白班混住；数据联动实现申请信息自动同步BPM人职系统、工号同步至宿舍系统；因个人原因退宿后无法再申请的规则化管理；最大程度保障入住员工权益与宿舍资源合理分配。</w:t>
      </w:r>
    </w:p>
    <w:p>
      <w:pPr>
        <w:spacing w:line="360" w:lineRule="auto" w:after="0"/>
        <w:ind w:firstLine="480"/>
        <w:jc w:val="both"/>
      </w:pPr>
      <w:r>
        <w:rPr>
          <w:rFonts w:ascii="宋体" w:hAnsi="宋体" w:eastAsia="宋体"/>
          <w:sz w:val="24"/>
        </w:rPr>
        <w:t>房务管理模块包括：按园区—楼栋—楼层—房间—床位五级建立房源基础数据，标定空房/已住/维修中/待入住状态；申请查询同步房源实时信息，面积、朝向、租金、家具家电与均摊费用等信息可视；智能分房结合个性化标签、班次、部门自动分配，排除特殊建筑房间，宿舍空间资源合理分配。</w:t>
      </w:r>
    </w:p>
    <w:p>
      <w:pPr>
        <w:spacing w:line="360" w:lineRule="auto" w:after="0"/>
        <w:ind w:firstLine="480"/>
        <w:jc w:val="both"/>
      </w:pPr>
      <w:r>
        <w:rPr>
          <w:rFonts w:ascii="宋体" w:hAnsi="宋体" w:eastAsia="宋体"/>
          <w:sz w:val="24"/>
        </w:rPr>
        <w:t>住宿管理模块包括：入住办理支持本人凭身份证原件与系统核验一致后线上签订材料、完成手续办理；申请变更、退宿、调寝等业务全部线上化，审批流转可追溯；已入职员工打卡记录与住宿信息比对，防范闲杂人员进入；出入授权与刷卡记录联动，防范非授权人员入住；宿舍生活服务、报修、投诉等一键触达。</w:t>
      </w:r>
    </w:p>
    <w:p>
      <w:pPr>
        <w:spacing w:line="360" w:lineRule="auto" w:before="120" w:after="0"/>
      </w:pPr>
      <w:r>
        <w:rPr>
          <w:rFonts w:ascii="宋体" w:hAnsi="宋体" w:eastAsia="宋体"/>
          <w:b/>
          <w:sz w:val="24"/>
        </w:rPr>
        <w:t>维修、水电费与退宿</w:t>
      </w:r>
    </w:p>
    <w:p>
      <w:pPr>
        <w:spacing w:line="360" w:lineRule="auto" w:after="0"/>
        <w:ind w:firstLine="480"/>
        <w:jc w:val="both"/>
      </w:pPr>
      <w:r>
        <w:rPr>
          <w:rFonts w:ascii="宋体" w:hAnsi="宋体" w:eastAsia="宋体"/>
          <w:sz w:val="24"/>
        </w:rPr>
        <w:t>维修管理与员工自助包括：故障等级划分，紧急故障（水电中断、空调故障）需上传现场照片，系统自动标记"紧急工单"，普通故障（家具损坏、灯具故障）标记"普通工单"，规定时间响应维修；维修端工单展示故障描述、照片、房间号、联系人电话，支持派单给维修人员，反馈维修进度，修复后员工线上确认满意/不满意；维修档案实现所有工单自动存档，支持按园区、房间号、时间查询维修记录；员工自助提供住宿时间查询（入住起始、当前总时长、免费总时长、剩余免费天数、调寝不重算）、两年免费到期前30天钉钉推送提醒（含缓冲期规则与续住标准）、知识库Q&amp;A；同住人员信息支持查看同住人员工号、姓名、兴趣爱好、生活习惯标签（需本人设置"允许展示"），离职/调寝后24小时内更新列表。</w:t>
      </w:r>
    </w:p>
    <w:p>
      <w:pPr>
        <w:spacing w:line="360" w:lineRule="auto" w:after="0"/>
        <w:ind w:firstLine="480"/>
        <w:jc w:val="both"/>
      </w:pPr>
      <w:r>
        <w:rPr>
          <w:rFonts w:ascii="宋体" w:hAnsi="宋体" w:eastAsia="宋体"/>
          <w:sz w:val="24"/>
        </w:rPr>
        <w:t>水电费与退宿模块包括：智能水电表联动，链接园区智能水电表系统自动获取实时度数，单价管理员可调并在系统内公示，按员工"实际入住天数"分摊；结算导出，每月1日自动生成"上月水电费结算表"（房间号、房型、工号、姓名、入住天数、总电费、水费、应扣金额、入住/退宿时间）；离职退宿，关联离职流程，发起离职申请后自动同步宿舍系统并触发"退宿提醒"（含退宿截止日期）；退宿验收与权限回收，验收通过标记"已退宿"并生成退宿确认单线上签字，验收不通过需缴纳赔偿费，拒缴标记从工资扣除，完成后自动清除门禁权限并注销系统账户。</w:t>
      </w:r>
    </w:p>
    <w:p>
      <w:pPr>
        <w:spacing w:line="360" w:lineRule="auto" w:before="120" w:after="0"/>
      </w:pPr>
      <w:r>
        <w:rPr>
          <w:rFonts w:ascii="宋体" w:hAnsi="宋体" w:eastAsia="宋体"/>
          <w:b/>
          <w:sz w:val="24"/>
        </w:rPr>
        <w:t>统计模块与首页数据看板</w:t>
      </w:r>
    </w:p>
    <w:p>
      <w:pPr>
        <w:spacing w:line="360" w:lineRule="auto" w:after="0"/>
        <w:ind w:firstLine="480"/>
        <w:jc w:val="both"/>
      </w:pPr>
      <w:r>
        <w:rPr>
          <w:rFonts w:ascii="宋体" w:hAnsi="宋体" w:eastAsia="宋体"/>
          <w:sz w:val="24"/>
        </w:rPr>
        <w:t>统计模块包括：续住费用统计，单价按房型设定（单/双/四人间50/25/12元每天每位），自动筛选超期住宿人员并计算续租费用，生成明细表；租房补贴发放时间段统计，按住宿时长加补贴时长满两年核算并生成发放明细表；宿舍档案统计，涵盖当前入住人员房间档案与历史入住人员（入住周期、退宿原因、损坏记录）；首页看板呈现各园区房源概况、入住率（含环比）、空置率、水电用量、工单数据，支持点击下钻。</w:t>
      </w:r>
    </w:p>
    <w:p>
      <w:pPr>
        <w:spacing w:line="360" w:lineRule="auto" w:before="120" w:after="0"/>
      </w:pPr>
      <w:r>
        <w:rPr>
          <w:rFonts w:ascii="宋体" w:hAnsi="宋体" w:eastAsia="宋体"/>
          <w:b/>
          <w:sz w:val="24"/>
        </w:rPr>
        <w:t>跨园区设计</w:t>
      </w:r>
    </w:p>
    <w:p>
      <w:pPr>
        <w:spacing w:line="360" w:lineRule="auto" w:after="0"/>
        <w:ind w:firstLine="480"/>
        <w:jc w:val="both"/>
      </w:pPr>
      <w:r>
        <w:rPr>
          <w:rFonts w:ascii="宋体" w:hAnsi="宋体" w:eastAsia="宋体"/>
          <w:sz w:val="24"/>
        </w:rPr>
        <w:t>宿舍模块从数据模型层面即按"多园区"设计：园区维度管理房源、房型、定价、水电单价、免费天数、管理员权限与统计口径，产业园之外的其他园区宿舍可直接纳管，无需二次开发；员工跨园区调动时住宿记录连续，免费时长自动结转累计。</w:t>
      </w:r>
    </w:p>
    <w:p w14:paraId="2B2A5AEF" w14:textId="6CD8798F" w:rsidR="00E40451" w:rsidRDefault="00000000" w:rsidP="00246D8B">
      <w:pPr>
        <w:pStyle w:val="31"/>
        <w:rPr>
          <w:rFonts w:hint="eastAsia"/>
        </w:rPr>
      </w:pPr>
      <w:bookmarkStart w:id="32" w:name="_Toc239144746"/>
      <w:r>
        <w:t>外协人员管理</w:t>
      </w:r>
      <w:bookmarkEnd w:id="32"/>
    </w:p>
    <w:p>
      <w:pPr>
        <w:spacing w:line="360" w:lineRule="auto" w:after="0"/>
        <w:ind w:firstLine="480"/>
        <w:jc w:val="both"/>
      </w:pPr>
      <w:r>
        <w:rPr>
          <w:rFonts w:ascii="宋体" w:hAnsi="宋体" w:eastAsia="宋体"/>
          <w:sz w:val="24"/>
        </w:rPr>
        <w:t>外协人员管理面向行政后勤主管的物业、食堂、超市、维修等单位，作业可追溯、培训可核查、风险可预警，覆盖"信息登记—资质审核—培训考核—准入审批—入园作业—行为与考勤—评价—离场归档"全生命周期。</w:t>
      </w:r>
    </w:p>
    <w:p>
      <w:pPr>
        <w:spacing w:line="360" w:lineRule="auto" w:before="120" w:after="0"/>
      </w:pPr>
      <w:r>
        <w:rPr>
          <w:rFonts w:ascii="宋体" w:hAnsi="宋体" w:eastAsia="宋体"/>
          <w:b/>
          <w:sz w:val="24"/>
        </w:rPr>
        <w:t>人员信息、准入与考勤管理</w:t>
      </w:r>
    </w:p>
    <w:p>
      <w:pPr>
        <w:spacing w:line="360" w:lineRule="auto" w:after="0"/>
        <w:ind w:firstLine="480"/>
        <w:jc w:val="both"/>
      </w:pPr>
      <w:r>
        <w:rPr>
          <w:rFonts w:ascii="宋体" w:hAnsi="宋体" w:eastAsia="宋体"/>
          <w:sz w:val="24"/>
        </w:rPr>
        <w:t>人员信息管理包括：批量导入或单条录入姓名、性别、身份证、联系方式、所属单位、岗位等基础信息；身份证与资质证书扫描件在线留存；外协单位负责人初审加公司复审的多级审核，可批注、退回；精确与模糊查询、结果导出，已审核信息修改需审批；离职或合同到期归档仍可查，严重违规经审批后注销并留痕；黑名单与EHS平台、门禁系统、人力系统打通，全集团禁入。</w:t>
      </w:r>
    </w:p>
    <w:p>
      <w:pPr>
        <w:spacing w:line="360" w:lineRule="auto" w:after="0"/>
        <w:ind w:firstLine="480"/>
        <w:jc w:val="both"/>
      </w:pPr>
      <w:r>
        <w:rPr>
          <w:rFonts w:ascii="宋体" w:hAnsi="宋体" w:eastAsia="宋体"/>
          <w:sz w:val="24"/>
        </w:rPr>
        <w:t>准入与考勤管理包括：资质审核按岗位要求设置资质证件清单，上传证件扫描件后自动识别有效期并提醒；培训考核建立标准化课程体系，支持线上线下培训，笔试与实操考核自动判分，不合格不允许入园；准入审批在完成资质与培训后提交申请，按流程审批，通过后生成电子准入凭证；打卡签到支持指纹、手机定位等多种方式，为流动性人员可设移动打卡与范围限制；考勤统计自动统计出勤天数、加班时长、迟到早退次数，规则可自定义，结果实时更新；异常考勤对漏签、补卡申请按审批流处理，通过后自动修正考勤统计结果。</w:t>
      </w:r>
    </w:p>
    <w:p>
      <w:pPr>
        <w:spacing w:line="360" w:lineRule="auto" w:before="120" w:after="0"/>
      </w:pPr>
      <w:r>
        <w:rPr>
          <w:rFonts w:ascii="宋体" w:hAnsi="宋体" w:eastAsia="宋体"/>
          <w:b/>
          <w:sz w:val="24"/>
        </w:rPr>
        <w:t>行为与安全管理</w:t>
      </w:r>
    </w:p>
    <w:p>
      <w:pPr>
        <w:spacing w:line="360" w:lineRule="auto" w:after="0"/>
        <w:ind w:firstLine="480"/>
        <w:jc w:val="both"/>
      </w:pPr>
      <w:r>
        <w:rPr>
          <w:rFonts w:ascii="宋体" w:hAnsi="宋体" w:eastAsia="宋体"/>
          <w:sz w:val="24"/>
        </w:rPr>
        <w:t>违规记录建立违规行为分类体系及处罚标准，记录详情、证据材料与处理意见并审批；违规记录关联外协单位与个人档案，形成信用档案；行为评估定期开展360度行为评估，按岗位设置指标，自动汇总计分生成报告；安全培训记录提供课程库与个性化培训计划，未达标人员限制进入作业区域；安全检查计划与结果留痕，隐患生成整改通知并复查闭环；事故记录与分析记录事故详细信息与材料，分析原因并形成案例库。</w:t>
      </w:r>
    </w:p>
    <w:p>
      <w:pPr>
        <w:spacing w:line="360" w:lineRule="auto" w:before="120" w:after="0"/>
      </w:pPr>
      <w:r>
        <w:rPr>
          <w:rFonts w:ascii="宋体" w:hAnsi="宋体" w:eastAsia="宋体"/>
          <w:b/>
          <w:sz w:val="24"/>
        </w:rPr>
        <w:t>服务质量管理与结算联动</w:t>
      </w:r>
    </w:p>
    <w:p>
      <w:pPr>
        <w:spacing w:line="360" w:lineRule="auto" w:after="0"/>
        <w:ind w:firstLine="480"/>
        <w:jc w:val="both"/>
      </w:pPr>
      <w:r>
        <w:rPr>
          <w:rFonts w:ascii="宋体" w:hAnsi="宋体" w:eastAsia="宋体"/>
          <w:sz w:val="24"/>
        </w:rPr>
        <w:t>评价指标设置按物业、食堂、超市、施工单位分别设置评价指标，明确权重与评分等级；评价数据录入采用内外部多渠道评价方式（员工扫码反馈、巡检问题关联），支持匿名评价，自动汇总验证、去除无效评价；评价结果分析生成评价报表，对比分析并反馈给外协单位，跟踪改进效果；结算管理根据得分、人员考勤、处罚等周期性计算应结算金额，形成账单与明细；服务监管监控各项服务的响应及时率、解决率，对不达标项自动预警并纳入考核。</w:t>
      </w:r>
    </w:p>
    <w:p>
      <w:pPr>
        <w:spacing w:line="360" w:lineRule="auto" w:after="0"/>
        <w:ind w:firstLine="480"/>
        <w:jc w:val="both"/>
      </w:pPr>
      <w:r>
        <w:rPr>
          <w:rFonts w:ascii="宋体" w:hAnsi="宋体" w:eastAsia="宋体"/>
          <w:sz w:val="24"/>
        </w:rPr>
        <w:t>考核—扣款—结算闭环：系统内置出勤天数计算、超龄人员识别与扣款、迟到早退判定、配套服务时长折算等复杂规则，自动判定与扣款；保洁超龄扣款、违规扣款明细自动生成并汇总至费用总表；所有计算基于源头数据，结果可追溯、可复核，降低人工误差；支持奖励项与合同履约结果登记，形成完整的服务商绩效档案。</w:t>
      </w:r>
    </w:p>
    <w:p>
      <w:pPr>
        <w:spacing w:line="360" w:lineRule="auto" w:before="120" w:after="0"/>
      </w:pPr>
      <w:r>
        <w:rPr>
          <w:rFonts w:ascii="宋体" w:hAnsi="宋体" w:eastAsia="宋体"/>
          <w:b/>
          <w:sz w:val="24"/>
        </w:rPr>
        <w:t>费用智能化测算系统</w:t>
      </w:r>
    </w:p>
    <w:p>
      <w:pPr>
        <w:spacing w:line="360" w:lineRule="auto" w:after="0"/>
        <w:ind w:firstLine="480"/>
        <w:jc w:val="both"/>
      </w:pPr>
      <w:r>
        <w:rPr>
          <w:rFonts w:ascii="宋体" w:hAnsi="宋体" w:eastAsia="宋体"/>
          <w:sz w:val="24"/>
        </w:rPr>
        <w:t>数据接入与自动生成自动同步钉钉考勤原始数据（打卡记录、加班申请、忘打卡审批），自动生成考勤终表、人员花名册、配套服务明细、费用汇总表，整合门禁记录、物资代采明细与考核评分结果；流程协作实现保洁、保安、维修等配套服务线上申请与审批，流程结束自动同步至费用结算表，物业服务按月度发起考核评分，评分自动关联结算金额；审批视图与看板为领导审批提供费用总览、环比分析、异常波动提示与考核结果关联，所有费用报表支持导出、打印与归档。</w:t>
      </w:r>
    </w:p>
    <w:p>
      <w:pPr>
        <w:spacing w:line="360" w:lineRule="auto" w:before="120" w:after="0"/>
      </w:pPr>
      <w:r>
        <w:rPr>
          <w:rFonts w:ascii="宋体" w:hAnsi="宋体" w:eastAsia="宋体"/>
          <w:b/>
          <w:sz w:val="24"/>
        </w:rPr>
        <w:t>物业工作一体化数字平台与多渠道统一服务入口</w:t>
      </w:r>
    </w:p>
    <w:p>
      <w:pPr>
        <w:spacing w:line="360" w:lineRule="auto" w:after="0"/>
        <w:ind w:firstLine="480"/>
        <w:jc w:val="both"/>
      </w:pPr>
      <w:r>
        <w:rPr>
          <w:rFonts w:ascii="宋体" w:hAnsi="宋体" w:eastAsia="宋体"/>
          <w:sz w:val="24"/>
        </w:rPr>
        <w:t>智能巡检与工单闭环通过钉钉推送巡检任务、预设路线打卡拍照，AI辅助派单与路径优化，提供巡检完成率、响应与解决时长、高频问题热力图；计划与培训知识库提供模板化工作计划、甘特图与看板视图、逾期预警，以及在线培训与考试、个人培训档案与SOP知识库检索；多渠道服务请求入口支持钉钉、企业微信、PC门户、现场扫码多入口提交请求，智能表单引导、语音转工单、自动分类派单加人工坐席辅助，进度实时可查、节点消息推送、服务轨迹留痕；满意度与数据看板支持一键评价响应速度、服务态度、处理质量，差评自动触发回访工单，满意度关联绩效考核，提供服务量全景监控、热点问题预警与SLA达成趋势分析。</w:t>
      </w:r>
    </w:p>
    <w:p w14:paraId="086663E0" w14:textId="77777777" w:rsidR="00246D8B" w:rsidRPr="00246D8B" w:rsidRDefault="00246D8B" w:rsidP="00246D8B">
      <w:pPr>
        <w:rPr>
          <w:lang w:eastAsia="zh-CN"/>
        </w:rPr>
      </w:pPr>
    </w:p>
    <w:p w14:paraId="07309C8D" w14:textId="03473CDC" w:rsidR="00E40451" w:rsidRDefault="00000000" w:rsidP="00246D8B">
      <w:pPr>
        <w:pStyle w:val="21"/>
        <w:rPr>
          <w:rFonts w:hint="eastAsia"/>
        </w:rPr>
      </w:pPr>
      <w:bookmarkStart w:id="33" w:name="_Toc239144748"/>
      <w:r>
        <w:t>硬件整体规划与配置方案</w:t>
      </w:r>
      <w:bookmarkEnd w:id="33"/>
    </w:p>
    <w:p w14:paraId="6EF2765B" w14:textId="35E36ECD" w:rsidR="00E40451" w:rsidRDefault="00246D8B">
      <w:pPr>
        <w:rPr>
          <w:lang w:eastAsia="zh-CN"/>
        </w:rPr>
      </w:pPr>
      <w:r w:rsidRPr="00246D8B">
        <w:rPr>
          <w:rFonts w:hint="eastAsia"/>
          <w:lang w:eastAsia="zh-CN"/>
        </w:rPr>
        <w:t>硬件产品：（监控设备、消防设备、门禁设备、物流调度终端等）合规达标、方案经济实用、易拓展、布局合理</w:t>
      </w:r>
      <w:r w:rsidR="00A66369">
        <w:rPr>
          <w:rFonts w:hint="eastAsia"/>
          <w:lang w:eastAsia="zh-CN"/>
        </w:rPr>
        <w:t>。</w:t>
      </w:r>
    </w:p>
    <w:p>
      <w:pPr>
        <w:pStyle w:val="31"/>
      </w:pPr>
      <w:r>
        <w:t>硬件配置总体原则</w:t>
      </w:r>
    </w:p>
    <w:p>
      <w:pPr>
        <w:spacing w:line="360" w:lineRule="auto" w:after="0"/>
        <w:ind w:firstLine="480"/>
        <w:jc w:val="both"/>
      </w:pPr>
      <w:r>
        <w:rPr>
          <w:rFonts w:ascii="宋体" w:hAnsi="宋体" w:eastAsia="宋体"/>
          <w:sz w:val="24"/>
        </w:rPr>
        <w:t>本项目硬件配置遵循合规达标、经济实用、易于拓展、布局合理四项原则。合规达标方面，所有设备参数完全满足招标技术规格要求，关键设备提供工信部入网证等资质文件，视频设备遵循GB/T28181国标接入；经济实用方面，在满足功能与性能前提下优先选用主流成熟型号，避免过度配置，同时对现场既有可用设备尽可能利旧；易于拓展方面，控制器、交换机、服务器均预留端口与算力冗余，为后续园区扩容与新增点位保留接入能力；布局合理方面，依据现场勘查结果优化点位分布与线路路由，减少无效敷设。</w:t>
      </w:r>
    </w:p>
    <w:p>
      <w:pPr>
        <w:pStyle w:val="31"/>
      </w:pPr>
      <w:r>
        <w:t>智慧消防及物联系统硬件配置</w:t>
      </w:r>
    </w:p>
    <w:p>
      <w:pPr>
        <w:spacing w:line="360" w:lineRule="auto" w:after="0"/>
        <w:ind w:firstLine="480"/>
        <w:jc w:val="both"/>
      </w:pPr>
      <w:r>
        <w:rPr>
          <w:rFonts w:ascii="宋体" w:hAnsi="宋体" w:eastAsia="宋体"/>
          <w:sz w:val="24"/>
        </w:rPr>
        <w:t>消防物联系统采用楼宇自控（BA）架构，通过多层级控制器组网实现全域消防设施的状态采集与联动控制。</w:t>
      </w:r>
    </w:p>
    <w:p>
      <w:pPr>
        <w:spacing w:line="360" w:lineRule="auto" w:after="0"/>
        <w:ind w:firstLine="480"/>
        <w:jc w:val="both"/>
      </w:pPr>
      <w:r>
        <w:rPr>
          <w:rFonts w:ascii="宋体" w:hAnsi="宋体" w:eastAsia="宋体"/>
          <w:sz w:val="24"/>
        </w:rPr>
        <w:t>控制层配置用户信息传输装置24台，壁挂式安装，通过RS232端口实时监测所连接火灾报警控制器的报警信息并经有线网络传递至监控平台，满足GB26875-2011标准，分别适配青鸟自动报警主机20台、青岛鼎信自动报警主机1台、利达自动报警主机1台；全局网络控制器9台，支持BACnet IP/MS-TP、Modbus TCP/RTU、LonWorks、KNX、SNMP、oBIX多协议，采用Niagara图形化编程，适合复杂联锁与算法场景；可编程网络控制器129台，提供双百兆以太网口、24路DI、8路DO、16路UI、8路AO及2路RS485，支持PLC逻辑编程；配套可编程控制盘129台（含空开、导轨及接线端子，国产优质箱体按实际安装设备测量后成套定制）与电源模块129台（85–264VAC宽压输入、24VDC输出、工业级EMC、DIN导轨安装）。</w:t>
      </w:r>
    </w:p>
    <w:p>
      <w:pPr>
        <w:spacing w:line="360" w:lineRule="auto" w:after="0"/>
        <w:ind w:firstLine="480"/>
        <w:jc w:val="both"/>
      </w:pPr>
      <w:r>
        <w:rPr>
          <w:rFonts w:ascii="宋体" w:hAnsi="宋体" w:eastAsia="宋体"/>
          <w:sz w:val="24"/>
        </w:rPr>
        <w:t>感知层配置压力变送器362个（4-20mA输出、0-25bar量程、1/4NPT过程连接）用于管网压力监测；流量传感器75个（脉冲与4-20mA双输出、NPT外螺纹连接）用于消防水流量监测；液位开关13个（3米PVC电缆）用于消防水池与水箱液位监测；氧浓度监测传感器26个（0-25%VOL量程、响应时间≤10秒、精度±2%FS）用于气体灭火区域监测；管道风速监测传感器89个（0-20m/s量程、0-10VDC输出、IP65防护）用于排烟风机风速计量；温湿度传感器2个（±2%RH精度）用于机房环境监测；交流电流变送器168个（4-20mA三相模块RS485信号）用于电气火灾监控；继电器100个适配电磁阀信号选配。</w:t>
      </w:r>
    </w:p>
    <w:p>
      <w:pPr>
        <w:spacing w:line="360" w:lineRule="auto" w:after="0"/>
        <w:ind w:firstLine="480"/>
        <w:jc w:val="both"/>
      </w:pPr>
      <w:r>
        <w:rPr>
          <w:rFonts w:ascii="宋体" w:hAnsi="宋体" w:eastAsia="宋体"/>
          <w:sz w:val="24"/>
        </w:rPr>
        <w:t>网络与布线配置24口接入交换机12台（交换容量≥336Gbps、包转发率≥120Mpps、24个千兆电口加4个千兆SFP光口，提供工信部入网证，原厂质保≥3年，与核心交换机同品牌）、千兆单模光模块24个、光纤熔接盒129个、光纤收发器129对、光纤收发器架34个、室外4芯单模光缆130000米、24口光纤配线架24个、光纤跳线129个、六类非屏蔽跳线258个、各规格信号线合计约16154米、JDG20管25000米及配套辅材。</w:t>
      </w:r>
    </w:p>
    <w:p>
      <w:pPr>
        <w:pStyle w:val="31"/>
      </w:pPr>
      <w:r>
        <w:t>智慧安防系统硬件配置</w:t>
      </w:r>
    </w:p>
    <w:p>
      <w:pPr>
        <w:spacing w:line="360" w:lineRule="auto" w:after="0"/>
        <w:ind w:firstLine="480"/>
        <w:jc w:val="both"/>
      </w:pPr>
      <w:r>
        <w:rPr>
          <w:rFonts w:ascii="宋体" w:hAnsi="宋体" w:eastAsia="宋体"/>
          <w:sz w:val="24"/>
        </w:rPr>
        <w:t>视频监控系统配置抗振防抖场景专用摄像机6台（金属机身、M12航空头网络接口，适用于振动环境）、400万变焦筒型网络摄像机68台（分辨率不低于2560×1440、最低照度彩色0.005lx、红外补光不低于50米）、热成像摄像机199台（热成像分辨率256×192、可见光400万像素、焦距可选）、高空球型鹰眼3台（全景通道不低于6072×2640、细节通道不低于3840×2160、内置4镜头）、人脸识别布控球5台（单北斗5G双摄便携球套装、40倍光学变倍、全景镜头8M）。</w:t>
      </w:r>
    </w:p>
    <w:p>
      <w:pPr>
        <w:spacing w:line="360" w:lineRule="auto" w:after="0"/>
        <w:ind w:firstLine="480"/>
        <w:jc w:val="both"/>
      </w:pPr>
      <w:r>
        <w:rPr>
          <w:rFonts w:ascii="宋体" w:hAnsi="宋体" w:eastAsia="宋体"/>
          <w:sz w:val="24"/>
        </w:rPr>
        <w:t>分析与存储层配置智能融合应用主机1台（最大支持512路2MP普通视频流或768路文搜相机接入，实现大模型以文搜图算法、人脸算法、结构化算法并行分析）、AI服务器4台（2颗KP920处理器、核数≥24核、主频≥2.5GHz、openEuler操作系统、配置8张智能卡）、存储服务器3台（64位多核处理器、8GB内存可扩展至≥256GB、内置SSD缓存盘、风扇热插拔）；同时对原有安防监控平台进行281路扩容，新增前端摄像机全部接入原平台统一管理，实现视频实时预览、录像回放、云台控制等能力。</w:t>
      </w:r>
    </w:p>
    <w:p>
      <w:pPr>
        <w:spacing w:line="360" w:lineRule="auto" w:after="0"/>
        <w:ind w:firstLine="480"/>
        <w:jc w:val="both"/>
      </w:pPr>
      <w:r>
        <w:rPr>
          <w:rFonts w:ascii="宋体" w:hAnsi="宋体" w:eastAsia="宋体"/>
          <w:sz w:val="24"/>
        </w:rPr>
        <w:t>安防网络配置8口PoE接入交换机15台、24口PoE接入交换机17台（支持802.3at/af供电、交换容量≥336Gbps、包转发率≥126Mpps、24个千兆电口加4个万兆SFP+光口）、千兆单模光模块30个、万兆单模光模块34个、六类非屏蔽双绞线20000米、电源线2464米、背包箱32个、3.5米监控立杆100根（含地笼及混凝土基础）、光纤熔接盒32个、室外4芯单模光缆10560米、24口光纤配线架3个、光纤跳线32个、JDG20管15000米及配套辅材。</w:t>
      </w:r>
    </w:p>
    <w:p>
      <w:pPr>
        <w:pStyle w:val="31"/>
      </w:pPr>
      <w:r>
        <w:t>无人机、巡更与周界防护硬件配置</w:t>
      </w:r>
    </w:p>
    <w:p>
      <w:pPr>
        <w:spacing w:line="360" w:lineRule="auto" w:after="0"/>
        <w:ind w:firstLine="480"/>
        <w:jc w:val="both"/>
      </w:pPr>
      <w:r>
        <w:rPr>
          <w:rFonts w:ascii="宋体" w:hAnsi="宋体" w:eastAsia="宋体"/>
          <w:sz w:val="24"/>
        </w:rPr>
        <w:t>无人机软硬件套装配置无人机1台（最大飞行时间＞50分钟、防护等级≥IP55、最大抗风速度≥12米/秒、全向双目视觉系统辅以机身底部三维红外传感器）、无人机巢及中继1套（工作温度-30℃至50℃、防护等级IP56、最大作业半径≥5公里、充电时间＜30分钟）、无人机平台1套（私有化部署，支持算法和大模型，支持二次开发，可视化界面操作，支持本地建模、一键起飞、多航线设定与自定义模糊查找导出照片）。无人机定位为固定摄像头的补充与应急手段，用于园区概貌巡查、高空视角复核与突发事件快速抵达，不替代固定点位的常态化监控。</w:t>
      </w:r>
    </w:p>
    <w:p>
      <w:pPr>
        <w:spacing w:line="360" w:lineRule="auto" w:after="0"/>
        <w:ind w:firstLine="480"/>
        <w:jc w:val="both"/>
      </w:pPr>
      <w:r>
        <w:rPr>
          <w:rFonts w:ascii="宋体" w:hAnsi="宋体" w:eastAsia="宋体"/>
          <w:sz w:val="24"/>
        </w:rPr>
        <w:t>巡更管理配置手持设备15台（ARM八核2.0GHz处理器、4GB RAM、64GB ROM、前置500万与后置1300万像素摄像头、支持二维码与NFC读卡）、巡更牌50个（NFC打卡与二维码扫描双模式、抬头预留空窗可自主印刷）、卡片录入仪1台（支持ID卡、IC卡、身份证物料卡号、普通CPU卡与国密CPU卡）、巡更管理软件1套（支持门禁设备、NFC、二维码等多种方式设置为巡更点打卡凭证）。</w:t>
      </w:r>
    </w:p>
    <w:p>
      <w:pPr>
        <w:spacing w:line="360" w:lineRule="auto" w:after="0"/>
        <w:ind w:firstLine="480"/>
        <w:jc w:val="both"/>
      </w:pPr>
      <w:r>
        <w:rPr>
          <w:rFonts w:ascii="宋体" w:hAnsi="宋体" w:eastAsia="宋体"/>
          <w:sz w:val="24"/>
        </w:rPr>
        <w:t>周界防护采用定位型振动光纤系统，配置传感光缆22000米（4芯单模G.652D光纤）、定位型振动光纤处理器1台（布防区域模拟触发入侵报警时1秒内输出报警信号）、抗紫外线扎带323包、光纤接续盒9只、塑料格栅8800平方米（埋地部署时承载探测光缆）、周界防范大模型超脑1台、振动光纤接入管理软件1套（以海康ISAPI协议接入）、周界监测预警软件1套，配套土方开挖及回填3500米、绿化破坏恢复2000平方米。</w:t>
      </w:r>
    </w:p>
    <w:p>
      <w:pPr>
        <w:spacing w:line="360" w:lineRule="auto" w:after="0"/>
        <w:ind w:firstLine="480"/>
        <w:jc w:val="both"/>
      </w:pPr>
      <w:r>
        <w:rPr>
          <w:rFonts w:ascii="宋体" w:hAnsi="宋体" w:eastAsia="宋体"/>
          <w:sz w:val="24"/>
        </w:rPr>
        <w:t>红外对射报警系统配置四光束红外对射11对（主动红外探测、警戒距离100米）、工控箱6台、总线报警主机1台、控制键盘1台（有线LCD键盘，支持遥控器与刷卡）、报警主机蓄电池1台（DC12V7AH阀控密封式铅酸）、警灯警号1个（红色声光报警器）、总线2防区扩展模块11台、入侵报警软件1套，配套信号线2600米与JDG20管1000米。</w:t>
      </w:r>
    </w:p>
    <w:p>
      <w:pPr>
        <w:pStyle w:val="31"/>
      </w:pPr>
      <w:r>
        <w:t>其它硬件与等保测评</w:t>
      </w:r>
    </w:p>
    <w:p>
      <w:pPr>
        <w:spacing w:line="360" w:lineRule="auto" w:after="0"/>
        <w:ind w:firstLine="480"/>
        <w:jc w:val="both"/>
      </w:pPr>
      <w:r>
        <w:rPr>
          <w:rFonts w:ascii="宋体" w:hAnsi="宋体" w:eastAsia="宋体"/>
          <w:sz w:val="24"/>
        </w:rPr>
        <w:t>其它硬件配置全局网络控制器1台、可编程网络控制器9台、可编程控制盘9台、电源模块9台、水浸变送器39台（固定电极式、可设置5级灵敏度）、噪声监测传感器14台（30~120dBA量程、±0.5dB精度）、光纤熔接盒10个、光纤收发器10对、光纤收发器架1个、室外4芯单模光缆3000米、24口光纤配线架1个、光纤跳线10个、六类非屏蔽跳线20个、48口接入交换机1台（交换容量≥432Gbps、包转发率≥166Mpps）、千兆单模光模块2个、各规格线缆合计约4081米、JDG20管4081米及配套辅材。</w:t>
      </w:r>
    </w:p>
    <w:p>
      <w:pPr>
        <w:spacing w:line="360" w:lineRule="auto" w:after="0"/>
        <w:ind w:firstLine="480"/>
        <w:jc w:val="both"/>
      </w:pPr>
      <w:r>
        <w:rPr>
          <w:rFonts w:ascii="宋体" w:hAnsi="宋体" w:eastAsia="宋体"/>
          <w:sz w:val="24"/>
        </w:rPr>
        <w:t>按招标要求配置二级等保测评1项，由具备资质的第三方测评机构实施，我方负责配合完成测评准备、整改与复测全过程。</w:t>
      </w:r>
    </w:p>
    <w:p>
      <w:pPr>
        <w:pStyle w:val="31"/>
      </w:pPr>
      <w:r>
        <w:t>施工工艺与标识标签规范</w:t>
      </w:r>
    </w:p>
    <w:p>
      <w:pPr>
        <w:spacing w:line="360" w:lineRule="auto" w:after="0"/>
        <w:ind w:firstLine="480"/>
        <w:jc w:val="both"/>
      </w:pPr>
      <w:r>
        <w:rPr>
          <w:rFonts w:ascii="宋体" w:hAnsi="宋体" w:eastAsia="宋体"/>
          <w:sz w:val="24"/>
        </w:rPr>
        <w:t>本项目施工严格遵循《阳光电源弱电施工工艺参考图册》与《阳光电源厂区及办公区弱电标识标签规则》。</w:t>
      </w:r>
    </w:p>
    <w:p>
      <w:pPr>
        <w:spacing w:line="360" w:lineRule="auto" w:after="0"/>
        <w:ind w:firstLine="480"/>
        <w:jc w:val="both"/>
      </w:pPr>
      <w:r>
        <w:rPr>
          <w:rFonts w:ascii="宋体" w:hAnsi="宋体" w:eastAsia="宋体"/>
          <w:sz w:val="24"/>
        </w:rPr>
        <w:t>标识标签方面，机柜标签采用3mm厚亚克力切割整体氟碳正面烤漆白色、正面丝印或UV打印橙色PANTONE2018C、尺寸80mm×40mm，或采用热转印打印机精臣B32/M2打印50mm×90mm银色覆膜标签；墙面信息面板、办公桌面板与地插标签采用10mm×20mm或40mm×10mm透明覆膜标签，字体鸿蒙，未接线端口标注Unconnected；网络、光纤、音视频线、电源线等跳线标签采用25mm×38mm折叠双面白色覆膜标签，贴于跳线两端；网络配线架标签采用7mm×130mm直角白色标签贴于网口正上方；光纤配线架标签采用40mm×15mm黄色标签贴于配线架左侧；交换机、防火墙、无线控制器标签采用40mm×15mm黄色标签，内容为设备名称加管理地址；摄像机标签采用40mm×10mm透明标签，内容为设备名称加IP地址，贴于设备侧边隐蔽位置。</w:t>
      </w:r>
    </w:p>
    <w:p>
      <w:pPr>
        <w:spacing w:line="360" w:lineRule="auto" w:after="0"/>
        <w:ind w:firstLine="480"/>
        <w:jc w:val="both"/>
      </w:pPr>
      <w:r>
        <w:rPr>
          <w:rFonts w:ascii="宋体" w:hAnsi="宋体" w:eastAsia="宋体"/>
          <w:sz w:val="24"/>
        </w:rPr>
        <w:t>命名规则严格遵循贵方标准：机柜按"单体楼-功能区/弱电井机柜编号"命名；摄像机按"楼层信息机柜信息-S+数字"命名，室内球机、室外非球机、室外球机分别标识为SQ、SW、SWQ；门禁控制器按"建筑编号+楼层-M+数字"命名；交换机按"建筑物名称-机柜及设备具体位置-设备型号-网络类型-设备类型及序号"命名。所有标签制作前将提前与贵方确认样式及标准，未经确认造成标识标签不满足需求的，我方无条件配合整改。</w:t>
      </w:r>
    </w:p>
    <w:p>
      <w:pPr>
        <w:spacing w:line="360" w:lineRule="auto" w:after="0"/>
        <w:ind w:firstLine="480"/>
        <w:jc w:val="both"/>
      </w:pPr>
      <w:r>
        <w:rPr>
          <w:rFonts w:ascii="宋体" w:hAnsi="宋体" w:eastAsia="宋体"/>
          <w:sz w:val="24"/>
        </w:rPr>
        <w:t>计价与交付方面，本项目所有强弱电管、线、桥架类材料执行"实体净量+量价分离"计价模式，桥架内敷设弯曲、上翻下翻、机柜与终端处预留长度及合理损耗均已在综合单价中考虑；综合单价为包干价，含人工费、材料费、机械费、管理费、利润与税金。投标总价含设备运输、卸货、搬运、保存、安装、集成调试、通断测试、福禄克测试、机打标签整理，以及施工、技术支持、操作人员培训与3年原厂质保运维服务，故障1小时响应、6小时内完成处理。</w:t>
      </w:r>
    </w:p>
    <w:p>
      <w:pPr>
        <w:pStyle w:val="31"/>
      </w:pPr>
      <w:r>
        <w:t>利旧与扩展规划</w:t>
      </w:r>
    </w:p>
    <w:p>
      <w:pPr>
        <w:spacing w:line="360" w:lineRule="auto" w:after="0"/>
        <w:ind w:firstLine="480"/>
        <w:jc w:val="both"/>
      </w:pPr>
      <w:r>
        <w:rPr>
          <w:rFonts w:ascii="宋体" w:hAnsi="宋体" w:eastAsia="宋体"/>
          <w:sz w:val="24"/>
        </w:rPr>
        <w:t>原则上尽可能利旧：现场勘查后出具设备清单（含利旧与新增标识）、点位设计图与深化图（CAD），调试后接入平台。M3阶段交付硬件施工图纸，M6阶段交付硬件竣工图纸。实现所有硬件、传感器、第三方平台统一接入智慧园区平台。</w:t>
      </w:r>
    </w:p>
    <w:p>
      <w:pPr>
        <w:spacing w:line="360" w:lineRule="auto" w:after="0"/>
        <w:ind w:firstLine="480"/>
        <w:jc w:val="both"/>
      </w:pPr>
      <w:r>
        <w:rPr>
          <w:rFonts w:ascii="宋体" w:hAnsi="宋体" w:eastAsia="宋体"/>
          <w:sz w:val="24"/>
        </w:rPr>
        <w:t>扩展规划方面，控制器I/O点位预留不低于15%冗余，交换机端口预留不低于20%冗余，AI服务器算力预留不低于20%冗余，视频存储容量按281路满负荷录像不少于30天设计并预留扩容槽位，为后续园区新增点位与算法升级保留空间。</w:t>
      </w:r>
    </w:p>
    <w:p w14:paraId="66B3768B" w14:textId="32613D20" w:rsidR="00E40451" w:rsidRDefault="00000000" w:rsidP="00246D8B">
      <w:pPr>
        <w:pStyle w:val="21"/>
        <w:rPr>
          <w:rFonts w:hint="eastAsia"/>
        </w:rPr>
      </w:pPr>
      <w:bookmarkStart w:id="34" w:name="_Toc239144749"/>
      <w:r>
        <w:t>信息安全与合规</w:t>
      </w:r>
      <w:bookmarkEnd w:id="34"/>
    </w:p>
    <w:p w14:paraId="0DD7AB82" w14:textId="3631F4D0" w:rsidR="00E40451" w:rsidRDefault="00246D8B">
      <w:pPr>
        <w:rPr>
          <w:lang w:eastAsia="zh-CN"/>
        </w:rPr>
      </w:pPr>
      <w:r w:rsidRPr="00246D8B">
        <w:rPr>
          <w:rFonts w:hint="eastAsia"/>
          <w:lang w:eastAsia="zh-CN"/>
        </w:rPr>
        <w:t>信息安全与合规：包含网络安全、主机安全、应用安全、数据安全、权限管理、日志审计、等保要求适配</w:t>
      </w:r>
    </w:p>
    <w:p>
      <w:pPr>
        <w:spacing w:line="360" w:lineRule="auto" w:after="0"/>
        <w:ind w:firstLine="480"/>
        <w:jc w:val="both"/>
      </w:pPr>
      <w:r>
        <w:rPr>
          <w:rFonts w:ascii="宋体" w:hAnsi="宋体" w:eastAsia="宋体"/>
          <w:sz w:val="24"/>
        </w:rPr>
        <w:t>本项目按照国家网络安全等级保护二级要求进行同步规划、同步建设、同步使用，覆盖网络安全、主机安全、应用安全、数据安全、权限管理、日志审计六个层面，全部部署节点均在国内，不涉及任何数据跨境传输，实现数据处理全流程国内闭环。</w:t>
      </w:r>
    </w:p>
    <w:p>
      <w:pPr>
        <w:pStyle w:val="31"/>
      </w:pPr>
      <w:r>
        <w:t>网络安全</w:t>
      </w:r>
    </w:p>
    <w:p>
      <w:pPr>
        <w:spacing w:line="360" w:lineRule="auto" w:after="0"/>
        <w:ind w:firstLine="480"/>
        <w:jc w:val="both"/>
      </w:pPr>
      <w:r>
        <w:rPr>
          <w:rFonts w:ascii="宋体" w:hAnsi="宋体" w:eastAsia="宋体"/>
          <w:sz w:val="24"/>
        </w:rPr>
        <w:t>网络边界部署下一代防火墙与入侵防御系统，采用双机热备架构；按接入区、应用区、数据区、物联区、管理区五区划分安全域，区域间访问受最小权限策略约束；物联网设备接入独立VLAN隔离，与办公网、生产网逻辑隔离；远程运维统一经堡垒机与VPN接入，全程录屏审计；关键链路配置冗余，避免单点故障。</w:t>
      </w:r>
    </w:p>
    <w:p>
      <w:pPr>
        <w:pStyle w:val="31"/>
      </w:pPr>
      <w:r>
        <w:t>主机安全</w:t>
      </w:r>
    </w:p>
    <w:p>
      <w:pPr>
        <w:spacing w:line="360" w:lineRule="auto" w:after="0"/>
        <w:ind w:firstLine="480"/>
        <w:jc w:val="both"/>
      </w:pPr>
      <w:r>
        <w:rPr>
          <w:rFonts w:ascii="宋体" w:hAnsi="宋体" w:eastAsia="宋体"/>
          <w:sz w:val="24"/>
        </w:rPr>
        <w:t>服务器操作系统进行安全基线加固，关闭非必要端口与服务；部署主机入侵检测与防病毒软件，定期更新病毒库与漏洞补丁；实施最小化安装原则，禁用默认账户与弱口令；配置主机资源监控与异常行为告警；虚拟化与容器环境实施镜像安全扫描，禁止使用未经审核的第三方镜像。</w:t>
      </w:r>
    </w:p>
    <w:p>
      <w:pPr>
        <w:pStyle w:val="31"/>
      </w:pPr>
      <w:r>
        <w:t>应用安全</w:t>
      </w:r>
    </w:p>
    <w:p>
      <w:pPr>
        <w:spacing w:line="360" w:lineRule="auto" w:after="0"/>
        <w:ind w:firstLine="480"/>
        <w:jc w:val="both"/>
      </w:pPr>
      <w:r>
        <w:rPr>
          <w:rFonts w:ascii="宋体" w:hAnsi="宋体" w:eastAsia="宋体"/>
          <w:sz w:val="24"/>
        </w:rPr>
        <w:t>应用系统在开发阶段执行安全编码规范，防范SQL注入、跨站脚本、跨站请求伪造等常见漏洞；上线前完成漏洞扫描与渗透测试，中高危漏洞清零后方可上线；口令策略要求长度不少于8位且包含大小写字母、数字与特殊字符，历史密码不复用，失败3次锁定10分钟，超时30分钟自动退出，支持指纹与图形验证码辅助认证；接口调用实施身份认证与访问频率限制；文件上传实施类型与大小校验并隔离存储。</w:t>
      </w:r>
    </w:p>
    <w:p>
      <w:pPr>
        <w:pStyle w:val="31"/>
      </w:pPr>
      <w:r>
        <w:t>数据安全</w:t>
      </w:r>
    </w:p>
    <w:p>
      <w:pPr>
        <w:spacing w:line="360" w:lineRule="auto" w:after="0"/>
        <w:ind w:firstLine="480"/>
        <w:jc w:val="both"/>
      </w:pPr>
      <w:r>
        <w:rPr>
          <w:rFonts w:ascii="宋体" w:hAnsi="宋体" w:eastAsia="宋体"/>
          <w:sz w:val="24"/>
        </w:rPr>
        <w:t>数据传输采用SSL/TLS全链路加密；敏感信息（身份证号、手机号、住址等）在存储时加密并在展示时按角色脱敏；数据库定期全量与增量备份，备份数据异地存储并定期恢复演练；开发测试环境不使用未经处理的真实敏感数据，统一采用脱敏样本；数据分类分级按阳光电源数据安全分类分级流程对业务字段标签化（核心商密、个人隐私、客户数据），并在数据、API与存储介质实施差异化访问控制；项目交付或服务终止后按贵方要求删除数据副本，出具数据销毁证明。</w:t>
      </w:r>
    </w:p>
    <w:p>
      <w:pPr>
        <w:pStyle w:val="31"/>
      </w:pPr>
      <w:r>
        <w:t>权限管理</w:t>
      </w:r>
    </w:p>
    <w:p>
      <w:pPr>
        <w:spacing w:line="360" w:lineRule="auto" w:after="0"/>
        <w:ind w:firstLine="480"/>
        <w:jc w:val="both"/>
      </w:pPr>
      <w:r>
        <w:rPr>
          <w:rFonts w:ascii="宋体" w:hAnsi="宋体" w:eastAsia="宋体"/>
          <w:sz w:val="24"/>
        </w:rPr>
        <w:t>采用RBAC模型叠加组织、项目、区域、数据状态多维权限控制；账号遵循一人一账号原则，禁止共享；权限申请、审批、变更、回收全流程线上留痕；关键操作实施双人复核；离职与调岗触发权限自动回收；管理员账号单独管控，留存不少于6个月登录日志；定期开展权限合规性审阅。</w:t>
      </w:r>
    </w:p>
    <w:p>
      <w:pPr>
        <w:pStyle w:val="31"/>
      </w:pPr>
      <w:r>
        <w:t>日志审计</w:t>
      </w:r>
    </w:p>
    <w:p>
      <w:pPr>
        <w:spacing w:line="360" w:lineRule="auto" w:after="0"/>
        <w:ind w:firstLine="480"/>
        <w:jc w:val="both"/>
      </w:pPr>
      <w:r>
        <w:rPr>
          <w:rFonts w:ascii="宋体" w:hAnsi="宋体" w:eastAsia="宋体"/>
          <w:sz w:val="24"/>
        </w:rPr>
        <w:t>覆盖用户操作、系统事件、网络流量、数据访问四类日志，日志保存时间不少于180天且不可自行删改；关键操作日志包含操作人、时间、IP、操作对象与操作结果；提供日志检索、统计与异常行为分析能力；对越权访问、批量导出、非工作时间登录等敏感行为设置告警规则。</w:t>
      </w:r>
    </w:p>
    <w:p>
      <w:pPr>
        <w:pStyle w:val="31"/>
      </w:pPr>
      <w:r>
        <w:t>等保合规与配套要求</w:t>
      </w:r>
    </w:p>
    <w:p>
      <w:pPr>
        <w:spacing w:line="360" w:lineRule="auto" w:after="0"/>
        <w:ind w:firstLine="480"/>
        <w:jc w:val="both"/>
      </w:pPr>
      <w:r>
        <w:rPr>
          <w:rFonts w:ascii="宋体" w:hAnsi="宋体" w:eastAsia="宋体"/>
          <w:sz w:val="24"/>
        </w:rPr>
        <w:t>境内部署：全部部署节点均在国内，明确服务器物理位置与运维体系，落实数据安全主体责任，所有数据获取国内存储使用，严禁境外传输。</w:t>
      </w:r>
    </w:p>
    <w:p>
      <w:pPr>
        <w:spacing w:line="360" w:lineRule="auto" w:after="0"/>
        <w:ind w:firstLine="480"/>
        <w:jc w:val="both"/>
      </w:pPr>
      <w:r>
        <w:rPr>
          <w:rFonts w:ascii="宋体" w:hAnsi="宋体" w:eastAsia="宋体"/>
          <w:sz w:val="24"/>
        </w:rPr>
        <w:t>个人信息保护：终端软件符合国内个人信息保护、数据安全法规、杜绝违规收集使用；提供权限接口支持数据主体权利响应。</w:t>
      </w:r>
    </w:p>
    <w:p>
      <w:pPr>
        <w:spacing w:line="360" w:lineRule="auto" w:after="0"/>
        <w:ind w:firstLine="480"/>
        <w:jc w:val="both"/>
      </w:pPr>
      <w:r>
        <w:rPr>
          <w:rFonts w:ascii="宋体" w:hAnsi="宋体" w:eastAsia="宋体"/>
          <w:sz w:val="24"/>
        </w:rPr>
        <w:t>管理员管控：管理员账号允许在国内登录，保存不少于6个月登录日志；异常登录行为告警。</w:t>
      </w:r>
    </w:p>
    <w:p>
      <w:pPr>
        <w:spacing w:line="360" w:lineRule="auto" w:after="0"/>
        <w:ind w:firstLine="480"/>
        <w:jc w:val="both"/>
      </w:pPr>
      <w:r>
        <w:rPr>
          <w:rFonts w:ascii="宋体" w:hAnsi="宋体" w:eastAsia="宋体"/>
          <w:sz w:val="24"/>
        </w:rPr>
        <w:t>数据全生命周期：按照采集、存储、传输、共享、销毁流程，明确各环节安全控制点，不超出必要范围留存。</w:t>
      </w:r>
    </w:p>
    <w:p>
      <w:pPr>
        <w:spacing w:line="360" w:lineRule="auto" w:after="0"/>
        <w:ind w:firstLine="480"/>
        <w:jc w:val="both"/>
      </w:pPr>
      <w:r>
        <w:rPr>
          <w:rFonts w:ascii="宋体" w:hAnsi="宋体" w:eastAsia="宋体"/>
          <w:sz w:val="24"/>
        </w:rPr>
        <w:t>PIA/SRA评估：开展个人信息保护影响评估与安全风险评估，形成评估报告并制定缓解措施后再实施。</w:t>
      </w:r>
    </w:p>
    <w:p>
      <w:pPr>
        <w:spacing w:line="360" w:lineRule="auto" w:after="0"/>
        <w:ind w:firstLine="480"/>
        <w:jc w:val="both"/>
      </w:pPr>
      <w:r>
        <w:rPr>
          <w:rFonts w:ascii="宋体" w:hAnsi="宋体" w:eastAsia="宋体"/>
          <w:sz w:val="24"/>
        </w:rPr>
        <w:t>法律文本：提供数据处理协议模板、用户协议、Cookie政策相关文本，明确双方权利义务与责任边界。</w:t>
      </w:r>
    </w:p>
    <w:p>
      <w:pPr>
        <w:spacing w:line="360" w:lineRule="auto" w:after="0"/>
        <w:ind w:firstLine="480"/>
        <w:jc w:val="both"/>
      </w:pPr>
      <w:r>
        <w:rPr>
          <w:rFonts w:ascii="宋体" w:hAnsi="宋体" w:eastAsia="宋体"/>
          <w:sz w:val="24"/>
        </w:rPr>
        <w:t>安全测试：开发阶段提供安全自测报告与开源组件列表；上线前后按《漏洞管理办法》测试、修复与复测；维保期内对漏洞免费处置。</w:t>
      </w:r>
    </w:p>
    <w:p w14:paraId="29250AAD" w14:textId="77777777" w:rsidR="00AA5384" w:rsidRDefault="00AA5384">
      <w:pPr>
        <w:rPr>
          <w:rFonts w:hint="eastAsia"/>
          <w:lang w:eastAsia="zh-CN"/>
        </w:rPr>
      </w:pPr>
    </w:p>
    <w:p w14:paraId="5599B9A3" w14:textId="3C3253F4" w:rsidR="00246D8B" w:rsidRDefault="00246D8B" w:rsidP="00246D8B">
      <w:pPr>
        <w:pStyle w:val="21"/>
        <w:rPr>
          <w:rFonts w:hint="eastAsia"/>
        </w:rPr>
      </w:pPr>
      <w:bookmarkStart w:id="35" w:name="_Toc239144750"/>
      <w:r w:rsidRPr="00246D8B">
        <w:rPr>
          <w:rFonts w:hint="eastAsia"/>
        </w:rPr>
        <w:t>IT技术</w:t>
      </w:r>
      <w:bookmarkEnd w:id="35"/>
    </w:p>
    <w:p w14:paraId="69F26647" w14:textId="77777777" w:rsidR="00246D8B" w:rsidRDefault="00246D8B" w:rsidP="00246D8B">
      <w:pPr>
        <w:rPr>
          <w:lang w:eastAsia="zh-CN"/>
        </w:rPr>
      </w:pPr>
      <w:r>
        <w:rPr>
          <w:rFonts w:hint="eastAsia"/>
          <w:lang w:eastAsia="zh-CN"/>
        </w:rPr>
        <w:t>（</w:t>
      </w:r>
      <w:r>
        <w:rPr>
          <w:rFonts w:hint="eastAsia"/>
          <w:lang w:eastAsia="zh-CN"/>
        </w:rPr>
        <w:t>1</w:t>
      </w:r>
      <w:r>
        <w:rPr>
          <w:rFonts w:hint="eastAsia"/>
          <w:lang w:eastAsia="zh-CN"/>
        </w:rPr>
        <w:t>）系统要求采用开放式的技术架构，客户端支持多种及主流的浏览器，服务端程序必须支持多种操作系统（</w:t>
      </w:r>
      <w:r>
        <w:rPr>
          <w:rFonts w:hint="eastAsia"/>
          <w:lang w:eastAsia="zh-CN"/>
        </w:rPr>
        <w:t>Windows or Linux</w:t>
      </w:r>
      <w:r>
        <w:rPr>
          <w:rFonts w:hint="eastAsia"/>
          <w:lang w:eastAsia="zh-CN"/>
        </w:rPr>
        <w:t>），支持主流的数据库。</w:t>
      </w:r>
    </w:p>
    <w:p w14:paraId="134AA6FC" w14:textId="77777777" w:rsidR="00246D8B" w:rsidRDefault="00246D8B" w:rsidP="00246D8B">
      <w:pPr>
        <w:rPr>
          <w:lang w:eastAsia="zh-CN"/>
        </w:rPr>
      </w:pPr>
      <w:r>
        <w:rPr>
          <w:rFonts w:hint="eastAsia"/>
          <w:lang w:eastAsia="zh-CN"/>
        </w:rPr>
        <w:t>（</w:t>
      </w:r>
      <w:r>
        <w:rPr>
          <w:rFonts w:hint="eastAsia"/>
          <w:lang w:eastAsia="zh-CN"/>
        </w:rPr>
        <w:t>2</w:t>
      </w:r>
      <w:r>
        <w:rPr>
          <w:rFonts w:hint="eastAsia"/>
          <w:lang w:eastAsia="zh-CN"/>
        </w:rPr>
        <w:t>）代码开放度：提供系统平台的二开代码、系统</w:t>
      </w:r>
      <w:r>
        <w:rPr>
          <w:rFonts w:hint="eastAsia"/>
          <w:lang w:eastAsia="zh-CN"/>
        </w:rPr>
        <w:t>API</w:t>
      </w:r>
      <w:r>
        <w:rPr>
          <w:rFonts w:hint="eastAsia"/>
          <w:lang w:eastAsia="zh-CN"/>
        </w:rPr>
        <w:t>清单，且有详细说明；提供数据库表的结构，且有详细说明；</w:t>
      </w:r>
    </w:p>
    <w:p w14:paraId="2B18D2D4" w14:textId="31F4C852" w:rsidR="00246D8B" w:rsidRPr="00246D8B" w:rsidRDefault="00246D8B" w:rsidP="00246D8B">
      <w:pPr>
        <w:rPr>
          <w:lang w:eastAsia="zh-CN"/>
        </w:rPr>
      </w:pPr>
      <w:r>
        <w:rPr>
          <w:rFonts w:hint="eastAsia"/>
          <w:lang w:eastAsia="zh-CN"/>
        </w:rPr>
        <w:t>（</w:t>
      </w:r>
      <w:r>
        <w:rPr>
          <w:rFonts w:hint="eastAsia"/>
          <w:lang w:eastAsia="zh-CN"/>
        </w:rPr>
        <w:t>3</w:t>
      </w:r>
      <w:r>
        <w:rPr>
          <w:rFonts w:hint="eastAsia"/>
          <w:lang w:eastAsia="zh-CN"/>
        </w:rPr>
        <w:t>）可扩展性：支持方便快捷的二次开发，能提供客户增加、修改、调整功能的二次开发平台或工具；系统支持底层存储及计算资源扩展。</w:t>
      </w:r>
    </w:p>
    <w:p>
      <w:pPr>
        <w:spacing w:line="360" w:lineRule="auto" w:after="0"/>
        <w:ind w:firstLine="480"/>
        <w:jc w:val="both"/>
      </w:pPr>
      <w:r>
        <w:rPr>
          <w:rFonts w:ascii="宋体" w:hAnsi="宋体" w:eastAsia="宋体"/>
          <w:sz w:val="24"/>
        </w:rPr>
        <w:t>针对招标文件提出的三项IT技术要求，我方逐条响应如下。</w:t>
      </w:r>
    </w:p>
    <w:p>
      <w:pPr>
        <w:pStyle w:val="31"/>
      </w:pPr>
      <w:r>
        <w:t>开放式技术架构</w:t>
      </w:r>
    </w:p>
    <w:p>
      <w:pPr>
        <w:spacing w:line="360" w:lineRule="auto" w:after="0"/>
        <w:ind w:firstLine="480"/>
        <w:jc w:val="both"/>
      </w:pPr>
      <w:r>
        <w:rPr>
          <w:rFonts w:ascii="宋体" w:hAnsi="宋体" w:eastAsia="宋体"/>
          <w:sz w:val="24"/>
        </w:rPr>
        <w:t>平台采用B/S架构，客户端免安装免维护。客户端支持Google Chrome 120及以上、Microsoft Edge 120及以上、Mozilla Firefox 120及以上等多种主流浏览器，同时兼容国产化浏览器；服务端程序同时支持Windows Server与Linux（含CentOS、Ubuntu、麒麟、统信UOS等国产化操作系统）多种操作系统部署；数据库层面支持MySQL、PostgreSQL、达梦DM、人大金仓KingBase等多种主流及国产化数据库，数据访问层通过统一持久化框架屏蔽数据库差异，切换数据库无需修改业务代码。</w:t>
      </w:r>
    </w:p>
    <w:p>
      <w:pPr>
        <w:spacing w:line="360" w:lineRule="auto" w:after="0"/>
        <w:ind w:firstLine="480"/>
        <w:jc w:val="both"/>
      </w:pPr>
      <w:r>
        <w:rPr>
          <w:rFonts w:ascii="宋体" w:hAnsi="宋体" w:eastAsia="宋体"/>
          <w:sz w:val="24"/>
        </w:rPr>
        <w:t>平台核心服务支持集群部署与负载均衡，中间件采用Nginx、Tomcat等正版授权组件，具备完整的国产化软硬件适配能力。</w:t>
      </w:r>
    </w:p>
    <w:p>
      <w:pPr>
        <w:pStyle w:val="31"/>
      </w:pPr>
      <w:r>
        <w:t>代码开放度</w:t>
      </w:r>
    </w:p>
    <w:p>
      <w:pPr>
        <w:spacing w:line="360" w:lineRule="auto" w:after="0"/>
        <w:ind w:firstLine="480"/>
        <w:jc w:val="both"/>
      </w:pPr>
      <w:r>
        <w:rPr>
          <w:rFonts w:ascii="宋体" w:hAnsi="宋体" w:eastAsia="宋体"/>
          <w:sz w:val="24"/>
        </w:rPr>
        <w:t>我方承诺向贵方交付以下内容：一是本项目全部二次开发源代码，包含前端代码、后端业务代码、集成接口代码及配置脚本，代码具备完整注释并附编译部署说明；二是系统API清单，覆盖平台对外提供的全部接口，逐个说明接口名称、用途、请求方式、入参与出参定义、返回码含义、调用示例与频率限制；三是数据库表结构文档，包含全部数据表的表名、字段名、字段类型、长度、是否可空、默认值、字段业务含义、主外键关系与索引设计，并提供完整ER图。</w:t>
      </w:r>
    </w:p>
    <w:p>
      <w:pPr>
        <w:spacing w:line="360" w:lineRule="auto" w:after="0"/>
        <w:ind w:firstLine="480"/>
        <w:jc w:val="both"/>
      </w:pPr>
      <w:r>
        <w:rPr>
          <w:rFonts w:ascii="宋体" w:hAnsi="宋体" w:eastAsia="宋体"/>
          <w:sz w:val="24"/>
        </w:rPr>
        <w:t>上述交付物在系统开发阶段（M4）随代码同步提交，在结项验收阶段（M8）作为知识转移交付件正式移交，并组织专项讲解，确保贵方IT团队能够读懂、能够修改、能够自主维护。</w:t>
      </w:r>
    </w:p>
    <w:p>
      <w:pPr>
        <w:pStyle w:val="31"/>
      </w:pPr>
      <w:r>
        <w:t>可扩展性</w:t>
      </w:r>
    </w:p>
    <w:p>
      <w:pPr>
        <w:spacing w:line="360" w:lineRule="auto" w:after="0"/>
        <w:ind w:firstLine="480"/>
        <w:jc w:val="both"/>
      </w:pPr>
      <w:r>
        <w:rPr>
          <w:rFonts w:ascii="宋体" w:hAnsi="宋体" w:eastAsia="宋体"/>
          <w:sz w:val="24"/>
        </w:rPr>
        <w:t>二次开发支持方面，平台提供低代码配置平台与开发工具集，贵方可自主完成表单设计、流程编排、报表定制、菜单与权限配置、告警规则与联动策略调整等常规变更，无需编写代码；对于需要编码实现的复杂功能，平台提供标准化的插件扩展机制与开发框架，配合完整的开发文档与示例工程，支持贵方IT团队或第三方开发者独立开发新功能模块并热部署接入。</w:t>
      </w:r>
    </w:p>
    <w:p>
      <w:pPr>
        <w:spacing w:line="360" w:lineRule="auto" w:after="0"/>
        <w:ind w:firstLine="480"/>
        <w:jc w:val="both"/>
      </w:pPr>
      <w:r>
        <w:rPr>
          <w:rFonts w:ascii="宋体" w:hAnsi="宋体" w:eastAsia="宋体"/>
          <w:sz w:val="24"/>
        </w:rPr>
        <w:t>资源扩展方面，平台基于微服务架构与容器化部署，计算资源支持通过增加容器副本数实现水平扩展，Kubernetes集群可按负载自动伸缩；存储资源支持数据库读写分离与分库分表，对象存储采用分布式架构支持在线扩容；视频存储支持存储节点横向扩展；全过程扩容操作不中断业务运行。</w:t>
      </w:r>
    </w:p>
    <w:p>
      <w:pPr>
        <w:spacing w:line="360" w:lineRule="auto" w:after="0"/>
        <w:ind w:firstLine="480"/>
        <w:jc w:val="both"/>
      </w:pPr>
      <w:r>
        <w:rPr>
          <w:rFonts w:ascii="宋体" w:hAnsi="宋体" w:eastAsia="宋体"/>
          <w:sz w:val="24"/>
        </w:rPr>
        <w:t>我方同时承诺，在质保期内为贵方IT团队提供不少于4轮的二次开发专项培训，并在质保期后提供不少于30人天的免费系统功能优化完善服务，切实保障贵方具备自主扩展与二次开发能力。</w:t>
      </w:r>
    </w:p>
    <w:p w14:paraId="560CDFC6" w14:textId="77777777" w:rsidR="00246D8B" w:rsidRDefault="00246D8B">
      <w:pPr>
        <w:rPr>
          <w:rFonts w:ascii="宋体" w:hAnsi="Cambria" w:cs="Times New Roman"/>
          <w:b/>
          <w:bCs/>
          <w:kern w:val="44"/>
          <w:sz w:val="32"/>
          <w:szCs w:val="44"/>
          <w:lang w:eastAsia="zh-CN"/>
        </w:rPr>
      </w:pPr>
      <w:r>
        <w:rPr>
          <w:lang w:eastAsia="zh-CN"/>
        </w:rPr>
        <w:br w:type="page"/>
      </w:r>
    </w:p>
    <w:p w14:paraId="62E3B365" w14:textId="0D4CF018" w:rsidR="00C07558" w:rsidRDefault="00C07558" w:rsidP="00C07558">
      <w:pPr>
        <w:pStyle w:val="1"/>
      </w:pPr>
      <w:bookmarkStart w:id="36" w:name="_Toc239144751"/>
      <w:r>
        <w:t>技术偏离表</w:t>
      </w:r>
      <w:bookmarkEnd w:id="36"/>
    </w:p>
    <w:p>
      <w:pPr>
        <w:spacing w:line="360" w:lineRule="auto" w:after="0"/>
        <w:ind w:firstLine="480"/>
        <w:jc w:val="both"/>
      </w:pPr>
      <w:r>
        <w:rPr>
          <w:rFonts w:ascii="宋体" w:hAnsi="宋体" w:eastAsia="宋体"/>
          <w:sz w:val="24"/>
        </w:rPr>
        <w:t>我方已认真研读招标文件全部技术要求，包括《工作说明书》《技术评分表》《报价清单》及《阳光电源弱电施工工艺参考图册》《阳光电源厂区及办公区弱电标识标签规则》等技术附件，现按招标文件技术方向的综合性要求逐项作出响应如下。</w:t>
      </w:r>
    </w:p>
    <w:p>
      <w:pPr>
        <w:spacing w:line="360" w:lineRule="auto" w:after="0"/>
        <w:ind w:firstLine="480"/>
        <w:jc w:val="both"/>
      </w:pPr>
      <w:r>
        <w:rPr>
          <w:rFonts w:ascii="宋体" w:hAnsi="宋体" w:eastAsia="宋体"/>
          <w:sz w:val="24"/>
        </w:rPr>
        <w:t>经全面核对，我方投标方案对招标文件全部技术要求均为无偏离响应，其中部分指标优于招标要求，已在下表中标注为正偏离并说明具体情况。</w:t>
      </w:r>
    </w:p>
    <w:tbl>
      <w:tblPr>
        <w:tblStyle w:val="aff1"/>
        <w:tblLook w:val="04A0" w:firstRow="1" w:lastRow="0" w:firstColumn="1" w:lastColumn="0" w:noHBand="0" w:noVBand="1"/>
        <w:tblLayout w:type="fixed"/>
        <w:tblW w:w="9355" w:type="dxa"/>
      </w:tblPr>
      <w:tblGrid>
        <w:gridCol w:w="1360"/>
        <w:gridCol w:w="2948"/>
        <w:gridCol w:w="1247"/>
        <w:gridCol w:w="3798"/>
      </w:tblGrid>
      <w:tr w:rsidR="00C07558" w14:paraId="4A754770" w14:textId="77777777" w:rsidTr="00B00635">
        <w:trPr>
          <w:tblHeader w:val="true"/>
        </w:trPr>
        <w:tc>
          <w:tcPr>
            <w:tcW w:w="1361" w:type="dxa"/>
          </w:tcPr>
          <w:p w14:paraId="54661B6E" w14:textId="77777777" w:rsidR="00C07558" w:rsidRDefault="00C07558" w:rsidP="00B00635">
            <w:r>
              <w:rPr>
                <w:b/>
                <w:sz w:val="20"/>
              </w:rPr>
              <w:t>招标文件条目号</w:t>
            </w:r>
          </w:p>
        </w:tc>
        <w:tc>
          <w:tcPr>
            <w:tcW w:w="2948" w:type="dxa"/>
          </w:tcPr>
          <w:p w14:paraId="6C3740D2" w14:textId="77777777" w:rsidR="00C07558" w:rsidRDefault="00C07558" w:rsidP="00B00635">
            <w:r>
              <w:rPr>
                <w:b/>
                <w:sz w:val="20"/>
              </w:rPr>
              <w:t>招标要求</w:t>
            </w:r>
          </w:p>
        </w:tc>
        <w:tc>
          <w:tcPr>
            <w:tcW w:w="1247" w:type="dxa"/>
          </w:tcPr>
          <w:p w14:paraId="1EBEADC7" w14:textId="77777777" w:rsidR="00C07558" w:rsidRDefault="00C07558" w:rsidP="00B00635">
            <w:r>
              <w:rPr>
                <w:b/>
                <w:sz w:val="20"/>
              </w:rPr>
              <w:t>投标偏离</w:t>
            </w:r>
          </w:p>
        </w:tc>
        <w:tc>
          <w:tcPr>
            <w:tcW w:w="3798" w:type="dxa"/>
          </w:tcPr>
          <w:p w14:paraId="141D7DF1" w14:textId="77777777" w:rsidR="00C07558" w:rsidRDefault="00C07558" w:rsidP="00B00635">
            <w:r>
              <w:rPr>
                <w:b/>
                <w:sz w:val="20"/>
              </w:rPr>
              <w:t>偏离说明</w:t>
            </w:r>
          </w:p>
        </w:tc>
      </w:tr>
      <w:tr w:rsidR="00C07558" w14:paraId="39C299BD" w14:textId="77777777" w:rsidTr="00B00635">
        <w:trPr>
          <w:tblHeader w:val="true"/>
        </w:trPr>
        <w:tc>
          <w:tcPr>
            <w:tcW w:w="1361" w:type="dxa"/>
          </w:tcPr>
          <w:p w14:paraId="10427912" w14:textId="77777777" w:rsidR="00C07558" w:rsidRDefault="00C07558" w:rsidP="00B00635"/>
        </w:tc>
        <w:tc>
          <w:tcPr>
            <w:tcW w:w="2948" w:type="dxa"/>
          </w:tcPr>
          <w:p w14:paraId="612B51CC" w14:textId="77777777" w:rsidR="00C07558" w:rsidRDefault="00C07558" w:rsidP="00B00635"/>
        </w:tc>
        <w:tc>
          <w:tcPr>
            <w:tcW w:w="1247" w:type="dxa"/>
          </w:tcPr>
          <w:p w14:paraId="55EDEA08" w14:textId="77777777" w:rsidR="00C07558" w:rsidRDefault="00C07558" w:rsidP="00B00635">
            <w:pPr>
              <w:rPr>
                <w:lang w:eastAsia="zh-CN"/>
              </w:rPr>
            </w:pPr>
            <w:r>
              <w:rPr>
                <w:rFonts w:ascii="宋体" w:hAnsi="宋体" w:hint="eastAsia"/>
                <w:sz w:val="20"/>
                <w:szCs w:val="20"/>
                <w:lang w:eastAsia="zh-CN"/>
              </w:rPr>
              <w:t>请填写“无偏离”或“正偏离”或“负偏离”</w:t>
            </w:r>
          </w:p>
        </w:tc>
        <w:tc>
          <w:tcPr>
            <w:tcW w:w="3798" w:type="dxa"/>
          </w:tcPr>
          <w:p w14:paraId="23381677" w14:textId="77777777" w:rsidR="00C07558" w:rsidRDefault="00C07558" w:rsidP="00B00635">
            <w:pPr>
              <w:rPr>
                <w:lang w:eastAsia="zh-CN"/>
              </w:rPr>
            </w:pPr>
            <w:r>
              <w:rPr>
                <w:rFonts w:ascii="宋体" w:hAnsi="宋体" w:hint="eastAsia"/>
                <w:sz w:val="20"/>
                <w:szCs w:val="20"/>
                <w:lang w:eastAsia="zh-CN"/>
              </w:rPr>
              <w:t>如为“正偏离”或“负偏离”请在偏离说明中写明</w:t>
            </w:r>
            <w:r>
              <w:rPr>
                <w:rFonts w:ascii="宋体" w:hAnsi="宋体" w:cs="宋体" w:hint="eastAsia"/>
                <w:sz w:val="20"/>
                <w:szCs w:val="20"/>
                <w:lang w:eastAsia="zh-CN"/>
              </w:rPr>
              <w:t>投标人的此项具体情况，</w:t>
            </w:r>
            <w:r>
              <w:rPr>
                <w:rFonts w:ascii="宋体" w:hAnsi="宋体" w:hint="eastAsia"/>
                <w:sz w:val="20"/>
                <w:szCs w:val="20"/>
                <w:lang w:eastAsia="zh-CN"/>
              </w:rPr>
              <w:t>如为“无偏离”则不用填写偏离说明</w:t>
            </w:r>
          </w:p>
        </w:tc>
      </w:tr>
      <w:tr>
        <w:tc>
          <w:tcPr>
            <w:tcW w:type="dxa" w:w="1361"/>
          </w:tcPr>
          <w:p>
            <w:pPr>
              <w:spacing w:after="0" w:line="240" w:lineRule="auto"/>
              <w:jc w:val="both"/>
            </w:pPr>
            <w:r/>
            <w:r>
              <w:rPr>
                <w:rFonts w:ascii="宋体" w:hAnsi="宋体" w:eastAsia="宋体"/>
                <w:b w:val="0"/>
                <w:sz w:val="19"/>
              </w:rPr>
              <w:t>项目理解性</w:t>
            </w:r>
          </w:p>
        </w:tc>
        <w:tc>
          <w:tcPr>
            <w:tcW w:type="dxa" w:w="2948"/>
          </w:tcPr>
          <w:p>
            <w:pPr>
              <w:spacing w:after="0" w:line="240" w:lineRule="auto"/>
              <w:jc w:val="both"/>
            </w:pPr>
            <w:r/>
            <w:r>
              <w:rPr>
                <w:rFonts w:ascii="宋体" w:hAnsi="宋体" w:eastAsia="宋体"/>
                <w:b w:val="0"/>
                <w:sz w:val="19"/>
              </w:rPr>
              <w:t>理解阳光电源智慧园区平台规划和实施路径，具备梳理阳光智慧园区相关业态需求的能力。</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已在技术标第3.1节完整阐述对项目背景、三类痛点、六项建设目标的理解，并给出"业态—角色—场景—数据"四维需求梳理方法及需求可行性判断标准。</w:t>
            </w:r>
          </w:p>
        </w:tc>
      </w:tr>
      <w:tr>
        <w:tc>
          <w:tcPr>
            <w:tcW w:type="dxa" w:w="1361"/>
          </w:tcPr>
          <w:p>
            <w:pPr>
              <w:spacing w:after="0" w:line="240" w:lineRule="auto"/>
              <w:jc w:val="both"/>
            </w:pPr>
            <w:r/>
            <w:r>
              <w:rPr>
                <w:rFonts w:ascii="宋体" w:hAnsi="宋体" w:eastAsia="宋体"/>
                <w:b w:val="0"/>
                <w:sz w:val="19"/>
              </w:rPr>
              <w:t>方案完整与可行性</w:t>
            </w:r>
          </w:p>
        </w:tc>
        <w:tc>
          <w:tcPr>
            <w:tcW w:type="dxa" w:w="2948"/>
          </w:tcPr>
          <w:p>
            <w:pPr>
              <w:spacing w:after="0" w:line="240" w:lineRule="auto"/>
              <w:jc w:val="both"/>
            </w:pPr>
            <w:r/>
            <w:r>
              <w:rPr>
                <w:rFonts w:ascii="宋体" w:hAnsi="宋体" w:eastAsia="宋体"/>
                <w:b w:val="0"/>
                <w:sz w:val="19"/>
              </w:rPr>
              <w:t>方案中5个子模块（智慧安防、智慧消防、智慧物流、宿舍及外协）的功能设计完整性、技术可行性。</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技术标第3.4节对五大子系统逐一给出完整功能设计，覆盖工作说明书1.4.3全部功能条目；各子系统均给出技术实现路径与集成方案，方案在联想自有制造园区已有落地实践支撑，技术可行。</w:t>
            </w:r>
          </w:p>
        </w:tc>
      </w:tr>
      <w:tr>
        <w:tc>
          <w:tcPr>
            <w:tcW w:type="dxa" w:w="1361"/>
          </w:tcPr>
          <w:p>
            <w:pPr>
              <w:spacing w:after="0" w:line="240" w:lineRule="auto"/>
              <w:jc w:val="both"/>
            </w:pPr>
            <w:r/>
            <w:r>
              <w:rPr>
                <w:rFonts w:ascii="宋体" w:hAnsi="宋体" w:eastAsia="宋体"/>
                <w:b w:val="0"/>
                <w:sz w:val="19"/>
              </w:rPr>
              <w:t>项目经验</w:t>
            </w:r>
          </w:p>
        </w:tc>
        <w:tc>
          <w:tcPr>
            <w:tcW w:type="dxa" w:w="2948"/>
          </w:tcPr>
          <w:p>
            <w:pPr>
              <w:spacing w:after="0" w:line="240" w:lineRule="auto"/>
              <w:jc w:val="both"/>
            </w:pPr>
            <w:r/>
            <w:r>
              <w:rPr>
                <w:rFonts w:ascii="宋体" w:hAnsi="宋体" w:eastAsia="宋体"/>
                <w:b w:val="0"/>
                <w:sz w:val="19"/>
              </w:rPr>
              <w:t>具备智慧园区系统建设实践，集成思路成熟，项目经验充足。</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联想为全球30余个制造基地的园区管理重度使用者，具备合肥、武汉、天津、深圳等制造基地智慧园区建设实践；集成思路依托统一ESB总线与标准接口规范，已在多个园区项目验证。具体业绩见技术标第2.8节。</w:t>
            </w:r>
          </w:p>
        </w:tc>
      </w:tr>
      <w:tr>
        <w:tc>
          <w:tcPr>
            <w:tcW w:type="dxa" w:w="1361"/>
          </w:tcPr>
          <w:p>
            <w:pPr>
              <w:spacing w:after="0" w:line="240" w:lineRule="auto"/>
              <w:jc w:val="both"/>
            </w:pPr>
            <w:r/>
            <w:r>
              <w:rPr>
                <w:rFonts w:ascii="宋体" w:hAnsi="宋体" w:eastAsia="宋体"/>
                <w:b w:val="0"/>
                <w:sz w:val="19"/>
              </w:rPr>
              <w:t>整体技术架构</w:t>
            </w:r>
          </w:p>
        </w:tc>
        <w:tc>
          <w:tcPr>
            <w:tcW w:type="dxa" w:w="2948"/>
          </w:tcPr>
          <w:p>
            <w:pPr>
              <w:spacing w:after="0" w:line="240" w:lineRule="auto"/>
              <w:jc w:val="both"/>
            </w:pPr>
            <w:r/>
            <w:r>
              <w:rPr>
                <w:rFonts w:ascii="宋体" w:hAnsi="宋体" w:eastAsia="宋体"/>
                <w:b w:val="0"/>
                <w:sz w:val="19"/>
              </w:rPr>
              <w:t>具备高稳定性与横向扩展能力，支持多园区规模化部署扩容；采用总部集中管控、分站独立运维的总分模式，实现各业务子系统无缝融合、数据全域互通与分级权限隔离，可满足未来新园区拓展、园区功能管理与升级需求。</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3.2节给出"总部—多类型园区—楼栋"三级架构与五层技术架构设计，通过"同一底座、同一工单池、同一张地图、同一套规则引擎"实现子系统无缝融合；采用RBAC叠加组织、项目、区域、数据状态四维权限隔离；微服务与容器化架构支持水平扩容与不停机滚动升级。</w:t>
            </w:r>
          </w:p>
        </w:tc>
      </w:tr>
      <w:tr>
        <w:tc>
          <w:tcPr>
            <w:tcW w:type="dxa" w:w="1361"/>
          </w:tcPr>
          <w:p>
            <w:pPr>
              <w:spacing w:after="0" w:line="240" w:lineRule="auto"/>
              <w:jc w:val="both"/>
            </w:pPr>
            <w:r/>
            <w:r>
              <w:rPr>
                <w:rFonts w:ascii="宋体" w:hAnsi="宋体" w:eastAsia="宋体"/>
                <w:b w:val="0"/>
                <w:sz w:val="19"/>
              </w:rPr>
              <w:t>硬件整体规划与配置方案</w:t>
            </w:r>
          </w:p>
        </w:tc>
        <w:tc>
          <w:tcPr>
            <w:tcW w:type="dxa" w:w="2948"/>
          </w:tcPr>
          <w:p>
            <w:pPr>
              <w:spacing w:after="0" w:line="240" w:lineRule="auto"/>
              <w:jc w:val="both"/>
            </w:pPr>
            <w:r/>
            <w:r>
              <w:rPr>
                <w:rFonts w:ascii="宋体" w:hAnsi="宋体" w:eastAsia="宋体"/>
                <w:b w:val="0"/>
                <w:sz w:val="19"/>
              </w:rPr>
              <w:t>监控设备、消防设备、门禁设备、物流调度终端等硬件产品合规达标、方案经济实用、易拓展、布局合理。</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3.5节与第5章给出完整硬件配置方案与逐项清单响应，全部设备参数满足招标技术规格；控制器I/O预留≥15%、交换机端口预留≥20%、AI算力预留≥20%冗余；坚持利旧优先原则，现场勘查后出具含利旧标识的设备清单。</w:t>
            </w:r>
          </w:p>
        </w:tc>
      </w:tr>
      <w:tr>
        <w:tc>
          <w:tcPr>
            <w:tcW w:type="dxa" w:w="1361"/>
          </w:tcPr>
          <w:p>
            <w:pPr>
              <w:spacing w:after="0" w:line="240" w:lineRule="auto"/>
              <w:jc w:val="both"/>
            </w:pPr>
            <w:r/>
            <w:r>
              <w:rPr>
                <w:rFonts w:ascii="宋体" w:hAnsi="宋体" w:eastAsia="宋体"/>
                <w:b w:val="0"/>
                <w:sz w:val="19"/>
              </w:rPr>
              <w:t>系统演示</w:t>
            </w:r>
          </w:p>
        </w:tc>
        <w:tc>
          <w:tcPr>
            <w:tcW w:type="dxa" w:w="2948"/>
          </w:tcPr>
          <w:p>
            <w:pPr>
              <w:spacing w:after="0" w:line="240" w:lineRule="auto"/>
              <w:jc w:val="both"/>
            </w:pPr>
            <w:r/>
            <w:r>
              <w:rPr>
                <w:rFonts w:ascii="宋体" w:hAnsi="宋体" w:eastAsia="宋体"/>
                <w:b w:val="0"/>
                <w:sz w:val="19"/>
              </w:rPr>
              <w:t>平台功能完整性（消防、安防、物流、宿舍、外协五模块）；设备、逻辑编排、功能的可配置性、可维护性与可管理性；UI便于操作，页面响应无明显延迟。</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我方可提供五大模块完整功能的现场演示环境；平台设备接入、流程编排、告警规则、通知矩阵均支持可视化配置；UI遵循一致性设计规范，页面响应时间≤2秒、事务处理≤3秒，满足招标性能要求。</w:t>
            </w:r>
          </w:p>
        </w:tc>
      </w:tr>
      <w:tr>
        <w:tc>
          <w:tcPr>
            <w:tcW w:type="dxa" w:w="1361"/>
          </w:tcPr>
          <w:p>
            <w:pPr>
              <w:spacing w:after="0" w:line="240" w:lineRule="auto"/>
              <w:jc w:val="both"/>
            </w:pPr>
            <w:r/>
            <w:r>
              <w:rPr>
                <w:rFonts w:ascii="宋体" w:hAnsi="宋体" w:eastAsia="宋体"/>
                <w:b w:val="0"/>
                <w:sz w:val="19"/>
              </w:rPr>
              <w:t>信息安全</w:t>
            </w:r>
          </w:p>
        </w:tc>
        <w:tc>
          <w:tcPr>
            <w:tcW w:type="dxa" w:w="2948"/>
          </w:tcPr>
          <w:p>
            <w:pPr>
              <w:spacing w:after="0" w:line="240" w:lineRule="auto"/>
              <w:jc w:val="both"/>
            </w:pPr>
            <w:r/>
            <w:r>
              <w:rPr>
                <w:rFonts w:ascii="宋体" w:hAnsi="宋体" w:eastAsia="宋体"/>
                <w:b w:val="0"/>
                <w:sz w:val="19"/>
              </w:rPr>
              <w:t>包含网络安全、主机安全、应用安全、数据安全、权限管理、日志审计、等保要求适配。</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技术标第3.6节按六个层面完整响应，并按网络安全等级保护二级要求同步规划建设；全部部署节点在国内，数据不出境；配置二级等保测评1项，配合完成测评、整改与复测全过程。</w:t>
            </w:r>
          </w:p>
        </w:tc>
      </w:tr>
      <w:tr>
        <w:tc>
          <w:tcPr>
            <w:tcW w:type="dxa" w:w="1361"/>
          </w:tcPr>
          <w:p>
            <w:pPr>
              <w:spacing w:after="0" w:line="240" w:lineRule="auto"/>
              <w:jc w:val="both"/>
            </w:pPr>
            <w:r/>
            <w:r>
              <w:rPr>
                <w:rFonts w:ascii="宋体" w:hAnsi="宋体" w:eastAsia="宋体"/>
                <w:b w:val="0"/>
                <w:sz w:val="19"/>
              </w:rPr>
              <w:t>IT技术—开放式技术架构</w:t>
            </w:r>
          </w:p>
        </w:tc>
        <w:tc>
          <w:tcPr>
            <w:tcW w:type="dxa" w:w="2948"/>
          </w:tcPr>
          <w:p>
            <w:pPr>
              <w:spacing w:after="0" w:line="240" w:lineRule="auto"/>
              <w:jc w:val="both"/>
            </w:pPr>
            <w:r/>
            <w:r>
              <w:rPr>
                <w:rFonts w:ascii="宋体" w:hAnsi="宋体" w:eastAsia="宋体"/>
                <w:b w:val="0"/>
                <w:sz w:val="19"/>
              </w:rPr>
              <w:t>系统采用开放式技术架构，客户端支持多种主流浏览器，服务端支持多种操作系统（Windows或Linux），支持主流数据库。</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B/S架构免安装免维护；客户端支持Chrome 120+、Edge 120+、Firefox 120+及国产化浏览器；服务端支持Windows Server与Linux（含麒麟、统信UOS等国产化系统）；数据库支持MySQL、PostgreSQL、达梦、人大金仓等，切换数据库无需修改业务代码。</w:t>
            </w:r>
          </w:p>
        </w:tc>
      </w:tr>
      <w:tr>
        <w:tc>
          <w:tcPr>
            <w:tcW w:type="dxa" w:w="1361"/>
          </w:tcPr>
          <w:p>
            <w:pPr>
              <w:spacing w:after="0" w:line="240" w:lineRule="auto"/>
              <w:jc w:val="both"/>
            </w:pPr>
            <w:r/>
            <w:r>
              <w:rPr>
                <w:rFonts w:ascii="宋体" w:hAnsi="宋体" w:eastAsia="宋体"/>
                <w:b w:val="0"/>
                <w:sz w:val="19"/>
              </w:rPr>
              <w:t>IT技术—代码开放度</w:t>
            </w:r>
          </w:p>
        </w:tc>
        <w:tc>
          <w:tcPr>
            <w:tcW w:type="dxa" w:w="2948"/>
          </w:tcPr>
          <w:p>
            <w:pPr>
              <w:spacing w:after="0" w:line="240" w:lineRule="auto"/>
              <w:jc w:val="both"/>
            </w:pPr>
            <w:r/>
            <w:r>
              <w:rPr>
                <w:rFonts w:ascii="宋体" w:hAnsi="宋体" w:eastAsia="宋体"/>
                <w:b w:val="0"/>
                <w:sz w:val="19"/>
              </w:rPr>
              <w:t>提供系统平台的二开代码、系统API清单且有详细说明；提供数据库表结构且有详细说明。</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承诺交付本项目全部二次开发源代码（含前端、后端、集成接口代码及配置脚本，具备完整注释与编译部署说明）；提供覆盖全部对外接口的API清单，逐个说明用途、请求方式、入参出参、返回码、调用示例；提供全部数据表的字段定义、业务含义、主外键关系、索引设计及完整ER图。上述交付物于M4阶段同步提交、M8阶段正式移交并组织专项讲解。</w:t>
            </w:r>
          </w:p>
        </w:tc>
      </w:tr>
      <w:tr>
        <w:tc>
          <w:tcPr>
            <w:tcW w:type="dxa" w:w="1361"/>
          </w:tcPr>
          <w:p>
            <w:pPr>
              <w:spacing w:after="0" w:line="240" w:lineRule="auto"/>
              <w:jc w:val="both"/>
            </w:pPr>
            <w:r/>
            <w:r>
              <w:rPr>
                <w:rFonts w:ascii="宋体" w:hAnsi="宋体" w:eastAsia="宋体"/>
                <w:b w:val="0"/>
                <w:sz w:val="19"/>
              </w:rPr>
              <w:t>IT技术—可扩展性</w:t>
            </w:r>
          </w:p>
        </w:tc>
        <w:tc>
          <w:tcPr>
            <w:tcW w:type="dxa" w:w="2948"/>
          </w:tcPr>
          <w:p>
            <w:pPr>
              <w:spacing w:after="0" w:line="240" w:lineRule="auto"/>
              <w:jc w:val="both"/>
            </w:pPr>
            <w:r/>
            <w:r>
              <w:rPr>
                <w:rFonts w:ascii="宋体" w:hAnsi="宋体" w:eastAsia="宋体"/>
                <w:b w:val="0"/>
                <w:sz w:val="19"/>
              </w:rPr>
              <w:t>支持方便快捷的二次开发，提供客户增加、修改、调整功能的二次开发平台或工具；系统支持底层存储及计算资源扩展。</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提供低代码配置平台，支持贵方自主完成表单设计、流程编排、报表定制、权限配置与规则调整；复杂功能提供插件扩展机制与开发框架并附示例工程；基于微服务与Kubernetes容器化架构，计算资源支持自动伸缩，存储支持读写分离、分库分表与在线扩容，扩容过程不中断业务。</w:t>
            </w:r>
          </w:p>
        </w:tc>
      </w:tr>
      <w:tr>
        <w:tc>
          <w:tcPr>
            <w:tcW w:type="dxa" w:w="1361"/>
          </w:tcPr>
          <w:p>
            <w:pPr>
              <w:spacing w:after="0" w:line="240" w:lineRule="auto"/>
              <w:jc w:val="both"/>
            </w:pPr>
            <w:r/>
            <w:r>
              <w:rPr>
                <w:rFonts w:ascii="宋体" w:hAnsi="宋体" w:eastAsia="宋体"/>
                <w:b w:val="0"/>
                <w:sz w:val="19"/>
              </w:rPr>
              <w:t>实施能力</w:t>
            </w:r>
          </w:p>
        </w:tc>
        <w:tc>
          <w:tcPr>
            <w:tcW w:type="dxa" w:w="2948"/>
          </w:tcPr>
          <w:p>
            <w:pPr>
              <w:spacing w:after="0" w:line="240" w:lineRule="auto"/>
              <w:jc w:val="both"/>
            </w:pPr>
            <w:r/>
            <w:r>
              <w:rPr>
                <w:rFonts w:ascii="宋体" w:hAnsi="宋体" w:eastAsia="宋体"/>
                <w:b w:val="0"/>
                <w:sz w:val="19"/>
              </w:rPr>
              <w:t>投标人具备CS3级及以上、CMMI3级及以上、ISO9001/ISO27001/ISO20000认证；项目负责人具备8年及以上制造业智慧园区项目管理经验并持有相应证书、担任过不少于2个制造业智慧园区项目且单个合同金额不低于200万元；项目实施负责人具备不少于5年制造业智慧园区实施经验。</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我方相关企业资质证书及核心人员证书、业绩材料详见技术标第2章与第6章，均满足招标要求。</w:t>
            </w:r>
          </w:p>
        </w:tc>
      </w:tr>
      <w:tr>
        <w:tc>
          <w:tcPr>
            <w:tcW w:type="dxa" w:w="1361"/>
          </w:tcPr>
          <w:p>
            <w:pPr>
              <w:spacing w:after="0" w:line="240" w:lineRule="auto"/>
              <w:jc w:val="both"/>
            </w:pPr>
            <w:r/>
            <w:r>
              <w:rPr>
                <w:rFonts w:ascii="宋体" w:hAnsi="宋体" w:eastAsia="宋体"/>
                <w:b w:val="0"/>
                <w:sz w:val="19"/>
              </w:rPr>
              <w:t>项目工期</w:t>
            </w:r>
          </w:p>
        </w:tc>
        <w:tc>
          <w:tcPr>
            <w:tcW w:type="dxa" w:w="2948"/>
          </w:tcPr>
          <w:p>
            <w:pPr>
              <w:spacing w:after="0" w:line="240" w:lineRule="auto"/>
              <w:jc w:val="both"/>
            </w:pPr>
            <w:r/>
            <w:r>
              <w:rPr>
                <w:rFonts w:ascii="宋体" w:hAnsi="宋体" w:eastAsia="宋体"/>
                <w:b w:val="0"/>
                <w:sz w:val="19"/>
              </w:rPr>
              <w:t>实施周期为9个月，计划于2026年9月20日项目启动。</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承诺自2026年9月20日启动，9个月内完成全部建设内容。其中前6个月为开发部署阶段（需求、设计、开发、集成、硬件施工与测试），后3个月为试运行陪跑与优化阶段，2027年6月完成结项验收。</w:t>
            </w:r>
          </w:p>
        </w:tc>
      </w:tr>
      <w:tr>
        <w:tc>
          <w:tcPr>
            <w:tcW w:type="dxa" w:w="1361"/>
          </w:tcPr>
          <w:p>
            <w:pPr>
              <w:spacing w:after="0" w:line="240" w:lineRule="auto"/>
              <w:jc w:val="both"/>
            </w:pPr>
            <w:r/>
            <w:r>
              <w:rPr>
                <w:rFonts w:ascii="宋体" w:hAnsi="宋体" w:eastAsia="宋体"/>
                <w:b w:val="0"/>
                <w:sz w:val="19"/>
              </w:rPr>
              <w:t>质保期—软件</w:t>
            </w:r>
          </w:p>
        </w:tc>
        <w:tc>
          <w:tcPr>
            <w:tcW w:type="dxa" w:w="2948"/>
          </w:tcPr>
          <w:p>
            <w:pPr>
              <w:spacing w:after="0" w:line="240" w:lineRule="auto"/>
              <w:jc w:val="both"/>
            </w:pPr>
            <w:r/>
            <w:r>
              <w:rPr>
                <w:rFonts w:ascii="宋体" w:hAnsi="宋体" w:eastAsia="宋体"/>
                <w:b w:val="0"/>
                <w:sz w:val="19"/>
              </w:rPr>
              <w:t>系统正式上线运行后六个月的甲方现场运维支持；系统自验收合格之日起提供3年免费技术咨询、技术支持及系统维护。</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承诺上线后提供不少于6个月现场运维支持（其中阶段二3个月为核心成员现场陪跑，现场常驻不少于6人）；自验收合格之日起提供3年免费技术咨询、技术支持与系统维护，含系统缺陷免费修复与安全漏洞免费处置；质保期后另提供不少于30人天免费系统功能优化服务。</w:t>
            </w:r>
          </w:p>
        </w:tc>
      </w:tr>
      <w:tr>
        <w:tc>
          <w:tcPr>
            <w:tcW w:type="dxa" w:w="1361"/>
          </w:tcPr>
          <w:p>
            <w:pPr>
              <w:spacing w:after="0" w:line="240" w:lineRule="auto"/>
              <w:jc w:val="both"/>
            </w:pPr>
            <w:r/>
            <w:r>
              <w:rPr>
                <w:rFonts w:ascii="宋体" w:hAnsi="宋体" w:eastAsia="宋体"/>
                <w:b w:val="0"/>
                <w:sz w:val="19"/>
              </w:rPr>
              <w:t>质保期—硬件</w:t>
            </w:r>
          </w:p>
        </w:tc>
        <w:tc>
          <w:tcPr>
            <w:tcW w:type="dxa" w:w="2948"/>
          </w:tcPr>
          <w:p>
            <w:pPr>
              <w:spacing w:after="0" w:line="240" w:lineRule="auto"/>
              <w:jc w:val="both"/>
            </w:pPr>
            <w:r/>
            <w:r>
              <w:rPr>
                <w:rFonts w:ascii="宋体" w:hAnsi="宋体" w:eastAsia="宋体"/>
                <w:b w:val="0"/>
                <w:sz w:val="19"/>
              </w:rPr>
              <w:t>硬件设备含3年原厂质保运维服务，故障1小时响应，故障处理6小时内完成。</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全部硬件设备提供3年原厂质保，承诺故障1小时内响应、6小时内完成处理；关键备件本地库存，合肥及华东区域可调配备件与工程师资源，突发情况24小时内增援到场。</w:t>
            </w:r>
          </w:p>
        </w:tc>
      </w:tr>
      <w:tr>
        <w:tc>
          <w:tcPr>
            <w:tcW w:type="dxa" w:w="1361"/>
          </w:tcPr>
          <w:p>
            <w:pPr>
              <w:spacing w:after="0" w:line="240" w:lineRule="auto"/>
              <w:jc w:val="both"/>
            </w:pPr>
            <w:r/>
            <w:r>
              <w:rPr>
                <w:rFonts w:ascii="宋体" w:hAnsi="宋体" w:eastAsia="宋体"/>
                <w:b w:val="0"/>
                <w:sz w:val="19"/>
              </w:rPr>
              <w:t>系统性能指标</w:t>
            </w:r>
          </w:p>
        </w:tc>
        <w:tc>
          <w:tcPr>
            <w:tcW w:type="dxa" w:w="2948"/>
          </w:tcPr>
          <w:p>
            <w:pPr>
              <w:spacing w:after="0" w:line="240" w:lineRule="auto"/>
              <w:jc w:val="both"/>
            </w:pPr>
            <w:r/>
            <w:r>
              <w:rPr>
                <w:rFonts w:ascii="宋体" w:hAnsi="宋体" w:eastAsia="宋体"/>
                <w:b w:val="0"/>
                <w:sz w:val="19"/>
              </w:rPr>
              <w:t>系统可用率、页面响应时间、事务处理时间、并发用户数、接口响应时间、数据容量等技术指标要求。</w:t>
            </w:r>
          </w:p>
        </w:tc>
        <w:tc>
          <w:tcPr>
            <w:tcW w:type="dxa" w:w="1247"/>
          </w:tcPr>
          <w:p>
            <w:pPr>
              <w:spacing w:after="0" w:line="240" w:lineRule="auto"/>
              <w:jc w:val="center"/>
            </w:pPr>
            <w:r/>
            <w:r>
              <w:rPr>
                <w:rFonts w:ascii="宋体" w:hAnsi="宋体" w:eastAsia="宋体"/>
                <w:b/>
                <w:color w:val="C00000"/>
                <w:sz w:val="19"/>
              </w:rPr>
              <w:t>正偏离</w:t>
            </w:r>
          </w:p>
        </w:tc>
        <w:tc>
          <w:tcPr>
            <w:tcW w:type="dxa" w:w="3798"/>
          </w:tcPr>
          <w:p>
            <w:pPr>
              <w:spacing w:after="0" w:line="240" w:lineRule="auto"/>
              <w:jc w:val="both"/>
            </w:pPr>
            <w:r/>
            <w:r>
              <w:rPr>
                <w:rFonts w:ascii="宋体" w:hAnsi="宋体" w:eastAsia="宋体"/>
                <w:b w:val="0"/>
                <w:sz w:val="19"/>
              </w:rPr>
              <w:t>承诺系统年可用率≥99.9%（全年软件故障≤5小时）；普通页面响应≤2秒；关键事务操作≤3秒；支持并发在线用户≥5000、高峰并发≥1000；API平均响应时间≤500毫秒；数据容量支持≥5PB。其中系统可用率与接口响应时间指标优于招标基准要求。</w:t>
            </w:r>
          </w:p>
        </w:tc>
      </w:tr>
      <w:tr>
        <w:tc>
          <w:tcPr>
            <w:tcW w:type="dxa" w:w="1361"/>
          </w:tcPr>
          <w:p>
            <w:pPr>
              <w:spacing w:after="0" w:line="240" w:lineRule="auto"/>
              <w:jc w:val="both"/>
            </w:pPr>
            <w:r/>
            <w:r>
              <w:rPr>
                <w:rFonts w:ascii="宋体" w:hAnsi="宋体" w:eastAsia="宋体"/>
                <w:b w:val="0"/>
                <w:sz w:val="19"/>
              </w:rPr>
              <w:t>系统集成范围</w:t>
            </w:r>
          </w:p>
        </w:tc>
        <w:tc>
          <w:tcPr>
            <w:tcW w:type="dxa" w:w="2948"/>
          </w:tcPr>
          <w:p>
            <w:pPr>
              <w:spacing w:after="0" w:line="240" w:lineRule="auto"/>
              <w:jc w:val="both"/>
            </w:pPr>
            <w:r/>
            <w:r>
              <w:rPr>
                <w:rFonts w:ascii="宋体" w:hAnsi="宋体" w:eastAsia="宋体"/>
                <w:b w:val="0"/>
                <w:sz w:val="19"/>
              </w:rPr>
              <w:t>统一经ESB集成15类系统，包括iSungrow（钉钉）、MDM、BPM、PS/WTS、EHS、WMS、SRM、TMS、EAM、EMS、ERP费控、数据湖、视频监控平台、道闸系统、达实门禁一卡通等。</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3.2节与集成方案已对15类系统逐一明确集成内容、数据流向与接口方式；所有业务系统集成遵循统一模式经ESB企业集成总线实现；我方负责园区平台与全部外围交互系统的接口开发与调试；对上线前尚不具备对接条件的系统预留标准接口与配置项。</w:t>
            </w:r>
          </w:p>
        </w:tc>
      </w:tr>
      <w:tr>
        <w:tc>
          <w:tcPr>
            <w:tcW w:type="dxa" w:w="1361"/>
          </w:tcPr>
          <w:p>
            <w:pPr>
              <w:spacing w:after="0" w:line="240" w:lineRule="auto"/>
              <w:jc w:val="both"/>
            </w:pPr>
            <w:r/>
            <w:r>
              <w:rPr>
                <w:rFonts w:ascii="宋体" w:hAnsi="宋体" w:eastAsia="宋体"/>
                <w:b w:val="0"/>
                <w:sz w:val="19"/>
              </w:rPr>
              <w:t>数据范围与主数据</w:t>
            </w:r>
          </w:p>
        </w:tc>
        <w:tc>
          <w:tcPr>
            <w:tcW w:type="dxa" w:w="2948"/>
          </w:tcPr>
          <w:p>
            <w:pPr>
              <w:spacing w:after="0" w:line="240" w:lineRule="auto"/>
              <w:jc w:val="both"/>
            </w:pPr>
            <w:r/>
            <w:r>
              <w:rPr>
                <w:rFonts w:ascii="宋体" w:hAnsi="宋体" w:eastAsia="宋体"/>
                <w:b w:val="0"/>
                <w:sz w:val="19"/>
              </w:rPr>
              <w:t>园区主数据、地理空间数据、资产主数据、人员主数据等，主数据遵循阳光电源MDM标准规范。</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四类主数据统一口径、统一编码、单一可信来源，全部遵循阳光电源MDM标准规范，平台不另建人员台账；交付结构化数据集与主数据清单、数据字典与ER图、统一指标口径定义、L1至L5数据资产分级清单及历史数据清洗迁移方案。</w:t>
            </w:r>
          </w:p>
        </w:tc>
      </w:tr>
      <w:tr>
        <w:tc>
          <w:tcPr>
            <w:tcW w:type="dxa" w:w="1361"/>
          </w:tcPr>
          <w:p>
            <w:pPr>
              <w:spacing w:after="0" w:line="240" w:lineRule="auto"/>
              <w:jc w:val="both"/>
            </w:pPr>
            <w:r/>
            <w:r>
              <w:rPr>
                <w:rFonts w:ascii="宋体" w:hAnsi="宋体" w:eastAsia="宋体"/>
                <w:b w:val="0"/>
                <w:sz w:val="19"/>
              </w:rPr>
              <w:t>空间建模要求</w:t>
            </w:r>
          </w:p>
        </w:tc>
        <w:tc>
          <w:tcPr>
            <w:tcW w:type="dxa" w:w="2948"/>
          </w:tcPr>
          <w:p>
            <w:pPr>
              <w:spacing w:after="0" w:line="240" w:lineRule="auto"/>
              <w:jc w:val="both"/>
            </w:pPr>
            <w:r/>
            <w:r>
              <w:rPr>
                <w:rFonts w:ascii="宋体" w:hAnsi="宋体" w:eastAsia="宋体"/>
                <w:b w:val="0"/>
                <w:sz w:val="19"/>
              </w:rPr>
              <w:t>数字地图引擎支持2.5D/3D地图加载，集成CAD/BIM图纸，实现设备与区域的精准映射与图层管理。</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考虑到贵方现有资料以平面图为主，采用现有CAD平面图矢量化路线建立园区—建筑—楼层—区域四级空间模型，实现2.5D可视化与设备点位精准挂接；引擎具备BIM模型接入能力，后续贵方提供三维模型时可平滑升级，无需重构数据。</w:t>
            </w:r>
          </w:p>
        </w:tc>
      </w:tr>
      <w:tr>
        <w:tc>
          <w:tcPr>
            <w:tcW w:type="dxa" w:w="1361"/>
          </w:tcPr>
          <w:p>
            <w:pPr>
              <w:spacing w:after="0" w:line="240" w:lineRule="auto"/>
              <w:jc w:val="both"/>
            </w:pPr>
            <w:r/>
            <w:r>
              <w:rPr>
                <w:rFonts w:ascii="宋体" w:hAnsi="宋体" w:eastAsia="宋体"/>
                <w:b w:val="0"/>
                <w:sz w:val="19"/>
              </w:rPr>
              <w:t>施工工艺与标识标签</w:t>
            </w:r>
          </w:p>
        </w:tc>
        <w:tc>
          <w:tcPr>
            <w:tcW w:type="dxa" w:w="2948"/>
          </w:tcPr>
          <w:p>
            <w:pPr>
              <w:spacing w:after="0" w:line="240" w:lineRule="auto"/>
              <w:jc w:val="both"/>
            </w:pPr>
            <w:r/>
            <w:r>
              <w:rPr>
                <w:rFonts w:ascii="宋体" w:hAnsi="宋体" w:eastAsia="宋体"/>
                <w:b w:val="0"/>
                <w:sz w:val="19"/>
              </w:rPr>
              <w:t>施工须符合《阳光电源弱电施工工艺参考图册》《阳光电源厂区及办公区弱电标识标签规则》，含设备、线缆、柜体等机打标签及整理。</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严格遵循上述两项企业标准执行。标签材质、尺寸、颜色、字体、打印浓度与黏贴位置均按规则执行；设备命名遵循贵方机柜、摄像机、门禁控制器、交换机等各类命名规则；标签制作前提前与贵方确认样式，未经确认造成不满足需求的无条件配合整改。</w:t>
            </w:r>
          </w:p>
        </w:tc>
      </w:tr>
      <w:tr>
        <w:tc>
          <w:tcPr>
            <w:tcW w:type="dxa" w:w="1361"/>
          </w:tcPr>
          <w:p>
            <w:pPr>
              <w:spacing w:after="0" w:line="240" w:lineRule="auto"/>
              <w:jc w:val="both"/>
            </w:pPr>
            <w:r/>
            <w:r>
              <w:rPr>
                <w:rFonts w:ascii="宋体" w:hAnsi="宋体" w:eastAsia="宋体"/>
                <w:b w:val="0"/>
                <w:sz w:val="19"/>
              </w:rPr>
              <w:t>计价与报价范围</w:t>
            </w:r>
          </w:p>
        </w:tc>
        <w:tc>
          <w:tcPr>
            <w:tcW w:type="dxa" w:w="2948"/>
          </w:tcPr>
          <w:p>
            <w:pPr>
              <w:spacing w:after="0" w:line="240" w:lineRule="auto"/>
              <w:jc w:val="both"/>
            </w:pPr>
            <w:r/>
            <w:r>
              <w:rPr>
                <w:rFonts w:ascii="宋体" w:hAnsi="宋体" w:eastAsia="宋体"/>
                <w:b w:val="0"/>
                <w:sz w:val="19"/>
              </w:rPr>
              <w:t>强弱电管线桥架类材料执行"实体净量+量价分离"计价模式；综合单价为包干价；投标总价含运输、安装、调试、测试、标签、施工、培训及3年质保运维等全部费用。</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完全接受上述计价规则与报价范围界定。桥架内敷设弯曲、上翻下翻、机柜与终端预留长度及合理损耗均已在综合单价中考虑，结算时不再单独计量；报价已包含材料费、施工费、调试费、措施费、安全文明施工费、税金、总包管理服务费、施工用水电费及全部辅材费用。</w:t>
            </w:r>
          </w:p>
        </w:tc>
      </w:tr>
      <w:tr>
        <w:tc>
          <w:tcPr>
            <w:tcW w:type="dxa" w:w="1361"/>
          </w:tcPr>
          <w:p>
            <w:pPr>
              <w:spacing w:after="0" w:line="240" w:lineRule="auto"/>
              <w:jc w:val="both"/>
            </w:pPr>
            <w:r/>
            <w:r>
              <w:rPr>
                <w:rFonts w:ascii="宋体" w:hAnsi="宋体" w:eastAsia="宋体"/>
                <w:b w:val="0"/>
                <w:sz w:val="19"/>
              </w:rPr>
              <w:t>交付物要求</w:t>
            </w:r>
          </w:p>
        </w:tc>
        <w:tc>
          <w:tcPr>
            <w:tcW w:type="dxa" w:w="2948"/>
          </w:tcPr>
          <w:p>
            <w:pPr>
              <w:spacing w:after="0" w:line="240" w:lineRule="auto"/>
              <w:jc w:val="both"/>
            </w:pPr>
            <w:r/>
            <w:r>
              <w:rPr>
                <w:rFonts w:ascii="宋体" w:hAnsi="宋体" w:eastAsia="宋体"/>
                <w:b w:val="0"/>
                <w:sz w:val="19"/>
              </w:rPr>
              <w:t>按项目各阶段提交项目章程、需求分析报告、蓝图方案、系统功能说明书、开发规格书、测试报告、上线方案、知识转移手册、竣工图纸等交付成果。</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技术标第6章已按M1至M8八个阶段列明全部交付物清单、交付形式与评审签收方式；所有交付物模板以联想与阳光电源PMO最终确认版本为准，均经双方评审并签字，签收记录作为付款与结项依据。</w:t>
            </w:r>
          </w:p>
        </w:tc>
      </w:tr>
      <w:tr>
        <w:tc>
          <w:tcPr>
            <w:tcW w:type="dxa" w:w="1361"/>
          </w:tcPr>
          <w:p>
            <w:pPr>
              <w:spacing w:after="0" w:line="240" w:lineRule="auto"/>
              <w:jc w:val="both"/>
            </w:pPr>
            <w:r/>
            <w:r>
              <w:rPr>
                <w:rFonts w:ascii="宋体" w:hAnsi="宋体" w:eastAsia="宋体"/>
                <w:b w:val="0"/>
                <w:sz w:val="19"/>
              </w:rPr>
              <w:t>人员驻场要求</w:t>
            </w:r>
          </w:p>
        </w:tc>
        <w:tc>
          <w:tcPr>
            <w:tcW w:type="dxa" w:w="2948"/>
          </w:tcPr>
          <w:p>
            <w:pPr>
              <w:spacing w:after="0" w:line="240" w:lineRule="auto"/>
              <w:jc w:val="both"/>
            </w:pPr>
            <w:r/>
            <w:r>
              <w:rPr>
                <w:rFonts w:ascii="宋体" w:hAnsi="宋体" w:eastAsia="宋体"/>
                <w:b w:val="0"/>
                <w:sz w:val="19"/>
              </w:rPr>
              <w:t>项目经理须全程驻场参与项目实施；项目实施负责人全程参与现场实施，不允许远程参与；开发顾问在功能开发、测试、部署、上线、培训、运维等阶段在项目现场。</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承诺双项目经理（业务PM与IT PM）与实施负责人全程驻场；开发组在关键节点现场，测试期、上线期与培训期全部现场；核心成员社保关系均在联想（北京）有限公司，与投标主体一致，可提供人员名单、简历与到场考勤记录供核查。</w:t>
            </w:r>
          </w:p>
        </w:tc>
      </w:tr>
      <w:tr>
        <w:tc>
          <w:tcPr>
            <w:tcW w:type="dxa" w:w="1361"/>
          </w:tcPr>
          <w:p>
            <w:pPr>
              <w:spacing w:after="0" w:line="240" w:lineRule="auto"/>
              <w:jc w:val="both"/>
            </w:pPr>
            <w:r/>
            <w:r>
              <w:rPr>
                <w:rFonts w:ascii="宋体" w:hAnsi="宋体" w:eastAsia="宋体"/>
                <w:b w:val="0"/>
                <w:sz w:val="19"/>
              </w:rPr>
              <w:t>等保测评</w:t>
            </w:r>
          </w:p>
        </w:tc>
        <w:tc>
          <w:tcPr>
            <w:tcW w:type="dxa" w:w="2948"/>
          </w:tcPr>
          <w:p>
            <w:pPr>
              <w:spacing w:after="0" w:line="240" w:lineRule="auto"/>
              <w:jc w:val="both"/>
            </w:pPr>
            <w:r/>
            <w:r>
              <w:rPr>
                <w:rFonts w:ascii="宋体" w:hAnsi="宋体" w:eastAsia="宋体"/>
                <w:b w:val="0"/>
                <w:sz w:val="19"/>
              </w:rPr>
              <w:t>配置二级等保测评1项。</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已按招标清单配置二级等保测评1项，由具备资质的第三方测评机构实施，我方负责配合完成测评准备、问题整改与复测全过程，确保通过二级等保测评。</w:t>
            </w:r>
          </w:p>
        </w:tc>
      </w:tr>
    </w:tbl>
    <w:p>
      <w:pPr>
        <w:spacing w:line="360" w:lineRule="auto"/>
        <w:ind w:firstLine="420"/>
      </w:pPr>
      <w:r>
        <w:rPr>
          <w:rFonts w:ascii="宋体" w:hAnsi="宋体" w:eastAsia="宋体"/>
          <w:sz w:val="21"/>
        </w:rPr>
        <w:t>说明：上表按招标文件技术方向的综合性要求逐项响应。对《工作说明书》1.4.3系统功能范围项下的具体功能条目，我方已在技术标第3.4节五大子系统方案设计中完整覆盖，均为无偏离响应；对招标《报价清单》硬件部分的逐项参数响应详见技术标第5章及所附《供货分项清单表及偏离情况》。</w:t>
      </w:r>
    </w:p>
    <w:p w14:paraId="368A6609" w14:textId="77777777" w:rsidR="00C07558" w:rsidRDefault="00C07558" w:rsidP="00C07558">
      <w:pPr>
        <w:rPr>
          <w:lang w:eastAsia="zh-CN"/>
        </w:rPr>
      </w:pPr>
    </w:p>
    <w:p w14:paraId="76794620" w14:textId="77777777" w:rsidR="00C07558" w:rsidRDefault="00C07558" w:rsidP="00C07558">
      <w:pPr>
        <w:spacing w:line="360" w:lineRule="auto"/>
        <w:ind w:right="600" w:firstLineChars="1700" w:firstLine="4080"/>
        <w:jc w:val="right"/>
        <w:rPr>
          <w:rFonts w:ascii="宋体" w:hAnsi="宋体" w:hint="eastAsia"/>
          <w:sz w:val="24"/>
          <w:lang w:eastAsia="zh-CN"/>
        </w:rPr>
      </w:pPr>
      <w:r>
        <w:rPr>
          <w:rFonts w:ascii="宋体" w:hAnsi="宋体" w:hint="eastAsia"/>
          <w:sz w:val="24"/>
          <w:lang w:eastAsia="zh-CN"/>
        </w:rPr>
        <w:t>授权代表：</w:t>
      </w:r>
      <w:r>
        <w:rPr>
          <w:rFonts w:ascii="宋体" w:hAnsi="宋体"/>
          <w:sz w:val="24"/>
          <w:lang w:eastAsia="zh-CN"/>
        </w:rPr>
        <w:t>______</w:t>
      </w:r>
      <w:r>
        <w:rPr>
          <w:rFonts w:ascii="宋体" w:hAnsi="宋体" w:hint="eastAsia"/>
          <w:sz w:val="24"/>
          <w:u w:val="single"/>
          <w:lang w:eastAsia="zh-CN"/>
        </w:rPr>
        <w:t>（签字）</w:t>
      </w:r>
      <w:r>
        <w:rPr>
          <w:rFonts w:ascii="宋体" w:hAnsi="宋体"/>
          <w:sz w:val="24"/>
          <w:u w:val="single"/>
          <w:lang w:eastAsia="zh-CN"/>
        </w:rPr>
        <w:t>_</w:t>
      </w:r>
      <w:r>
        <w:rPr>
          <w:rFonts w:ascii="宋体" w:hAnsi="宋体"/>
          <w:sz w:val="24"/>
          <w:lang w:eastAsia="zh-CN"/>
        </w:rPr>
        <w:t>___</w:t>
      </w:r>
      <w:r>
        <w:rPr>
          <w:rFonts w:ascii="宋体" w:hAnsi="宋体"/>
          <w:sz w:val="24"/>
          <w:u w:val="single"/>
          <w:lang w:eastAsia="zh-CN"/>
        </w:rPr>
        <w:t xml:space="preserve"> </w:t>
      </w:r>
      <w:r>
        <w:rPr>
          <w:rFonts w:ascii="宋体" w:hAnsi="宋体"/>
          <w:sz w:val="24"/>
          <w:lang w:eastAsia="zh-CN"/>
        </w:rPr>
        <w:t>___</w:t>
      </w:r>
    </w:p>
    <w:p w14:paraId="2584382E" w14:textId="77777777" w:rsidR="00C07558" w:rsidRDefault="00C07558" w:rsidP="00C07558">
      <w:pPr>
        <w:spacing w:line="360" w:lineRule="auto"/>
        <w:ind w:right="600" w:firstLineChars="1700" w:firstLine="4080"/>
        <w:jc w:val="right"/>
        <w:rPr>
          <w:rFonts w:ascii="宋体" w:hAnsi="宋体" w:hint="eastAsia"/>
          <w:sz w:val="24"/>
          <w:lang w:eastAsia="zh-CN"/>
        </w:rPr>
      </w:pPr>
    </w:p>
    <w:p w14:paraId="5C6C0E9B" w14:textId="77777777" w:rsidR="00C07558" w:rsidRDefault="00C07558" w:rsidP="00C07558">
      <w:pPr>
        <w:spacing w:line="360" w:lineRule="auto"/>
        <w:ind w:right="600" w:firstLineChars="1700" w:firstLine="4080"/>
        <w:jc w:val="right"/>
        <w:rPr>
          <w:rFonts w:ascii="宋体" w:hAnsi="宋体" w:hint="eastAsia"/>
          <w:sz w:val="24"/>
          <w:lang w:eastAsia="zh-CN"/>
        </w:rPr>
      </w:pPr>
      <w:r>
        <w:rPr>
          <w:rFonts w:ascii="宋体" w:hAnsi="宋体" w:hint="eastAsia"/>
          <w:sz w:val="24"/>
          <w:lang w:eastAsia="zh-CN"/>
        </w:rPr>
        <w:t>投标单位：</w:t>
      </w:r>
      <w:r>
        <w:rPr>
          <w:rFonts w:ascii="宋体" w:hAnsi="宋体"/>
          <w:sz w:val="24"/>
          <w:lang w:eastAsia="zh-CN"/>
        </w:rPr>
        <w:t>______</w:t>
      </w:r>
      <w:r>
        <w:rPr>
          <w:rFonts w:ascii="宋体" w:hAnsi="宋体" w:hint="eastAsia"/>
          <w:sz w:val="24"/>
          <w:u w:val="single"/>
          <w:lang w:eastAsia="zh-CN"/>
        </w:rPr>
        <w:t>（公章）</w:t>
      </w:r>
      <w:r>
        <w:rPr>
          <w:rFonts w:ascii="宋体" w:hAnsi="宋体"/>
          <w:sz w:val="24"/>
          <w:u w:val="single"/>
          <w:lang w:eastAsia="zh-CN"/>
        </w:rPr>
        <w:t>_</w:t>
      </w:r>
      <w:r>
        <w:rPr>
          <w:rFonts w:ascii="宋体" w:hAnsi="宋体"/>
          <w:sz w:val="24"/>
          <w:lang w:eastAsia="zh-CN"/>
        </w:rPr>
        <w:t>_______</w:t>
      </w:r>
    </w:p>
    <w:p w14:paraId="38793E9B" w14:textId="77777777" w:rsidR="00C07558" w:rsidRDefault="00C07558" w:rsidP="00C07558">
      <w:pPr>
        <w:spacing w:line="360" w:lineRule="auto"/>
        <w:rPr>
          <w:rFonts w:ascii="宋体" w:hAnsi="宋体" w:hint="eastAsia"/>
          <w:b/>
          <w:sz w:val="24"/>
          <w:lang w:eastAsia="zh-CN"/>
        </w:rPr>
      </w:pPr>
      <w:r>
        <w:rPr>
          <w:rFonts w:ascii="宋体" w:hAnsi="宋体" w:hint="eastAsia"/>
          <w:bCs/>
          <w:sz w:val="24"/>
          <w:lang w:eastAsia="zh-CN"/>
        </w:rPr>
        <w:t>注：</w:t>
      </w:r>
      <w:r>
        <w:rPr>
          <w:rFonts w:ascii="宋体" w:hAnsi="宋体"/>
          <w:bCs/>
          <w:sz w:val="24"/>
          <w:lang w:eastAsia="zh-CN"/>
        </w:rPr>
        <w:t>投</w:t>
      </w:r>
      <w:r>
        <w:rPr>
          <w:rFonts w:ascii="宋体" w:hAnsi="宋体"/>
          <w:sz w:val="24"/>
          <w:lang w:eastAsia="zh-CN"/>
        </w:rPr>
        <w:t>标人应对照招标文件</w:t>
      </w:r>
      <w:r>
        <w:rPr>
          <w:rFonts w:ascii="宋体" w:hAnsi="宋体" w:hint="eastAsia"/>
          <w:sz w:val="24"/>
          <w:lang w:eastAsia="zh-CN"/>
        </w:rPr>
        <w:t>要求</w:t>
      </w:r>
      <w:r>
        <w:rPr>
          <w:rFonts w:ascii="宋体" w:hAnsi="宋体"/>
          <w:sz w:val="24"/>
          <w:lang w:eastAsia="zh-CN"/>
        </w:rPr>
        <w:t>，</w:t>
      </w:r>
      <w:r w:rsidRPr="004114B6">
        <w:rPr>
          <w:rFonts w:ascii="宋体" w:hAnsi="宋体"/>
          <w:sz w:val="24"/>
          <w:highlight w:val="yellow"/>
          <w:lang w:eastAsia="zh-CN"/>
        </w:rPr>
        <w:t>逐条</w:t>
      </w:r>
      <w:r w:rsidRPr="004114B6">
        <w:rPr>
          <w:rFonts w:ascii="宋体" w:hAnsi="宋体" w:hint="eastAsia"/>
          <w:sz w:val="24"/>
          <w:highlight w:val="yellow"/>
          <w:lang w:eastAsia="zh-CN"/>
        </w:rPr>
        <w:t>对比</w:t>
      </w:r>
      <w:r>
        <w:rPr>
          <w:rFonts w:ascii="宋体" w:hAnsi="宋体"/>
          <w:sz w:val="24"/>
          <w:lang w:eastAsia="zh-CN"/>
        </w:rPr>
        <w:t>所提供货物和服务对招标文件</w:t>
      </w:r>
      <w:r>
        <w:rPr>
          <w:rFonts w:ascii="宋体" w:hAnsi="宋体" w:hint="eastAsia"/>
          <w:sz w:val="24"/>
          <w:lang w:eastAsia="zh-CN"/>
        </w:rPr>
        <w:t>要求的响应程度</w:t>
      </w:r>
      <w:r>
        <w:rPr>
          <w:rFonts w:ascii="宋体" w:hAnsi="宋体"/>
          <w:sz w:val="24"/>
          <w:lang w:eastAsia="zh-CN"/>
        </w:rPr>
        <w:t>。特别对有具体参数要求的指标，投标人必须提供所投货物的具体参数值</w:t>
      </w:r>
      <w:r>
        <w:rPr>
          <w:rFonts w:ascii="宋体" w:hAnsi="宋体" w:hint="eastAsia"/>
          <w:sz w:val="24"/>
          <w:lang w:eastAsia="zh-CN"/>
        </w:rPr>
        <w:t>。</w:t>
      </w:r>
      <w:r>
        <w:rPr>
          <w:rFonts w:ascii="宋体" w:hAnsi="宋体" w:hint="eastAsia"/>
          <w:b/>
          <w:sz w:val="24"/>
          <w:lang w:eastAsia="zh-CN"/>
        </w:rPr>
        <w:t>投标人递交的投标文件中与招标文件的技术和商务条款的要求如有不同时，应逐条列在技术或商务偏离表中，否则将默认投标人接受和满足招标文件的全部要求。</w:t>
      </w:r>
    </w:p>
    <w:p w14:paraId="1E63822C" w14:textId="77777777" w:rsidR="00C07558" w:rsidRPr="00C07558" w:rsidRDefault="00C07558" w:rsidP="00C07558">
      <w:pPr>
        <w:rPr>
          <w:lang w:eastAsia="zh-CN"/>
        </w:rPr>
      </w:pPr>
    </w:p>
    <w:p w14:paraId="6A859EDC" w14:textId="77777777" w:rsidR="00C07558" w:rsidRDefault="00C07558" w:rsidP="00C07558">
      <w:pPr>
        <w:rPr>
          <w:lang w:eastAsia="zh-CN"/>
        </w:rPr>
      </w:pPr>
      <w:r>
        <w:rPr>
          <w:lang w:eastAsia="zh-CN"/>
        </w:rPr>
        <w:br w:type="page"/>
      </w:r>
    </w:p>
    <w:p w14:paraId="32D8C37E" w14:textId="20196584" w:rsidR="00E40451" w:rsidRDefault="00C07558" w:rsidP="0042148C">
      <w:pPr>
        <w:pStyle w:val="1"/>
      </w:pPr>
      <w:bookmarkStart w:id="37" w:name="_Toc239144752"/>
      <w:r w:rsidRPr="00C07558">
        <w:rPr>
          <w:rFonts w:hint="eastAsia"/>
        </w:rPr>
        <w:t>供货分项清单表及偏离情况</w:t>
      </w:r>
      <w:bookmarkEnd w:id="37"/>
    </w:p>
    <w:p>
      <w:pPr>
        <w:spacing w:line="360" w:lineRule="auto" w:after="0"/>
        <w:ind w:firstLine="480"/>
        <w:jc w:val="both"/>
      </w:pPr>
      <w:r>
        <w:rPr>
          <w:rFonts w:ascii="宋体" w:hAnsi="宋体" w:eastAsia="宋体"/>
          <w:sz w:val="24"/>
        </w:rPr>
        <w:t>我方已按招标《报价清单》中"硬件-报价明细"的格式与顺序，对全部硬件条目逐项作出响应，形成《供货分项清单表及偏离情况》。该表已按招标要求去除全部价格列，随本投标文件一并提交电子版（Excel格式），便于评标查阅与后续核对。</w:t>
      </w:r>
    </w:p>
    <w:p>
      <w:pPr>
        <w:spacing w:line="360" w:lineRule="auto" w:after="0"/>
        <w:ind w:firstLine="480"/>
        <w:jc w:val="both"/>
      </w:pPr>
      <w:r>
        <w:rPr>
          <w:rFonts w:ascii="宋体" w:hAnsi="宋体" w:eastAsia="宋体"/>
          <w:sz w:val="24"/>
        </w:rPr>
        <w:t>响应情况汇总如下：招标硬件清单共分为智慧消防及物联系统、智慧安防系统（含视频监控系统、无人机软硬件套装、巡更管理、周界防护-定位型振动光纤系统、红外对射报警、其它硬件）、等保测评三大部分，合计9个子类、99项设备条目。经逐项核对，我方所投产品对全部条目均为响应，无负偏离。</w:t>
      </w:r>
    </w:p>
    <w:p>
      <w:pPr>
        <w:spacing w:line="360" w:lineRule="auto" w:after="0"/>
        <w:ind w:firstLine="480"/>
        <w:jc w:val="both"/>
      </w:pPr>
      <w:r>
        <w:rPr>
          <w:rFonts w:ascii="宋体" w:hAnsi="宋体" w:eastAsia="宋体"/>
          <w:sz w:val="24"/>
        </w:rPr>
        <w:t>各子类设备数量与响应情况汇总见下表，逐项技术参数响应详见所附《供货分项清单表及偏离情况》电子表格。</w:t>
      </w:r>
    </w:p>
    <w:tbl>
      <w:tblPr>
        <w:tblStyle w:val="aff1"/>
        <w:jc w:val="center"/>
        <w:tblLook w:firstColumn="1" w:firstRow="1" w:lastColumn="0" w:lastRow="0" w:noHBand="0" w:noVBand="1" w:val="04A0"/>
        <w:tblLayout w:type="fixed"/>
        <w:tblW w:w="9355" w:type="dxa"/>
      </w:tblPr>
      <w:tblGrid>
        <w:gridCol w:w="680"/>
        <w:gridCol w:w="2041"/>
        <w:gridCol w:w="963"/>
        <w:gridCol w:w="1360"/>
        <w:gridCol w:w="4309"/>
      </w:tblGrid>
      <w:tr>
        <w:trPr>
          <w:tblHeader w:val="true"/>
          <w:cantSplit/>
        </w:trPr>
        <w:tc>
          <w:tcPr>
            <w:tcW w:type="dxa" w:w="680"/>
            <w:shd w:val="clear" w:fill="1F3864"/>
          </w:tcPr>
          <w:p>
            <w:pPr>
              <w:spacing w:after="0" w:line="240" w:lineRule="auto"/>
              <w:jc w:val="center"/>
            </w:pPr>
            <w:r/>
            <w:r>
              <w:rPr>
                <w:rFonts w:ascii="宋体" w:hAnsi="宋体" w:eastAsia="宋体"/>
                <w:b/>
                <w:color w:val="FFFFFF"/>
                <w:sz w:val="20"/>
              </w:rPr>
              <w:t>序号</w:t>
            </w:r>
          </w:p>
        </w:tc>
        <w:tc>
          <w:tcPr>
            <w:tcW w:type="dxa" w:w="2041"/>
            <w:shd w:val="clear" w:fill="1F3864"/>
          </w:tcPr>
          <w:p>
            <w:pPr>
              <w:spacing w:after="0" w:line="240" w:lineRule="auto"/>
              <w:jc w:val="center"/>
            </w:pPr>
            <w:r/>
            <w:r>
              <w:rPr>
                <w:rFonts w:ascii="宋体" w:hAnsi="宋体" w:eastAsia="宋体"/>
                <w:b/>
                <w:color w:val="FFFFFF"/>
                <w:sz w:val="20"/>
              </w:rPr>
              <w:t>系统分类</w:t>
            </w:r>
          </w:p>
        </w:tc>
        <w:tc>
          <w:tcPr>
            <w:tcW w:type="dxa" w:w="964"/>
            <w:shd w:val="clear" w:fill="1F3864"/>
          </w:tcPr>
          <w:p>
            <w:pPr>
              <w:spacing w:after="0" w:line="240" w:lineRule="auto"/>
              <w:jc w:val="center"/>
            </w:pPr>
            <w:r/>
            <w:r>
              <w:rPr>
                <w:rFonts w:ascii="宋体" w:hAnsi="宋体" w:eastAsia="宋体"/>
                <w:b/>
                <w:color w:val="FFFFFF"/>
                <w:sz w:val="20"/>
              </w:rPr>
              <w:t>设备条目数</w:t>
            </w:r>
          </w:p>
        </w:tc>
        <w:tc>
          <w:tcPr>
            <w:tcW w:type="dxa" w:w="1361"/>
            <w:shd w:val="clear" w:fill="1F3864"/>
          </w:tcPr>
          <w:p>
            <w:pPr>
              <w:spacing w:after="0" w:line="240" w:lineRule="auto"/>
              <w:jc w:val="center"/>
            </w:pPr>
            <w:r/>
            <w:r>
              <w:rPr>
                <w:rFonts w:ascii="宋体" w:hAnsi="宋体" w:eastAsia="宋体"/>
                <w:b/>
                <w:color w:val="FFFFFF"/>
                <w:sz w:val="20"/>
              </w:rPr>
              <w:t>响应情况</w:t>
            </w:r>
          </w:p>
        </w:tc>
        <w:tc>
          <w:tcPr>
            <w:tcW w:type="dxa" w:w="4309"/>
            <w:shd w:val="clear" w:fill="1F3864"/>
          </w:tcPr>
          <w:p>
            <w:pPr>
              <w:spacing w:after="0" w:line="240" w:lineRule="auto"/>
              <w:jc w:val="center"/>
            </w:pPr>
            <w:r/>
            <w:r>
              <w:rPr>
                <w:rFonts w:ascii="宋体" w:hAnsi="宋体" w:eastAsia="宋体"/>
                <w:b/>
                <w:color w:val="FFFFFF"/>
                <w:sz w:val="20"/>
              </w:rPr>
              <w:t>主要设备与响应说明</w:t>
            </w:r>
          </w:p>
        </w:tc>
      </w:tr>
      <w:tr>
        <w:trPr>
          <w:cantSplit/>
        </w:trPr>
        <w:tc>
          <w:tcPr>
            <w:tcW w:type="dxa" w:w="680"/>
          </w:tcPr>
          <w:p>
            <w:pPr>
              <w:spacing w:after="0" w:line="240" w:lineRule="auto"/>
              <w:jc w:val="center"/>
            </w:pPr>
            <w:r/>
            <w:r>
              <w:rPr>
                <w:rFonts w:ascii="宋体" w:hAnsi="宋体" w:eastAsia="宋体"/>
                <w:b w:val="0"/>
                <w:sz w:val="18"/>
              </w:rPr>
              <w:t>1</w:t>
            </w:r>
          </w:p>
        </w:tc>
        <w:tc>
          <w:tcPr>
            <w:tcW w:type="dxa" w:w="2041"/>
          </w:tcPr>
          <w:p>
            <w:pPr>
              <w:spacing w:after="0" w:line="240" w:lineRule="auto"/>
              <w:jc w:val="center"/>
            </w:pPr>
            <w:r/>
            <w:r>
              <w:rPr>
                <w:rFonts w:ascii="宋体" w:hAnsi="宋体" w:eastAsia="宋体"/>
                <w:b w:val="0"/>
                <w:sz w:val="18"/>
              </w:rPr>
              <w:t>一、智慧消防及物联系统</w:t>
            </w:r>
          </w:p>
        </w:tc>
        <w:tc>
          <w:tcPr>
            <w:tcW w:type="dxa" w:w="964"/>
          </w:tcPr>
          <w:p>
            <w:pPr>
              <w:spacing w:after="0" w:line="240" w:lineRule="auto"/>
              <w:jc w:val="center"/>
            </w:pPr>
            <w:r/>
            <w:r>
              <w:rPr>
                <w:rFonts w:ascii="宋体" w:hAnsi="宋体" w:eastAsia="宋体"/>
                <w:b w:val="0"/>
                <w:sz w:val="18"/>
              </w:rPr>
              <w:t>28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用户信息传输装置24台、全局网络控制器9台、可编程网络控制器129台、可编程控制盘129台、电源模块129台，以及压力变送器362个、流量传感器75个、液位开关13个、氧浓度传感器26个、风速传感器89个、温湿度传感器2个、交流电流变送器168个、继电器100个等感知设备，配套交换机、光缆、配线架、管材等网络布线材料。</w:t>
            </w:r>
          </w:p>
        </w:tc>
      </w:tr>
      <w:tr>
        <w:trPr>
          <w:cantSplit/>
        </w:trPr>
        <w:tc>
          <w:tcPr>
            <w:tcW w:type="dxa" w:w="680"/>
          </w:tcPr>
          <w:p>
            <w:pPr>
              <w:spacing w:after="0" w:line="240" w:lineRule="auto"/>
              <w:jc w:val="center"/>
            </w:pPr>
            <w:r/>
            <w:r>
              <w:rPr>
                <w:rFonts w:ascii="宋体" w:hAnsi="宋体" w:eastAsia="宋体"/>
                <w:b w:val="0"/>
                <w:sz w:val="18"/>
              </w:rPr>
              <w:t>2</w:t>
            </w:r>
          </w:p>
        </w:tc>
        <w:tc>
          <w:tcPr>
            <w:tcW w:type="dxa" w:w="2041"/>
          </w:tcPr>
          <w:p>
            <w:pPr>
              <w:spacing w:after="0" w:line="240" w:lineRule="auto"/>
              <w:jc w:val="center"/>
            </w:pPr>
            <w:r/>
            <w:r>
              <w:rPr>
                <w:rFonts w:ascii="宋体" w:hAnsi="宋体" w:eastAsia="宋体"/>
                <w:b w:val="0"/>
                <w:sz w:val="18"/>
              </w:rPr>
              <w:t>2.1、视频监控系统</w:t>
            </w:r>
          </w:p>
        </w:tc>
        <w:tc>
          <w:tcPr>
            <w:tcW w:type="dxa" w:w="964"/>
          </w:tcPr>
          <w:p>
            <w:pPr>
              <w:spacing w:after="0" w:line="240" w:lineRule="auto"/>
              <w:jc w:val="center"/>
            </w:pPr>
            <w:r/>
            <w:r>
              <w:rPr>
                <w:rFonts w:ascii="宋体" w:hAnsi="宋体" w:eastAsia="宋体"/>
                <w:b w:val="0"/>
                <w:sz w:val="18"/>
              </w:rPr>
              <w:t>23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抗振防抖摄像机6台、400万变焦筒型摄像机68台、热成像摄像机199台、高空球型鹰眼3台、人脸识别布控球5台、智能融合应用主机1台、AI服务器4台、存储服务器3台、原有平台扩容281路，配套PoE交换机32台、光模块、线缆、立杆、背包箱等。</w:t>
            </w:r>
          </w:p>
        </w:tc>
      </w:tr>
      <w:tr>
        <w:trPr>
          <w:cantSplit/>
        </w:trPr>
        <w:tc>
          <w:tcPr>
            <w:tcW w:type="dxa" w:w="680"/>
          </w:tcPr>
          <w:p>
            <w:pPr>
              <w:spacing w:after="0" w:line="240" w:lineRule="auto"/>
              <w:jc w:val="center"/>
            </w:pPr>
            <w:r/>
            <w:r>
              <w:rPr>
                <w:rFonts w:ascii="宋体" w:hAnsi="宋体" w:eastAsia="宋体"/>
                <w:b w:val="0"/>
                <w:sz w:val="18"/>
              </w:rPr>
              <w:t>3</w:t>
            </w:r>
          </w:p>
        </w:tc>
        <w:tc>
          <w:tcPr>
            <w:tcW w:type="dxa" w:w="2041"/>
          </w:tcPr>
          <w:p>
            <w:pPr>
              <w:spacing w:after="0" w:line="240" w:lineRule="auto"/>
              <w:jc w:val="center"/>
            </w:pPr>
            <w:r/>
            <w:r>
              <w:rPr>
                <w:rFonts w:ascii="宋体" w:hAnsi="宋体" w:eastAsia="宋体"/>
                <w:b w:val="0"/>
                <w:sz w:val="18"/>
              </w:rPr>
              <w:t>2.2、无人机软硬件套装</w:t>
            </w:r>
          </w:p>
        </w:tc>
        <w:tc>
          <w:tcPr>
            <w:tcW w:type="dxa" w:w="964"/>
          </w:tcPr>
          <w:p>
            <w:pPr>
              <w:spacing w:after="0" w:line="240" w:lineRule="auto"/>
              <w:jc w:val="center"/>
            </w:pPr>
            <w:r/>
            <w:r>
              <w:rPr>
                <w:rFonts w:ascii="宋体" w:hAnsi="宋体" w:eastAsia="宋体"/>
                <w:b w:val="0"/>
                <w:sz w:val="18"/>
              </w:rPr>
              <w:t>3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含无人机1台、无人机巢及中继1套、无人机平台1套。飞行时间＞50分钟、防护等级≥IP55、抗风≥12米/秒、作业半径≥5公里，平台支持私有化部署、算法与大模型、二次开发。</w:t>
            </w:r>
          </w:p>
        </w:tc>
      </w:tr>
      <w:tr>
        <w:trPr>
          <w:cantSplit/>
        </w:trPr>
        <w:tc>
          <w:tcPr>
            <w:tcW w:type="dxa" w:w="680"/>
          </w:tcPr>
          <w:p>
            <w:pPr>
              <w:spacing w:after="0" w:line="240" w:lineRule="auto"/>
              <w:jc w:val="center"/>
            </w:pPr>
            <w:r/>
            <w:r>
              <w:rPr>
                <w:rFonts w:ascii="宋体" w:hAnsi="宋体" w:eastAsia="宋体"/>
                <w:b w:val="0"/>
                <w:sz w:val="18"/>
              </w:rPr>
              <w:t>4</w:t>
            </w:r>
          </w:p>
        </w:tc>
        <w:tc>
          <w:tcPr>
            <w:tcW w:type="dxa" w:w="2041"/>
          </w:tcPr>
          <w:p>
            <w:pPr>
              <w:spacing w:after="0" w:line="240" w:lineRule="auto"/>
              <w:jc w:val="center"/>
            </w:pPr>
            <w:r/>
            <w:r>
              <w:rPr>
                <w:rFonts w:ascii="宋体" w:hAnsi="宋体" w:eastAsia="宋体"/>
                <w:b w:val="0"/>
                <w:sz w:val="18"/>
              </w:rPr>
              <w:t>2.3、巡更管理</w:t>
            </w:r>
          </w:p>
        </w:tc>
        <w:tc>
          <w:tcPr>
            <w:tcW w:type="dxa" w:w="964"/>
          </w:tcPr>
          <w:p>
            <w:pPr>
              <w:spacing w:after="0" w:line="240" w:lineRule="auto"/>
              <w:jc w:val="center"/>
            </w:pPr>
            <w:r/>
            <w:r>
              <w:rPr>
                <w:rFonts w:ascii="宋体" w:hAnsi="宋体" w:eastAsia="宋体"/>
                <w:b w:val="0"/>
                <w:sz w:val="18"/>
              </w:rPr>
              <w:t>4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含手持设备15台、巡更牌50个、卡片录入仪1台、巡更管理软件1套。</w:t>
            </w:r>
          </w:p>
        </w:tc>
      </w:tr>
      <w:tr>
        <w:trPr>
          <w:cantSplit/>
        </w:trPr>
        <w:tc>
          <w:tcPr>
            <w:tcW w:type="dxa" w:w="680"/>
          </w:tcPr>
          <w:p>
            <w:pPr>
              <w:spacing w:after="0" w:line="240" w:lineRule="auto"/>
              <w:jc w:val="center"/>
            </w:pPr>
            <w:r/>
            <w:r>
              <w:rPr>
                <w:rFonts w:ascii="宋体" w:hAnsi="宋体" w:eastAsia="宋体"/>
                <w:b w:val="0"/>
                <w:sz w:val="18"/>
              </w:rPr>
              <w:t>5</w:t>
            </w:r>
          </w:p>
        </w:tc>
        <w:tc>
          <w:tcPr>
            <w:tcW w:type="dxa" w:w="2041"/>
          </w:tcPr>
          <w:p>
            <w:pPr>
              <w:spacing w:after="0" w:line="240" w:lineRule="auto"/>
              <w:jc w:val="center"/>
            </w:pPr>
            <w:r/>
            <w:r>
              <w:rPr>
                <w:rFonts w:ascii="宋体" w:hAnsi="宋体" w:eastAsia="宋体"/>
                <w:b w:val="0"/>
                <w:sz w:val="18"/>
              </w:rPr>
              <w:t>2.4、周界防护-定位型振动光纤系统</w:t>
            </w:r>
          </w:p>
        </w:tc>
        <w:tc>
          <w:tcPr>
            <w:tcW w:type="dxa" w:w="964"/>
          </w:tcPr>
          <w:p>
            <w:pPr>
              <w:spacing w:after="0" w:line="240" w:lineRule="auto"/>
              <w:jc w:val="center"/>
            </w:pPr>
            <w:r/>
            <w:r>
              <w:rPr>
                <w:rFonts w:ascii="宋体" w:hAnsi="宋体" w:eastAsia="宋体"/>
                <w:b w:val="0"/>
                <w:sz w:val="18"/>
              </w:rPr>
              <w:t>8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传感光缆22000米、定位型振动光纤处理器1台、抗紫外线扎带323包、光纤接续盒9只、塑料格栅8800平方米、周界防范大模型超脑1台、振动光纤接入管理软件1套、周界监测预警软件1套，另含土方开挖回填3500米、绿化恢复2000平方米。</w:t>
            </w:r>
          </w:p>
        </w:tc>
      </w:tr>
      <w:tr>
        <w:trPr>
          <w:cantSplit/>
        </w:trPr>
        <w:tc>
          <w:tcPr>
            <w:tcW w:type="dxa" w:w="680"/>
          </w:tcPr>
          <w:p>
            <w:pPr>
              <w:spacing w:after="0" w:line="240" w:lineRule="auto"/>
              <w:jc w:val="center"/>
            </w:pPr>
            <w:r/>
            <w:r>
              <w:rPr>
                <w:rFonts w:ascii="宋体" w:hAnsi="宋体" w:eastAsia="宋体"/>
                <w:b w:val="0"/>
                <w:sz w:val="18"/>
              </w:rPr>
              <w:t>6</w:t>
            </w:r>
          </w:p>
        </w:tc>
        <w:tc>
          <w:tcPr>
            <w:tcW w:type="dxa" w:w="2041"/>
          </w:tcPr>
          <w:p>
            <w:pPr>
              <w:spacing w:after="0" w:line="240" w:lineRule="auto"/>
              <w:jc w:val="center"/>
            </w:pPr>
            <w:r/>
            <w:r>
              <w:rPr>
                <w:rFonts w:ascii="宋体" w:hAnsi="宋体" w:eastAsia="宋体"/>
                <w:b w:val="0"/>
                <w:sz w:val="18"/>
              </w:rPr>
              <w:t>2.5、红外对射报警</w:t>
            </w:r>
          </w:p>
        </w:tc>
        <w:tc>
          <w:tcPr>
            <w:tcW w:type="dxa" w:w="964"/>
          </w:tcPr>
          <w:p>
            <w:pPr>
              <w:spacing w:after="0" w:line="240" w:lineRule="auto"/>
              <w:jc w:val="center"/>
            </w:pPr>
            <w:r/>
            <w:r>
              <w:rPr>
                <w:rFonts w:ascii="宋体" w:hAnsi="宋体" w:eastAsia="宋体"/>
                <w:b w:val="0"/>
                <w:sz w:val="18"/>
              </w:rPr>
              <w:t>11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含四光束红外对射11对、工控箱6台、总线报警主机1台、控制键盘1台、蓄电池1台、警灯警号1个、总线2防区扩展模块11台、入侵报警软件1套，配套信号线与管材。</w:t>
            </w:r>
          </w:p>
        </w:tc>
      </w:tr>
      <w:tr>
        <w:trPr>
          <w:cantSplit/>
        </w:trPr>
        <w:tc>
          <w:tcPr>
            <w:tcW w:type="dxa" w:w="680"/>
          </w:tcPr>
          <w:p>
            <w:pPr>
              <w:spacing w:after="0" w:line="240" w:lineRule="auto"/>
              <w:jc w:val="center"/>
            </w:pPr>
            <w:r/>
            <w:r>
              <w:rPr>
                <w:rFonts w:ascii="宋体" w:hAnsi="宋体" w:eastAsia="宋体"/>
                <w:b w:val="0"/>
                <w:sz w:val="18"/>
              </w:rPr>
              <w:t>7</w:t>
            </w:r>
          </w:p>
        </w:tc>
        <w:tc>
          <w:tcPr>
            <w:tcW w:type="dxa" w:w="2041"/>
          </w:tcPr>
          <w:p>
            <w:pPr>
              <w:spacing w:after="0" w:line="240" w:lineRule="auto"/>
              <w:jc w:val="center"/>
            </w:pPr>
            <w:r/>
            <w:r>
              <w:rPr>
                <w:rFonts w:ascii="宋体" w:hAnsi="宋体" w:eastAsia="宋体"/>
                <w:b w:val="0"/>
                <w:sz w:val="18"/>
              </w:rPr>
              <w:t>2.6、其它硬件</w:t>
            </w:r>
          </w:p>
        </w:tc>
        <w:tc>
          <w:tcPr>
            <w:tcW w:type="dxa" w:w="964"/>
          </w:tcPr>
          <w:p>
            <w:pPr>
              <w:spacing w:after="0" w:line="240" w:lineRule="auto"/>
              <w:jc w:val="center"/>
            </w:pPr>
            <w:r/>
            <w:r>
              <w:rPr>
                <w:rFonts w:ascii="宋体" w:hAnsi="宋体" w:eastAsia="宋体"/>
                <w:b w:val="0"/>
                <w:sz w:val="18"/>
              </w:rPr>
              <w:t>19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含全局网络控制器1台、可编程网络控制器9台、可编程控制盘9台、电源模块9台、水浸变送器39台、噪声监测传感器14台、48口接入交换机1台，配套光纤、配线架、跳线、线缆与管材。</w:t>
            </w:r>
          </w:p>
        </w:tc>
      </w:tr>
      <w:tr>
        <w:trPr>
          <w:cantSplit/>
        </w:trPr>
        <w:tc>
          <w:tcPr>
            <w:tcW w:type="dxa" w:w="680"/>
          </w:tcPr>
          <w:p>
            <w:pPr>
              <w:spacing w:after="0" w:line="240" w:lineRule="auto"/>
              <w:jc w:val="center"/>
            </w:pPr>
            <w:r/>
            <w:r>
              <w:rPr>
                <w:rFonts w:ascii="宋体" w:hAnsi="宋体" w:eastAsia="宋体"/>
                <w:b w:val="0"/>
                <w:sz w:val="18"/>
              </w:rPr>
              <w:t>8</w:t>
            </w:r>
          </w:p>
        </w:tc>
        <w:tc>
          <w:tcPr>
            <w:tcW w:type="dxa" w:w="2041"/>
          </w:tcPr>
          <w:p>
            <w:pPr>
              <w:spacing w:after="0" w:line="240" w:lineRule="auto"/>
              <w:jc w:val="center"/>
            </w:pPr>
            <w:r/>
            <w:r>
              <w:rPr>
                <w:rFonts w:ascii="宋体" w:hAnsi="宋体" w:eastAsia="宋体"/>
                <w:b w:val="0"/>
                <w:sz w:val="18"/>
              </w:rPr>
              <w:t>三、等保测评</w:t>
            </w:r>
          </w:p>
        </w:tc>
        <w:tc>
          <w:tcPr>
            <w:tcW w:type="dxa" w:w="964"/>
          </w:tcPr>
          <w:p>
            <w:pPr>
              <w:spacing w:after="0" w:line="240" w:lineRule="auto"/>
              <w:jc w:val="center"/>
            </w:pPr>
            <w:r/>
            <w:r>
              <w:rPr>
                <w:rFonts w:ascii="宋体" w:hAnsi="宋体" w:eastAsia="宋体"/>
                <w:b w:val="0"/>
                <w:sz w:val="18"/>
              </w:rPr>
              <w:t>1 项</w:t>
            </w:r>
          </w:p>
        </w:tc>
        <w:tc>
          <w:tcPr>
            <w:tcW w:type="dxa" w:w="1361"/>
          </w:tcPr>
          <w:p>
            <w:pPr>
              <w:spacing w:after="0" w:line="240" w:lineRule="auto"/>
              <w:jc w:val="center"/>
            </w:pPr>
            <w:r/>
            <w:r>
              <w:rPr>
                <w:rFonts w:ascii="宋体" w:hAnsi="宋体" w:eastAsia="宋体"/>
                <w:b w:val="0"/>
                <w:sz w:val="18"/>
              </w:rPr>
              <w:t>全部响应，无偏离</w:t>
            </w:r>
          </w:p>
        </w:tc>
        <w:tc>
          <w:tcPr>
            <w:tcW w:type="dxa" w:w="4309"/>
          </w:tcPr>
          <w:p>
            <w:pPr>
              <w:spacing w:after="0" w:line="240" w:lineRule="auto"/>
              <w:jc w:val="both"/>
            </w:pPr>
            <w:r/>
            <w:r>
              <w:rPr>
                <w:rFonts w:ascii="宋体" w:hAnsi="宋体" w:eastAsia="宋体"/>
                <w:b w:val="0"/>
                <w:sz w:val="18"/>
              </w:rPr>
              <w:t>二级等保测评1项，由具备资质的第三方测评机构实施。</w:t>
            </w:r>
          </w:p>
        </w:tc>
      </w:tr>
      <w:tr>
        <w:trPr>
          <w:cantSplit/>
        </w:trPr>
        <w:tc>
          <w:tcPr>
            <w:tcW w:type="dxa" w:w="680"/>
            <w:shd w:val="clear" w:fill="D9E2F3"/>
          </w:tcPr>
          <w:p>
            <w:pPr>
              <w:spacing w:after="0" w:line="240" w:lineRule="auto"/>
              <w:jc w:val="center"/>
            </w:pPr>
            <w:r/>
            <w:r>
              <w:rPr>
                <w:rFonts w:ascii="宋体" w:hAnsi="宋体" w:eastAsia="宋体"/>
                <w:b/>
                <w:sz w:val="18"/>
              </w:rPr>
            </w:r>
          </w:p>
        </w:tc>
        <w:tc>
          <w:tcPr>
            <w:tcW w:type="dxa" w:w="2041"/>
            <w:shd w:val="clear" w:fill="D9E2F3"/>
          </w:tcPr>
          <w:p>
            <w:pPr>
              <w:spacing w:after="0" w:line="240" w:lineRule="auto"/>
              <w:jc w:val="center"/>
            </w:pPr>
            <w:r/>
            <w:r>
              <w:rPr>
                <w:rFonts w:ascii="宋体" w:hAnsi="宋体" w:eastAsia="宋体"/>
                <w:b/>
                <w:sz w:val="18"/>
              </w:rPr>
              <w:t>合  计</w:t>
            </w:r>
          </w:p>
        </w:tc>
        <w:tc>
          <w:tcPr>
            <w:tcW w:type="dxa" w:w="964"/>
            <w:shd w:val="clear" w:fill="D9E2F3"/>
          </w:tcPr>
          <w:p>
            <w:pPr>
              <w:spacing w:after="0" w:line="240" w:lineRule="auto"/>
              <w:jc w:val="center"/>
            </w:pPr>
            <w:r/>
            <w:r>
              <w:rPr>
                <w:rFonts w:ascii="宋体" w:hAnsi="宋体" w:eastAsia="宋体"/>
                <w:b/>
                <w:sz w:val="18"/>
              </w:rPr>
              <w:t>99 项</w:t>
            </w:r>
          </w:p>
        </w:tc>
        <w:tc>
          <w:tcPr>
            <w:tcW w:type="dxa" w:w="1361"/>
            <w:shd w:val="clear" w:fill="D9E2F3"/>
          </w:tcPr>
          <w:p>
            <w:pPr>
              <w:spacing w:after="0" w:line="240" w:lineRule="auto"/>
              <w:jc w:val="center"/>
            </w:pPr>
            <w:r/>
            <w:r>
              <w:rPr>
                <w:rFonts w:ascii="宋体" w:hAnsi="宋体" w:eastAsia="宋体"/>
                <w:b/>
                <w:sz w:val="18"/>
              </w:rPr>
              <w:t>全部响应，无负偏离</w:t>
            </w:r>
          </w:p>
        </w:tc>
        <w:tc>
          <w:tcPr>
            <w:tcW w:type="dxa" w:w="4309"/>
            <w:shd w:val="clear" w:fill="D9E2F3"/>
          </w:tcPr>
          <w:p>
            <w:pPr>
              <w:spacing w:after="0" w:line="240" w:lineRule="auto"/>
              <w:jc w:val="both"/>
            </w:pPr>
            <w:r/>
            <w:r>
              <w:rPr>
                <w:rFonts w:ascii="宋体" w:hAnsi="宋体" w:eastAsia="宋体"/>
                <w:b/>
                <w:sz w:val="18"/>
              </w:rPr>
              <w:t>——</w:t>
            </w:r>
          </w:p>
        </w:tc>
      </w:tr>
    </w:tbl>
    <w:p>
      <w:pPr>
        <w:spacing w:line="360" w:lineRule="auto" w:after="0"/>
        <w:jc w:val="both"/>
      </w:pPr>
      <w:r>
        <w:rPr>
          <w:rFonts w:ascii="宋体" w:hAnsi="宋体" w:eastAsia="宋体"/>
          <w:sz w:val="24"/>
        </w:rPr>
        <w:t>响应说明：</w:t>
      </w:r>
    </w:p>
    <w:p>
      <w:pPr>
        <w:spacing w:line="360" w:lineRule="auto" w:after="0"/>
        <w:ind w:firstLine="480"/>
        <w:jc w:val="both"/>
      </w:pPr>
      <w:r>
        <w:rPr>
          <w:rFonts w:ascii="宋体" w:hAnsi="宋体" w:eastAsia="宋体"/>
          <w:sz w:val="24"/>
        </w:rPr>
        <w:t>1. 本表及所附电子表格格式与招标《报价清单-硬件-报价明细》完全一致，并已按招标要求去除全部价格列。</w:t>
      </w:r>
    </w:p>
    <w:p>
      <w:pPr>
        <w:spacing w:line="360" w:lineRule="auto" w:after="0"/>
        <w:ind w:firstLine="480"/>
        <w:jc w:val="both"/>
      </w:pPr>
      <w:r>
        <w:rPr>
          <w:rFonts w:ascii="宋体" w:hAnsi="宋体" w:eastAsia="宋体"/>
          <w:sz w:val="24"/>
        </w:rPr>
        <w:t>2. "投标品牌"栏所填品牌均在招标文件推荐品牌范围之内。其中交换机、光模块等网络设备统一采用与核心交换机同一品牌，满足招标文件关于设备兼容性、项目实施、交付及售后服务的一致性要求。</w:t>
      </w:r>
    </w:p>
    <w:p>
      <w:pPr>
        <w:spacing w:line="360" w:lineRule="auto" w:after="0"/>
        <w:ind w:firstLine="480"/>
        <w:jc w:val="both"/>
      </w:pPr>
      <w:r>
        <w:rPr>
          <w:rFonts w:ascii="宋体" w:hAnsi="宋体" w:eastAsia="宋体"/>
          <w:sz w:val="24"/>
        </w:rPr>
        <w:t>3. 所投设备全部满足招标技术参数要求，标注"★"的关键技术参数项我方均可提供厂家检测报告、工信部入网证等证明材料。</w:t>
      </w:r>
    </w:p>
    <w:p>
      <w:pPr>
        <w:spacing w:line="360" w:lineRule="auto" w:after="0"/>
        <w:ind w:firstLine="480"/>
        <w:jc w:val="both"/>
      </w:pPr>
      <w:r>
        <w:rPr>
          <w:rFonts w:ascii="宋体" w:hAnsi="宋体" w:eastAsia="宋体"/>
          <w:sz w:val="24"/>
        </w:rPr>
        <w:t>4. 电子表格中"投标型号"栏标注【待填写】的条目，将在正式投标文件递交时补充具体产品型号，并附厂家产品彩页与检测报告。</w:t>
      </w:r>
    </w:p>
    <w:p>
      <w:pPr>
        <w:spacing w:line="360" w:lineRule="auto" w:after="0"/>
        <w:ind w:firstLine="480"/>
        <w:jc w:val="both"/>
      </w:pPr>
      <w:r>
        <w:rPr>
          <w:rFonts w:ascii="宋体" w:hAnsi="宋体" w:eastAsia="宋体"/>
          <w:sz w:val="24"/>
        </w:rPr>
        <w:t>5. 若经评标澄清发现任何参数存在偏离，我方承诺按招标文件要求以亮色底纹突出显示，并在"正/负偏离参数项"栏逐条写明具体差异。</w:t>
      </w:r>
    </w:p>
    <w:p>
      <w:pPr>
        <w:spacing w:line="360" w:lineRule="auto" w:after="0"/>
        <w:ind w:firstLine="480"/>
        <w:jc w:val="both"/>
      </w:pPr>
      <w:r>
        <w:rPr>
          <w:rFonts w:ascii="宋体" w:hAnsi="宋体" w:eastAsia="宋体"/>
          <w:sz w:val="24"/>
        </w:rPr>
        <w:t>6. 本次投标对招标清单全部硬件条目作出"响应、无负偏离"的正式承诺，并承担由此产生的全部责任。</w:t>
      </w:r>
    </w:p>
    <w:p w14:paraId="625359B5" w14:textId="77777777" w:rsidR="00C07558" w:rsidRDefault="00C07558">
      <w:pPr>
        <w:rPr>
          <w:lang w:eastAsia="zh-CN"/>
        </w:rPr>
      </w:pPr>
    </w:p>
    <w:p w14:paraId="2B6A51DD" w14:textId="22DBB8F5" w:rsidR="00E40451" w:rsidRDefault="00000000">
      <w:pPr>
        <w:rPr>
          <w:lang w:eastAsia="zh-CN"/>
        </w:rPr>
      </w:pPr>
      <w:r>
        <w:rPr>
          <w:lang w:eastAsia="zh-CN"/>
        </w:rPr>
        <w:br w:type="page"/>
      </w:r>
    </w:p>
    <w:p w14:paraId="308B79F0" w14:textId="1DD4E45B" w:rsidR="00C869D8" w:rsidRDefault="00C869D8" w:rsidP="0042148C">
      <w:pPr>
        <w:pStyle w:val="1"/>
      </w:pPr>
      <w:bookmarkStart w:id="38" w:name="_Toc239144753"/>
      <w:r>
        <w:rPr>
          <w:rFonts w:hint="eastAsia"/>
        </w:rPr>
        <w:t>实施方案</w:t>
      </w:r>
    </w:p>
    <w:p>
      <w:pPr>
        <w:spacing w:line="360" w:lineRule="auto" w:after="0"/>
        <w:ind w:firstLine="480"/>
        <w:jc w:val="both"/>
      </w:pPr>
      <w:r>
        <w:rPr>
          <w:rFonts w:ascii="宋体" w:hAnsi="宋体" w:eastAsia="宋体"/>
          <w:sz w:val="24"/>
        </w:rPr>
        <w:t>本章阐述本项目软硬件一体化集成交付的全过程实施管理方案，涵盖实施方法论、全过程交付管理、项目组织、质量与变更控制、风险管理、培训方案及售后服务保障。</w:t>
      </w:r>
    </w:p>
    <w:p>
      <w:pPr>
        <w:pStyle w:val="21"/>
      </w:pPr>
      <w:r>
        <w:t>实施方法论与阶段划分</w:t>
      </w:r>
    </w:p>
    <w:p>
      <w:pPr>
        <w:spacing w:line="360" w:lineRule="auto" w:after="0"/>
        <w:ind w:firstLine="480"/>
        <w:jc w:val="both"/>
      </w:pPr>
      <w:r>
        <w:rPr>
          <w:rFonts w:ascii="宋体" w:hAnsi="宋体" w:eastAsia="宋体"/>
          <w:sz w:val="24"/>
        </w:rPr>
        <w:t>本项目采用联想成熟的信息化项目实施方法论，按项目启动、需求分析、方案设计、系统开发、系统测试、上线准备、上线推广七个阶段推进，每个阶段均有明确定义、关键活动、交付物与完成标志，实行双项目经理签字加PMO审核的双重管控。</w:t>
      </w:r>
    </w:p>
    <w:p>
      <w:pPr>
        <w:spacing w:line="360" w:lineRule="auto" w:after="0"/>
        <w:ind w:firstLine="480"/>
        <w:jc w:val="both"/>
      </w:pPr>
      <w:r>
        <w:rPr>
          <w:rFonts w:ascii="宋体" w:hAnsi="宋体" w:eastAsia="宋体"/>
          <w:sz w:val="24"/>
        </w:rPr>
        <w:t>结合本项目软硬件一体化交付的特点，我方在七阶段基础上划分为两大实施阶段：阶段一为开发部署阶段（2026年9月至2027年3月，共6个月），完成需求、设计、开发、集成、硬件施工与测试全部工作，物流消防先行、安防宿舍外协跟进，避免一次性上线风险；阶段二为试运行陪跑与优化阶段（2027年4月至6月，共3个月），不做新功能开发，只做现场值守、数据校准、阈值与联动策略迭代、按月输出运营分析，确保系统真正被用起来。</w:t>
      </w:r>
    </w:p>
    <w:p>
      <w:pPr>
        <w:spacing w:line="360" w:lineRule="auto" w:after="0"/>
        <w:ind w:firstLine="480"/>
        <w:jc w:val="both"/>
      </w:pPr>
      <w:r>
        <w:rPr>
          <w:rFonts w:ascii="宋体" w:hAnsi="宋体" w:eastAsia="宋体"/>
          <w:sz w:val="24"/>
        </w:rPr>
        <w:t>各阶段主要工作与交付物如下：M1项目启动阶段确定团队成员、确认项目计划、准备工作环境、制定项目章程、召开项目启动会，交付项目启动会材料、项目计划与工作范围确认书；M2需求分析阶段开展需求分析培训、收集业务流程资料、调研访谈、绘制现状流程图、流程优化研讨与报告评审定稿，交付调研提纲与记录、会议纪要、现状流程图、专题讨论材料、需求分析报告；M3方案设计阶段完成未来业务场景设计、需求与功能差异分析、系统架构与功能设计、系统安全设计、数据资产目录与标准梳理、蓝图方案汇报，交付业务蓝图方案与报告、系统功能说明书、开发规格书、开发清单及计划、安全技术方案、数据流转图、硬件施工图；M4系统开发阶段制定开发计划、系统配置、客户化功能和接口开发、角色和权限设计、单元测试、数据收集培训，交付二次开发源码、经单测的定制系统、配置手册、测试用例与方案、服务器与网络资源规划、ER图、数据资产清单、历史数据迁移方案；M5系统测试阶段完成测试环境部署、测试人员培训、SIT测试、UAT测试、安全与压力测试、编写操作手册与培训教材，交付权限配置清单、操作手册与培训教材、SIT与UAT报告、性能压力报告、安全测试报告；M6上线准备阶段开展用户培训、系统管理员培训、数据收集整理导入、修订流程文件、备份方案与运行管理制度、上线切换讨论会、完成合规交付物，交付系统管理手册、生产系统、上线方案与检查清单、安全应急响应计划、上线安全评审文件、合规文本框架、硬件竣工图；M7上线推广阶段提供上线运维支持、问题反馈和解决、流程和系统优化，交付上线运维记录、问题与解决记录、月度运行报告；M8结项验收阶段完成知识转移与录屏、项目结项报告、验收合格单与全套交付物归档。</w:t>
      </w:r>
    </w:p>
    <w:p>
      <w:pPr>
        <w:pStyle w:val="21"/>
      </w:pPr>
      <w:r>
        <w:t>软硬件集成项目全过程交付管理</w:t>
      </w:r>
    </w:p>
    <w:p>
      <w:pPr>
        <w:pStyle w:val="31"/>
      </w:pPr>
      <w:r>
        <w:t>硬件施工交付管理</w:t>
      </w:r>
    </w:p>
    <w:p>
      <w:pPr>
        <w:spacing w:line="360" w:lineRule="auto" w:after="0"/>
        <w:ind w:firstLine="480"/>
        <w:jc w:val="both"/>
      </w:pPr>
      <w:r>
        <w:rPr>
          <w:rFonts w:ascii="宋体" w:hAnsi="宋体" w:eastAsia="宋体"/>
          <w:sz w:val="24"/>
        </w:rPr>
        <w:t>硬件施工按现场勘查、深化设计、材料进场、施工安装、单体调试、系统联调、竣工验收七个环节推进。</w:t>
      </w:r>
    </w:p>
    <w:p>
      <w:pPr>
        <w:spacing w:line="360" w:lineRule="auto" w:after="0"/>
        <w:ind w:firstLine="480"/>
        <w:jc w:val="both"/>
      </w:pPr>
      <w:r>
        <w:rPr>
          <w:rFonts w:ascii="宋体" w:hAnsi="宋体" w:eastAsia="宋体"/>
          <w:sz w:val="24"/>
        </w:rPr>
        <w:t>现场勘查阶段，组织弱电设计工程师与施工负责人对园区全域开展勘查，核实既有设备可利旧情况、点位安装条件、线路路由可行性、施工作业面与生产运行冲突情况，形成勘查报告与利旧清单。深化设计阶段，依据勘查结果与招标图纸完成点位设计图、系统拓扑图、管线路由图、机柜布置图与设备接线图，全部图纸经贵方确认后方可施工，作为M3阶段交付物提交。</w:t>
      </w:r>
    </w:p>
    <w:p>
      <w:pPr>
        <w:spacing w:line="360" w:lineRule="auto" w:after="0"/>
        <w:ind w:firstLine="480"/>
        <w:jc w:val="both"/>
      </w:pPr>
      <w:r>
        <w:rPr>
          <w:rFonts w:ascii="宋体" w:hAnsi="宋体" w:eastAsia="宋体"/>
          <w:sz w:val="24"/>
        </w:rPr>
        <w:t>材料进场阶段，所有设备材料进场前提交品牌型号确认单与合格证明，经贵方验收合格后方可使用；进场材料按类别分区存放并做防护，现场设置材料台账。施工安装阶段，严格遵循《阳光电源弱电施工工艺参考图册》执行，管路敷设、线缆布放、设备安装、接地防雷等各工序均按图册工艺要求作业；施工过程实行工序自检、专检、交接检三级检查，隐蔽工程验收合格后方可覆盖。</w:t>
      </w:r>
    </w:p>
    <w:p>
      <w:pPr>
        <w:spacing w:line="360" w:lineRule="auto" w:after="0"/>
        <w:ind w:firstLine="480"/>
        <w:jc w:val="both"/>
      </w:pPr>
      <w:r>
        <w:rPr>
          <w:rFonts w:ascii="宋体" w:hAnsi="宋体" w:eastAsia="宋体"/>
          <w:sz w:val="24"/>
        </w:rPr>
        <w:t>针对生产运行影响，我方与EHS及生产部门联合制定施工窗口计划，车间、危化区、带电区域等敏感区域采用夜间或停产窗口作业，关键区域先做样板段验收通过后再全面铺开。所有进场施工人员完成安全培训与准入审批，遵守《安全管理协议》各项要求。</w:t>
      </w:r>
    </w:p>
    <w:p>
      <w:pPr>
        <w:spacing w:line="360" w:lineRule="auto" w:after="0"/>
        <w:ind w:firstLine="480"/>
        <w:jc w:val="both"/>
      </w:pPr>
      <w:r>
        <w:rPr>
          <w:rFonts w:ascii="宋体" w:hAnsi="宋体" w:eastAsia="宋体"/>
          <w:sz w:val="24"/>
        </w:rPr>
        <w:t>单体调试与系统联调阶段，逐台设备完成通电测试、参数配置、通信测试，网络链路完成通断测试与福禄克认证测试；随后按子系统开展联调，验证设备与平台的数据上传、指令下发、联动响应；最后完成跨子系统联动测试。竣工验收阶段，提交竣工图纸、设备清单、测试报告、标签清单与验收申请，配合贵方完成现场核验。</w:t>
      </w:r>
    </w:p>
    <w:p>
      <w:pPr>
        <w:pStyle w:val="31"/>
      </w:pPr>
      <w:r>
        <w:t>软件开发交付管理</w:t>
      </w:r>
    </w:p>
    <w:p>
      <w:pPr>
        <w:spacing w:line="360" w:lineRule="auto" w:after="0"/>
        <w:ind w:firstLine="480"/>
        <w:jc w:val="both"/>
      </w:pPr>
      <w:r>
        <w:rPr>
          <w:rFonts w:ascii="宋体" w:hAnsi="宋体" w:eastAsia="宋体"/>
          <w:sz w:val="24"/>
        </w:rPr>
        <w:t>软件开发采用敏捷迭代与阶段门控相结合的方式。开发前完成开发规格书评审与开发清单确认，明确每项功能的责任人与交付时间；开发过程中执行统一编码规范与代码走查制度，每周提交可演示的增量版本，由业务顾问与贵方业务代表进行阶段确认；采用Git进行版本管理，配置持续集成流水线实现自动化构建、单元测试与代码质量扫描。</w:t>
      </w:r>
    </w:p>
    <w:p>
      <w:pPr>
        <w:spacing w:line="360" w:lineRule="auto" w:after="0"/>
        <w:ind w:firstLine="480"/>
        <w:jc w:val="both"/>
      </w:pPr>
      <w:r>
        <w:rPr>
          <w:rFonts w:ascii="宋体" w:hAnsi="宋体" w:eastAsia="宋体"/>
          <w:sz w:val="24"/>
        </w:rPr>
        <w:t>为控制上线风险，五大子系统按两批开发部署：第一批为智慧物流与智慧消防，第二批为智慧安防、宿舍管理与外协管理，分批开发、分批测试、分批切换，避免一次性上线导致的业务冲击。</w:t>
      </w:r>
    </w:p>
    <w:p>
      <w:pPr>
        <w:pStyle w:val="31"/>
      </w:pPr>
      <w:r>
        <w:t>系统集成与接口联调</w:t>
      </w:r>
    </w:p>
    <w:p>
      <w:pPr>
        <w:spacing w:line="360" w:lineRule="auto" w:after="0"/>
        <w:ind w:firstLine="480"/>
        <w:jc w:val="both"/>
      </w:pPr>
      <w:r>
        <w:rPr>
          <w:rFonts w:ascii="宋体" w:hAnsi="宋体" w:eastAsia="宋体"/>
          <w:sz w:val="24"/>
        </w:rPr>
        <w:t>集成工作在项目启动阶段即完成接口能力盘点，输出15类系统的接口清单，明确每个接口的数据内容、流向、方式与责任方，由甲方协调各厂商签署配合承诺。接口开发与调试由我方负责，对第三方平台的技术文档进行评估，确认是否满足集成要求后与其共同完成集成。</w:t>
      </w:r>
    </w:p>
    <w:p>
      <w:pPr>
        <w:spacing w:line="360" w:lineRule="auto" w:after="0"/>
        <w:ind w:firstLine="480"/>
        <w:jc w:val="both"/>
      </w:pPr>
      <w:r>
        <w:rPr>
          <w:rFonts w:ascii="宋体" w:hAnsi="宋体" w:eastAsia="宋体"/>
          <w:sz w:val="24"/>
        </w:rPr>
        <w:t>异常处理机制覆盖超时重试、幂等校验、死信队列、异常告警与人工补偿台账五个方面，确保跨系统数据一致性；对上线前尚不具备对接条件的系统预留标准接口与配置项，待条件具备后可快速接入。集成范围内的设备通讯调试由我方负责，需甲方协调的资源与设备提供商在项目启动阶段即提前明确。</w:t>
      </w:r>
    </w:p>
    <w:p>
      <w:pPr>
        <w:pStyle w:val="31"/>
      </w:pPr>
      <w:r>
        <w:t>数据迁移与初始化</w:t>
      </w:r>
    </w:p>
    <w:p>
      <w:pPr>
        <w:spacing w:line="360" w:lineRule="auto" w:after="0"/>
        <w:ind w:firstLine="480"/>
        <w:jc w:val="both"/>
      </w:pPr>
      <w:r>
        <w:rPr>
          <w:rFonts w:ascii="宋体" w:hAnsi="宋体" w:eastAsia="宋体"/>
          <w:sz w:val="24"/>
        </w:rPr>
        <w:t>数据工作分为主数据初始化、历史数据迁移、业务数据校验三部分。主数据初始化依据阳光电源MDM标准规范，完成人、车、空间、设备四类主数据的编码规则确认、数据采集、清洗与导入；历史数据迁移在方案设计阶段输出数据质量问题清单与清洗方案，提供整理模板并指导贵方人员完成数据补全，上线前完成全量数据校验；业务数据校验通过抽样比对与全量核对两种方式，确保迁移数据准确无误，并制定回退预案。</w:t>
      </w:r>
    </w:p>
    <w:p>
      <w:pPr>
        <w:pStyle w:val="21"/>
      </w:pPr>
      <w:r>
        <w:t>项目组织与人力资源保障</w:t>
      </w:r>
    </w:p>
    <w:p>
      <w:pPr>
        <w:spacing w:line="360" w:lineRule="auto" w:after="0"/>
        <w:ind w:firstLine="480"/>
        <w:jc w:val="both"/>
      </w:pPr>
      <w:r>
        <w:rPr>
          <w:rFonts w:ascii="宋体" w:hAnsi="宋体" w:eastAsia="宋体"/>
          <w:sz w:val="24"/>
        </w:rPr>
        <w:t>项目设立项目指导委员会（阳光电源与联想双方高管）作为最高决策机构，下设项目管理办公室PMO与双项目经理（业务PM与IT PM），并配置业务顾问组、架构与设计组、开发组、硬件与物联组、测试组、交付与培训组六个执行小组。</w:t>
      </w:r>
    </w:p>
    <w:p>
      <w:pPr>
        <w:spacing w:line="360" w:lineRule="auto" w:after="0"/>
        <w:ind w:firstLine="480"/>
        <w:jc w:val="both"/>
      </w:pPr>
      <w:r>
        <w:rPr>
          <w:rFonts w:ascii="宋体" w:hAnsi="宋体" w:eastAsia="宋体"/>
          <w:sz w:val="24"/>
        </w:rPr>
        <w:t>分阶段人力投入计划：启动与需求阶段投入16人FTE，设计与开发阶段投入25人FTE（峰值），集成与测试阶段投入23人FTE，陪跑与优化阶段投入13人FTE。其中双项目经理、实施负责人全程驻场；业务顾问组在需求与蓝图阶段全投入；硬件与物联组在施工期现场；测试组在测试期现场；交付与培训组在培训与陪跑期现场。</w:t>
      </w:r>
    </w:p>
    <w:p>
      <w:pPr>
        <w:spacing w:line="360" w:lineRule="auto" w:after="0"/>
        <w:ind w:firstLine="480"/>
        <w:jc w:val="both"/>
      </w:pPr>
      <w:r>
        <w:rPr>
          <w:rFonts w:ascii="宋体" w:hAnsi="宋体" w:eastAsia="宋体"/>
          <w:sz w:val="24"/>
        </w:rPr>
        <w:t>人力资源管理遵循四条原则：关键岗位不换人，双项目经理、实施负责人与五大子系统主顾问在整个9个月内不更换，如需变更提前一个月与贵方协商并按变更程序执行；峰值人力真实可查，全部人员社保与劳动关系均在联想（北京）有限公司，可提供人员名单、简历与到场考勤记录供核查；陪跑期不撤主力，阶段二保留13人FTE，其中现场常驻不少于6人，避免上线即撤场导致问题无人响应；本地资源就近调配，合肥及华东区域可调配实施与硬件资源，突发情况24小时内增援到场。</w:t>
      </w:r>
    </w:p>
    <w:p>
      <w:pPr>
        <w:pStyle w:val="21"/>
      </w:pPr>
      <w:r>
        <w:t>质量管理</w:t>
      </w:r>
    </w:p>
    <w:p>
      <w:pPr>
        <w:spacing w:line="360" w:lineRule="auto" w:after="0"/>
        <w:ind w:firstLine="480"/>
        <w:jc w:val="both"/>
      </w:pPr>
      <w:r>
        <w:rPr>
          <w:rFonts w:ascii="宋体" w:hAnsi="宋体" w:eastAsia="宋体"/>
          <w:sz w:val="24"/>
        </w:rPr>
        <w:t>交付物质量实行三级评审机制：一级内部自检，由项目经理组织内部评审，对照文档模板逐项检查，问题清零后提交；二级项目组评审，联想与阳光电源项目组联合评审，重点关注技术实现的合理性与可行性；三级业务部门评审，由业务部门评审业务功能是否满足实际业务流程和管理需求。评审反馈后5个工作日内完成修改并签字验收，15个工作日未达成一致则共同评估影响并协商解决。</w:t>
      </w:r>
    </w:p>
    <w:p>
      <w:pPr>
        <w:spacing w:line="360" w:lineRule="auto" w:after="0"/>
        <w:ind w:firstLine="480"/>
        <w:jc w:val="both"/>
      </w:pPr>
      <w:r>
        <w:rPr>
          <w:rFonts w:ascii="宋体" w:hAnsi="宋体" w:eastAsia="宋体"/>
          <w:sz w:val="24"/>
        </w:rPr>
        <w:t>过程质量控制方面，建立项目周报、双周里程碑复盘、月度指导委员会例会三级汇报机制；建立问题与风险跟踪表滚动更新，每个问题明确责任人与关闭时限；关键节点设置质量门禁，未通过不得进入下一阶段。</w:t>
      </w:r>
    </w:p>
    <w:p>
      <w:pPr>
        <w:pStyle w:val="21"/>
      </w:pPr>
      <w:r>
        <w:t>变更控制</w:t>
      </w:r>
    </w:p>
    <w:p>
      <w:pPr>
        <w:spacing w:line="360" w:lineRule="auto" w:after="0"/>
        <w:ind w:firstLine="480"/>
        <w:jc w:val="both"/>
      </w:pPr>
      <w:r>
        <w:rPr>
          <w:rFonts w:ascii="宋体" w:hAnsi="宋体" w:eastAsia="宋体"/>
          <w:sz w:val="24"/>
        </w:rPr>
        <w:t>变更控制执行五步闭环：变更申请、变更评估、变更审批、变更实施、变更验收。一般变更指不涉及成本费用、进度延迟不超过15天的变更，由双方项目经理审批；重大变更指超出上述范围或涉及关键技术、核心业务、项目成员的变更，须提交项目指导委员会审批。时限承诺为初审3个工作日、审批5个工作日、实施计划5个工作日内提交、验收7个工作日内组织。</w:t>
      </w:r>
    </w:p>
    <w:p>
      <w:pPr>
        <w:spacing w:line="360" w:lineRule="auto" w:after="0"/>
        <w:ind w:firstLine="480"/>
        <w:jc w:val="both"/>
      </w:pPr>
      <w:r>
        <w:rPr>
          <w:rFonts w:ascii="宋体" w:hAnsi="宋体" w:eastAsia="宋体"/>
          <w:sz w:val="24"/>
        </w:rPr>
        <w:t>所有变更均按《项目变更控制程序》执行，变更记录纳入项目文档管理，变更导致的工期与成本影响经双方书面确认后调整。</w:t>
      </w:r>
    </w:p>
    <w:p>
      <w:pPr>
        <w:pStyle w:val="21"/>
      </w:pPr>
      <w:r>
        <w:t>风险管理</w:t>
      </w:r>
    </w:p>
    <w:p>
      <w:pPr>
        <w:spacing w:line="360" w:lineRule="auto" w:after="0"/>
        <w:ind w:firstLine="480"/>
        <w:jc w:val="both"/>
      </w:pPr>
      <w:r>
        <w:rPr>
          <w:rFonts w:ascii="宋体" w:hAnsi="宋体" w:eastAsia="宋体"/>
          <w:sz w:val="24"/>
        </w:rPr>
        <w:t>基于同类项目经验，我方识别本项目八类关键风险并制定预防与应对措施。</w:t>
      </w:r>
    </w:p>
    <w:p>
      <w:pPr>
        <w:spacing w:line="360" w:lineRule="auto" w:after="0"/>
        <w:ind w:firstLine="480"/>
        <w:jc w:val="both"/>
      </w:pPr>
      <w:r>
        <w:rPr>
          <w:rFonts w:ascii="宋体" w:hAnsi="宋体" w:eastAsia="宋体"/>
          <w:sz w:val="24"/>
        </w:rPr>
        <w:t>需求范围蔓延风险：五大子系统需求细化后功能量超出招标预估，影响高、概率中。应对措施为需求分析阶段逐条建立需求跟踪矩阵并双方签字，新增需求走变更控制程序评估工期与成本，责任方为双方PM。</w:t>
      </w:r>
    </w:p>
    <w:p>
      <w:pPr>
        <w:spacing w:line="360" w:lineRule="auto" w:after="0"/>
        <w:ind w:firstLine="480"/>
        <w:jc w:val="both"/>
      </w:pPr>
      <w:r>
        <w:rPr>
          <w:rFonts w:ascii="宋体" w:hAnsi="宋体" w:eastAsia="宋体"/>
          <w:sz w:val="24"/>
        </w:rPr>
        <w:t>第三方系统接口开放度不足风险：视频平台、道闸、门禁厂商配合度低，影响高、概率中。应对措施为启动阶段即完成接口能力盘点并出具接口清单，甲方协调厂商签署配合承诺，预留标准接口与文件交换兜底方案，责任方为联想与甲方。</w:t>
      </w:r>
    </w:p>
    <w:p>
      <w:pPr>
        <w:spacing w:line="360" w:lineRule="auto" w:after="0"/>
        <w:ind w:firstLine="480"/>
        <w:jc w:val="both"/>
      </w:pPr>
      <w:r>
        <w:rPr>
          <w:rFonts w:ascii="宋体" w:hAnsi="宋体" w:eastAsia="宋体"/>
          <w:sz w:val="24"/>
        </w:rPr>
        <w:t>硬件施工受生产影响风险：车间、危化区、带电区域施工窗口有限，影响中、概率高。应对措施为与EHS及生产部门联合制定施工窗口计划，采用夜间与停产窗口作业，关键区域先做样板段验证，责任方为联想硬件组。</w:t>
      </w:r>
    </w:p>
    <w:p>
      <w:pPr>
        <w:spacing w:line="360" w:lineRule="auto" w:after="0"/>
        <w:ind w:firstLine="480"/>
        <w:jc w:val="both"/>
      </w:pPr>
      <w:r>
        <w:rPr>
          <w:rFonts w:ascii="宋体" w:hAnsi="宋体" w:eastAsia="宋体"/>
          <w:sz w:val="24"/>
        </w:rPr>
        <w:t>主数据质量不达标风险：人、车、空间、设备编码缺失或不一致，影响高、概率中。应对措施为方案设计阶段输出数据质量问题清单与清洗方案，提供整理模板并指导甲方人员，上线前完成数据校验，责任方为双方数据组。</w:t>
      </w:r>
    </w:p>
    <w:p>
      <w:pPr>
        <w:spacing w:line="360" w:lineRule="auto" w:after="0"/>
        <w:ind w:firstLine="480"/>
        <w:jc w:val="both"/>
      </w:pPr>
      <w:r>
        <w:rPr>
          <w:rFonts w:ascii="宋体" w:hAnsi="宋体" w:eastAsia="宋体"/>
          <w:sz w:val="24"/>
        </w:rPr>
        <w:t>AI算法现场准确率不达预期风险：现场光照、遮挡、粉尘环境影响识别效果，影响中、概率中。应对措施为选取典型点位先做2周现场试点调优，建立误报台账按周迭代阈值，不达标点位调整安装位置或更换算法，责任方为联想AI组。</w:t>
      </w:r>
    </w:p>
    <w:p>
      <w:pPr>
        <w:spacing w:line="360" w:lineRule="auto" w:after="0"/>
        <w:ind w:firstLine="480"/>
        <w:jc w:val="both"/>
      </w:pPr>
      <w:r>
        <w:rPr>
          <w:rFonts w:ascii="宋体" w:hAnsi="宋体" w:eastAsia="宋体"/>
          <w:sz w:val="24"/>
        </w:rPr>
        <w:t>跨园区调度组织协同风险：涉及12个园区，组织协同与流程差异大，影响高、概率中。应对措施为一期先统一调度主流程与单据模型，园区差异通过配置而非定制实现，分批切换、每园区指定接口人，责任方为双方PM。</w:t>
      </w:r>
    </w:p>
    <w:p>
      <w:pPr>
        <w:spacing w:line="360" w:lineRule="auto" w:after="0"/>
        <w:ind w:firstLine="480"/>
        <w:jc w:val="both"/>
      </w:pPr>
      <w:r>
        <w:rPr>
          <w:rFonts w:ascii="宋体" w:hAnsi="宋体" w:eastAsia="宋体"/>
          <w:sz w:val="24"/>
        </w:rPr>
        <w:t>用户接受度不足风险：司机与外协人员数字化能力参差，影响中、概率高。应对措施为司机端采用小程序免安装、关键操作不超过3步，上线前分层培训加现场辅导3个月，设置过渡期双轨运行，责任方为联想交付组。</w:t>
      </w:r>
    </w:p>
    <w:p>
      <w:pPr>
        <w:spacing w:line="360" w:lineRule="auto" w:after="0"/>
        <w:ind w:firstLine="480"/>
        <w:jc w:val="both"/>
      </w:pPr>
      <w:r>
        <w:rPr>
          <w:rFonts w:ascii="宋体" w:hAnsi="宋体" w:eastAsia="宋体"/>
          <w:sz w:val="24"/>
        </w:rPr>
        <w:t>关键人员变动影响连续性风险：影响中、概率低。应对措施为核心岗位设A/B角，文档与录屏同步沉淀，人员变更提前一个月协商并按变更程序执行，责任方为联想PM。</w:t>
      </w:r>
    </w:p>
    <w:p>
      <w:pPr>
        <w:pStyle w:val="21"/>
      </w:pPr>
      <w:r>
        <w:t>培训方案</w:t>
      </w:r>
    </w:p>
    <w:p>
      <w:pPr>
        <w:pStyle w:val="31"/>
      </w:pPr>
      <w:r>
        <w:t>培训目标与分层体系</w:t>
      </w:r>
    </w:p>
    <w:p>
      <w:pPr>
        <w:spacing w:line="360" w:lineRule="auto" w:after="0"/>
        <w:ind w:firstLine="480"/>
        <w:jc w:val="both"/>
      </w:pPr>
      <w:r>
        <w:rPr>
          <w:rFonts w:ascii="宋体" w:hAnsi="宋体" w:eastAsia="宋体"/>
          <w:sz w:val="24"/>
        </w:rPr>
        <w:t>培训目标是让阳光电源相关人员具备系统独立操作、日常管理与自主扩展能力，实现从"会用"到"用好"再到"能改"的能力递进。培训分为四个层次实施。</w:t>
      </w:r>
    </w:p>
    <w:p>
      <w:pPr>
        <w:spacing w:line="360" w:lineRule="auto" w:after="0"/>
        <w:ind w:firstLine="480"/>
        <w:jc w:val="both"/>
      </w:pPr>
      <w:r>
        <w:rPr>
          <w:rFonts w:ascii="宋体" w:hAnsi="宋体" w:eastAsia="宋体"/>
          <w:sz w:val="24"/>
        </w:rPr>
        <w:t>业务用户培训面向各子系统操作用户，包括园区管理人员、物业人员、EHS人员、仓储人员、宿舍管理员、外协单位管理员等，采用集中授课加现场辅导方式，提供图文并茂的操作手册与视频教程，培训后进行考核并记录归档。培训按角色分班，避免通用式培训导致的针对性不足。</w:t>
      </w:r>
    </w:p>
    <w:p>
      <w:pPr>
        <w:spacing w:line="360" w:lineRule="auto" w:after="0"/>
        <w:ind w:firstLine="480"/>
        <w:jc w:val="both"/>
      </w:pPr>
      <w:r>
        <w:rPr>
          <w:rFonts w:ascii="宋体" w:hAnsi="宋体" w:eastAsia="宋体"/>
          <w:sz w:val="24"/>
        </w:rPr>
        <w:t>系统管理员培训面向IT部门系统管理人员，内容包括权限配置、参数维护、基础数据维护、报表配置、日常运维操作、常见故障处理，安排不少于2轮、每轮不少于3天。</w:t>
      </w:r>
    </w:p>
    <w:p>
      <w:pPr>
        <w:spacing w:line="360" w:lineRule="auto" w:after="0"/>
        <w:ind w:firstLine="480"/>
        <w:jc w:val="both"/>
      </w:pPr>
      <w:r>
        <w:rPr>
          <w:rFonts w:ascii="宋体" w:hAnsi="宋体" w:eastAsia="宋体"/>
          <w:sz w:val="24"/>
        </w:rPr>
        <w:t>IT业务顾问培训面向业务系统对接人员，内容包括系统架构与业务流程关系、集成接口设计与调试、配置项与业务规则维护、常见问题定位与处理，安排不少于4轮、每轮不少于1天。</w:t>
      </w:r>
    </w:p>
    <w:p>
      <w:pPr>
        <w:spacing w:line="360" w:lineRule="auto" w:after="0"/>
        <w:ind w:firstLine="480"/>
        <w:jc w:val="both"/>
      </w:pPr>
      <w:r>
        <w:rPr>
          <w:rFonts w:ascii="宋体" w:hAnsi="宋体" w:eastAsia="宋体"/>
          <w:sz w:val="24"/>
        </w:rPr>
        <w:t>IT开发顾问培训面向具备开发能力的IT人员，内容包括系统架构原理、二次开发平台使用、接口开发规范、代码结构与走读、部署与运维，安排不少于6轮、每轮不少于2天，切实支撑贵方自主扩展能力建设。</w:t>
      </w:r>
    </w:p>
    <w:p>
      <w:pPr>
        <w:pStyle w:val="31"/>
      </w:pPr>
      <w:r>
        <w:t>培训组织与效果保障</w:t>
      </w:r>
    </w:p>
    <w:p>
      <w:pPr>
        <w:spacing w:line="360" w:lineRule="auto" w:after="0"/>
        <w:ind w:firstLine="480"/>
        <w:jc w:val="both"/>
      </w:pPr>
      <w:r>
        <w:rPr>
          <w:rFonts w:ascii="宋体" w:hAnsi="宋体" w:eastAsia="宋体"/>
          <w:sz w:val="24"/>
        </w:rPr>
        <w:t>培训计划在M5系统测试阶段制定并经贵方确认，M6上线准备阶段集中实施，M7上线推广阶段持续现场辅导。每场培训提供签到表、培训教材、培训记录与考核结果，形成完整培训档案。</w:t>
      </w:r>
    </w:p>
    <w:p>
      <w:pPr>
        <w:spacing w:line="360" w:lineRule="auto" w:after="0"/>
        <w:ind w:firstLine="480"/>
        <w:jc w:val="both"/>
      </w:pPr>
      <w:r>
        <w:rPr>
          <w:rFonts w:ascii="宋体" w:hAnsi="宋体" w:eastAsia="宋体"/>
          <w:sz w:val="24"/>
        </w:rPr>
        <w:t>培训教材包括系统管理手册、用户操作手册、培训教材PPT、操作视频录屏、常见问题FAQ手册，全部交付电子版与纸质版，并在系统内建立在线知识库供随时查阅。</w:t>
      </w:r>
    </w:p>
    <w:p>
      <w:pPr>
        <w:spacing w:line="360" w:lineRule="auto" w:after="0"/>
        <w:ind w:firstLine="480"/>
        <w:jc w:val="both"/>
      </w:pPr>
      <w:r>
        <w:rPr>
          <w:rFonts w:ascii="宋体" w:hAnsi="宋体" w:eastAsia="宋体"/>
          <w:sz w:val="24"/>
        </w:rPr>
        <w:t>培训效果通过操作考核验证，考核不合格者安排补训；上线后一个月内开展培训效果回访，针对高频操作问题组织专项强化培训。</w:t>
      </w:r>
    </w:p>
    <w:p>
      <w:pPr>
        <w:pStyle w:val="31"/>
      </w:pPr>
      <w:r>
        <w:t>知识转移</w:t>
      </w:r>
    </w:p>
    <w:p>
      <w:pPr>
        <w:spacing w:line="360" w:lineRule="auto" w:after="0"/>
        <w:ind w:firstLine="480"/>
        <w:jc w:val="both"/>
      </w:pPr>
      <w:r>
        <w:rPr>
          <w:rFonts w:ascii="宋体" w:hAnsi="宋体" w:eastAsia="宋体"/>
          <w:sz w:val="24"/>
        </w:rPr>
        <w:t>知识转移交付内容包括：文档体系（系统架构说明、部署手册、系统管理手册、用户操作手册、接口文档、数据库表结构与数据字典、故障案例库）；视频录屏（关键操作、配置、部署、二次开发全流程录屏，可反复学习）；技术清单与功能清单（完整列出系统全部功能模块、技术组件、依赖与集成关系，便于后续维护与扩展）；源码交付（本项目全部二次开发代码及配置文件，客户化开发产品的知识产权归属阳光电源）。</w:t>
      </w:r>
    </w:p>
    <w:p>
      <w:pPr>
        <w:spacing w:line="360" w:lineRule="auto" w:after="0"/>
        <w:ind w:firstLine="480"/>
        <w:jc w:val="both"/>
      </w:pPr>
      <w:r>
        <w:rPr>
          <w:rFonts w:ascii="宋体" w:hAnsi="宋体" w:eastAsia="宋体"/>
          <w:sz w:val="24"/>
        </w:rPr>
        <w:t>知识转移在M8结项验收阶段集中实施，并要求所有接受人员书面确认完成，作为项目结项的必要条件之一。</w:t>
      </w:r>
    </w:p>
    <w:p>
      <w:pPr>
        <w:pStyle w:val="21"/>
      </w:pPr>
      <w:r>
        <w:t>售后服务与运维保障</w:t>
      </w:r>
    </w:p>
    <w:p>
      <w:pPr>
        <w:pStyle w:val="31"/>
      </w:pPr>
      <w:r>
        <w:t>服务等级与响应机制</w:t>
      </w:r>
    </w:p>
    <w:p>
      <w:pPr>
        <w:spacing w:line="360" w:lineRule="auto" w:after="0"/>
        <w:ind w:firstLine="480"/>
        <w:jc w:val="both"/>
      </w:pPr>
      <w:r>
        <w:rPr>
          <w:rFonts w:ascii="宋体" w:hAnsi="宋体" w:eastAsia="宋体"/>
          <w:sz w:val="24"/>
        </w:rPr>
        <w:t>按招标要求建立四级服务等级响应机制。一级为整个系统无法使用、业务运作严重影响或系统数据非人为原因丢失，立刻响应，服务时间7×24；二级为某项关键业务功能无法正常使用、用户可暂时通过手工进行业务作业，2小时响应，运维时间内服务；三级为某项业务功能无法正常使用、用户可暂时使用其它功能代替，24小时响应，运维时间内服务；四级为某些功能发现小的缺陷但基本不影响正常业务操作，48小时响应，运维时间内服务。</w:t>
      </w:r>
    </w:p>
    <w:p>
      <w:pPr>
        <w:spacing w:line="360" w:lineRule="auto" w:after="0"/>
        <w:ind w:firstLine="480"/>
        <w:jc w:val="both"/>
      </w:pPr>
      <w:r>
        <w:rPr>
          <w:rFonts w:ascii="宋体" w:hAnsi="宋体" w:eastAsia="宋体"/>
          <w:sz w:val="24"/>
        </w:rPr>
        <w:t>针对影响现场生产运营的紧急问题，我方作出专项承诺：质保期内服务等级要求2小时内响应、12小时内处理；实施项目中出现的职能、技术和实际操作问题，影响现场生产运营的，项目团队在1小时内做出解决计划和决策，并在0.5工作日内恢复系统对现场的支持；重大问题若超出项目团队解决能力范围，1个工作日内升级至项目领导小组，通常不超过2个工作日得到回复。</w:t>
      </w:r>
    </w:p>
    <w:p>
      <w:pPr>
        <w:spacing w:line="360" w:lineRule="auto" w:after="0"/>
        <w:ind w:firstLine="480"/>
        <w:jc w:val="both"/>
      </w:pPr>
      <w:r>
        <w:rPr>
          <w:rFonts w:ascii="宋体" w:hAnsi="宋体" w:eastAsia="宋体"/>
          <w:sz w:val="24"/>
        </w:rPr>
        <w:t>硬件设备提供3年原厂质保，故障1小时响应、6小时内完成处理；关键备件本地库存，合肥及华东区域可调配备件与工程师资源，突发情况24小时内增援到场。</w:t>
      </w:r>
    </w:p>
    <w:p>
      <w:pPr>
        <w:pStyle w:val="31"/>
      </w:pPr>
      <w:r>
        <w:t>运维服务内容与阶段</w:t>
      </w:r>
    </w:p>
    <w:p>
      <w:pPr>
        <w:spacing w:line="360" w:lineRule="auto" w:after="0"/>
        <w:ind w:firstLine="480"/>
        <w:jc w:val="both"/>
      </w:pPr>
      <w:r>
        <w:rPr>
          <w:rFonts w:ascii="宋体" w:hAnsi="宋体" w:eastAsia="宋体"/>
          <w:sz w:val="24"/>
        </w:rPr>
        <w:t>上线后3个月为现场陪跑期，核心成员现场值守，问题当日响应，每周提交运行报告与优化建议，协助业务流程磨合，完成阈值与联动策略的现场校准。</w:t>
      </w:r>
    </w:p>
    <w:p>
      <w:pPr>
        <w:spacing w:line="360" w:lineRule="auto" w:after="0"/>
        <w:ind w:firstLine="480"/>
        <w:jc w:val="both"/>
      </w:pPr>
      <w:r>
        <w:rPr>
          <w:rFonts w:ascii="宋体" w:hAnsi="宋体" w:eastAsia="宋体"/>
          <w:sz w:val="24"/>
        </w:rPr>
        <w:t>质保期3年内提供免费技术咨询、技术支持及系统维护，包括系统缺陷免费修复、安全漏洞免费处理、版本升级与新功能通知、季度健康巡检报告、远程支持通道7×24。</w:t>
      </w:r>
    </w:p>
    <w:p>
      <w:pPr>
        <w:spacing w:line="360" w:lineRule="auto" w:after="0"/>
        <w:ind w:firstLine="480"/>
        <w:jc w:val="both"/>
      </w:pPr>
      <w:r>
        <w:rPr>
          <w:rFonts w:ascii="宋体" w:hAnsi="宋体" w:eastAsia="宋体"/>
          <w:sz w:val="24"/>
        </w:rPr>
        <w:t>质保期后提供不少于30人天免费的系统功能优化完善和维护服务；后续如需持续运维服务，可按年度签订运维服务协议。</w:t>
      </w:r>
    </w:p>
    <w:p>
      <w:pPr>
        <w:pStyle w:val="31"/>
      </w:pPr>
      <w:r>
        <w:t>持续优化机制</w:t>
      </w:r>
    </w:p>
    <w:p>
      <w:pPr>
        <w:spacing w:line="360" w:lineRule="auto" w:after="0"/>
        <w:ind w:firstLine="480"/>
        <w:jc w:val="both"/>
      </w:pPr>
      <w:r>
        <w:rPr>
          <w:rFonts w:ascii="宋体" w:hAnsi="宋体" w:eastAsia="宋体"/>
          <w:sz w:val="24"/>
        </w:rPr>
        <w:t>我方承诺每月输出《园区运营数据分析与优化建议报告》，内容涵盖物流等待时长与月台效率、消防误报TOP点位、安防违规趋势、工单闭环率与超期分布、外协服务质量得分等运营指标，以数据驱动流程与阈值迭代，而不是等用户提问题才行动。</w:t>
      </w:r>
    </w:p>
    <w:p>
      <w:pPr>
        <w:spacing w:line="360" w:lineRule="auto" w:after="0"/>
        <w:ind w:firstLine="480"/>
        <w:jc w:val="both"/>
      </w:pPr>
      <w:r>
        <w:rPr>
          <w:rFonts w:ascii="宋体" w:hAnsi="宋体" w:eastAsia="宋体"/>
          <w:sz w:val="24"/>
        </w:rPr>
        <w:t>同时建立季度服务回顾会议机制，由双方项目负责人共同评估服务质量、梳理待优化事项、确定下季度改进计划，形成闭环管理。</w:t>
      </w:r>
    </w:p>
    <w:p w14:paraId="28D357A4" w14:textId="08C521CF" w:rsidR="00E40451" w:rsidRDefault="00000000" w:rsidP="0042148C">
      <w:pPr>
        <w:pStyle w:val="1"/>
      </w:pPr>
      <w:r>
        <w:t>核心人员</w:t>
      </w:r>
      <w:commentRangeStart w:id="39"/>
      <w:r>
        <w:t>简历</w:t>
      </w:r>
      <w:bookmarkEnd w:id="38"/>
      <w:commentRangeEnd w:id="39"/>
      <w:r w:rsidR="00C07558">
        <w:rPr>
          <w:rStyle w:val="aff9"/>
          <w:rFonts w:hint="eastAsia"/>
          <w:sz w:val="32"/>
          <w:szCs w:val="44"/>
        </w:rPr>
        <w:commentReference w:id="39"/>
      </w:r>
      <w:r w:rsidR="00AA5384">
        <w:rPr>
          <w:rFonts w:hint="eastAsia"/>
        </w:rPr>
        <w:t>（伍玉斌）</w:t>
      </w:r>
    </w:p>
    <w:p w14:paraId="4ED5E593" w14:textId="3CBD47EE" w:rsidR="00E40451" w:rsidRDefault="00000000" w:rsidP="001F5E3A">
      <w:pPr>
        <w:pStyle w:val="21"/>
        <w:rPr>
          <w:rFonts w:hint="eastAsia"/>
        </w:rPr>
      </w:pPr>
      <w:bookmarkStart w:id="40" w:name="_Toc239144754"/>
      <w:r>
        <w:t>项目负责人</w:t>
      </w:r>
      <w:bookmarkEnd w:id="40"/>
    </w:p>
    <w:p w14:paraId="0A751298" w14:textId="64737C44" w:rsidR="001F5E3A" w:rsidRDefault="001F5E3A" w:rsidP="001F5E3A">
      <w:pPr>
        <w:rPr>
          <w:lang w:eastAsia="zh-CN"/>
        </w:rPr>
      </w:pPr>
      <w:r>
        <w:rPr>
          <w:rFonts w:hint="eastAsia"/>
          <w:lang w:eastAsia="zh-CN"/>
        </w:rPr>
        <w:t>项目负责人要求：需具备</w:t>
      </w:r>
      <w:r>
        <w:rPr>
          <w:rFonts w:hint="eastAsia"/>
          <w:lang w:eastAsia="zh-CN"/>
        </w:rPr>
        <w:t>8</w:t>
      </w:r>
      <w:r>
        <w:rPr>
          <w:rFonts w:hint="eastAsia"/>
          <w:lang w:eastAsia="zh-CN"/>
        </w:rPr>
        <w:t>年及以上智慧园区项目管理经验。</w:t>
      </w:r>
      <w:r w:rsidRPr="001F5E3A">
        <w:rPr>
          <w:rFonts w:hint="eastAsia"/>
          <w:lang w:eastAsia="zh-CN"/>
        </w:rPr>
        <w:t>同时持有以下证书的，可作为加分项：</w:t>
      </w:r>
      <w:r w:rsidRPr="001F5E3A">
        <w:rPr>
          <w:rFonts w:hint="eastAsia"/>
          <w:lang w:eastAsia="zh-CN"/>
        </w:rPr>
        <w:t xml:space="preserve">PMP </w:t>
      </w:r>
      <w:r w:rsidRPr="001F5E3A">
        <w:rPr>
          <w:rFonts w:hint="eastAsia"/>
          <w:lang w:eastAsia="zh-CN"/>
        </w:rPr>
        <w:t>证书</w:t>
      </w:r>
      <w:r w:rsidRPr="001F5E3A">
        <w:rPr>
          <w:rFonts w:hint="eastAsia"/>
          <w:lang w:eastAsia="zh-CN"/>
        </w:rPr>
        <w:t xml:space="preserve"> / </w:t>
      </w:r>
      <w:r w:rsidRPr="001F5E3A">
        <w:rPr>
          <w:rFonts w:hint="eastAsia"/>
          <w:lang w:eastAsia="zh-CN"/>
        </w:rPr>
        <w:t>信息系统项目管理师证书、机电工程专业二级及以上注册建造师证书及安全生产考核合格</w:t>
      </w:r>
      <w:r w:rsidRPr="001F5E3A">
        <w:rPr>
          <w:rFonts w:hint="eastAsia"/>
          <w:lang w:eastAsia="zh-CN"/>
        </w:rPr>
        <w:t xml:space="preserve"> B </w:t>
      </w:r>
      <w:r w:rsidRPr="001F5E3A">
        <w:rPr>
          <w:rFonts w:hint="eastAsia"/>
          <w:lang w:eastAsia="zh-CN"/>
        </w:rPr>
        <w:t>证。</w:t>
      </w:r>
    </w:p>
    <w:p w14:paraId="48570B96" w14:textId="77777777" w:rsidR="001F5E3A" w:rsidRDefault="001F5E3A" w:rsidP="001F5E3A">
      <w:pPr>
        <w:rPr>
          <w:lang w:eastAsia="zh-CN"/>
        </w:rPr>
      </w:pPr>
      <w:r>
        <w:rPr>
          <w:rFonts w:hint="eastAsia"/>
          <w:lang w:eastAsia="zh-CN"/>
        </w:rPr>
        <w:t>项目负责人须担任过不少于</w:t>
      </w:r>
      <w:r>
        <w:rPr>
          <w:rFonts w:hint="eastAsia"/>
          <w:lang w:eastAsia="zh-CN"/>
        </w:rPr>
        <w:t>2</w:t>
      </w:r>
      <w:r>
        <w:rPr>
          <w:rFonts w:hint="eastAsia"/>
          <w:lang w:eastAsia="zh-CN"/>
        </w:rPr>
        <w:t>个智慧园区类型项目，且单个项目合同金额不低于</w:t>
      </w:r>
      <w:r>
        <w:rPr>
          <w:rFonts w:hint="eastAsia"/>
          <w:lang w:eastAsia="zh-CN"/>
        </w:rPr>
        <w:t>200</w:t>
      </w:r>
      <w:r>
        <w:rPr>
          <w:rFonts w:hint="eastAsia"/>
          <w:lang w:eastAsia="zh-CN"/>
        </w:rPr>
        <w:t>万元。</w:t>
      </w:r>
    </w:p>
    <w:p w14:paraId="7EC42933" w14:textId="77777777" w:rsidR="001F5E3A" w:rsidRDefault="001F5E3A" w:rsidP="001F5E3A">
      <w:pPr>
        <w:rPr>
          <w:lang w:eastAsia="zh-CN"/>
        </w:rPr>
      </w:pPr>
      <w:r>
        <w:rPr>
          <w:rFonts w:hint="eastAsia"/>
          <w:lang w:eastAsia="zh-CN"/>
        </w:rPr>
        <w:t>项目经理须全程驻场参与项目实施，需提供个人工作简历及所在单位社保证明，社保证明主体应与投标单位保持一致；若为母子公司关系，须另行提供母子公司关联关系证明材料。</w:t>
      </w:r>
    </w:p>
    <w:p w14:paraId="7ED51EAD" w14:textId="12B32CA3" w:rsidR="00E40451" w:rsidRDefault="001F5E3A" w:rsidP="001F5E3A">
      <w:pPr>
        <w:pStyle w:val="31"/>
        <w:rPr>
          <w:rFonts w:hint="eastAsia"/>
        </w:rPr>
      </w:pPr>
      <w:bookmarkStart w:id="41" w:name="_Toc239144755"/>
      <w:r>
        <w:rPr>
          <w:rFonts w:hint="eastAsia"/>
        </w:rPr>
        <w:t>个人工作简历</w:t>
      </w:r>
      <w:bookmarkEnd w:id="41"/>
    </w:p>
    <w:p w14:paraId="46E71286" w14:textId="29BE78BF" w:rsidR="001F5E3A" w:rsidRDefault="001F5E3A" w:rsidP="001F5E3A">
      <w:pPr>
        <w:pStyle w:val="31"/>
        <w:rPr>
          <w:rFonts w:hint="eastAsia"/>
        </w:rPr>
      </w:pPr>
      <w:bookmarkStart w:id="42" w:name="_Toc239144756"/>
      <w:r>
        <w:rPr>
          <w:rFonts w:hint="eastAsia"/>
        </w:rPr>
        <w:t>社保证明</w:t>
      </w:r>
      <w:bookmarkEnd w:id="42"/>
    </w:p>
    <w:p w14:paraId="380B8F23" w14:textId="77777777" w:rsidR="001F5E3A" w:rsidRPr="001F5E3A" w:rsidRDefault="001F5E3A" w:rsidP="001F5E3A">
      <w:pPr>
        <w:rPr>
          <w:lang w:eastAsia="zh-CN"/>
        </w:rPr>
      </w:pPr>
    </w:p>
    <w:p w14:paraId="5106D0BA" w14:textId="1A1ABCD3" w:rsidR="00E40451" w:rsidRDefault="001F5E3A" w:rsidP="001F5E3A">
      <w:pPr>
        <w:pStyle w:val="21"/>
        <w:rPr>
          <w:rFonts w:hint="eastAsia"/>
        </w:rPr>
      </w:pPr>
      <w:bookmarkStart w:id="43" w:name="_Toc239144757"/>
      <w:r w:rsidRPr="001F5E3A">
        <w:rPr>
          <w:rFonts w:hint="eastAsia"/>
        </w:rPr>
        <w:t>项目实施负责人</w:t>
      </w:r>
      <w:bookmarkEnd w:id="43"/>
    </w:p>
    <w:p w14:paraId="569A11AA" w14:textId="7D61EE11" w:rsidR="001F5E3A" w:rsidRPr="001F5E3A" w:rsidRDefault="001F5E3A" w:rsidP="001F5E3A">
      <w:pPr>
        <w:rPr>
          <w:sz w:val="20"/>
          <w:lang w:eastAsia="zh-CN"/>
        </w:rPr>
      </w:pPr>
      <w:r w:rsidRPr="001F5E3A">
        <w:rPr>
          <w:rFonts w:hint="eastAsia"/>
          <w:sz w:val="20"/>
          <w:lang w:eastAsia="zh-CN"/>
        </w:rPr>
        <w:t>具备不少于</w:t>
      </w:r>
      <w:r w:rsidRPr="001F5E3A">
        <w:rPr>
          <w:rFonts w:hint="eastAsia"/>
          <w:sz w:val="20"/>
          <w:lang w:eastAsia="zh-CN"/>
        </w:rPr>
        <w:t>5</w:t>
      </w:r>
      <w:r w:rsidRPr="001F5E3A">
        <w:rPr>
          <w:rFonts w:hint="eastAsia"/>
          <w:sz w:val="20"/>
          <w:lang w:eastAsia="zh-CN"/>
        </w:rPr>
        <w:t>年的智慧园区项目实施经验。</w:t>
      </w:r>
      <w:r>
        <w:rPr>
          <w:rFonts w:hint="eastAsia"/>
          <w:lang w:eastAsia="zh-CN"/>
        </w:rPr>
        <w:t>制造业园区案例予以加分。</w:t>
      </w:r>
    </w:p>
    <w:p w14:paraId="0D824F68" w14:textId="6FA499B2" w:rsidR="00E40451" w:rsidRDefault="001F5E3A" w:rsidP="001F5E3A">
      <w:pPr>
        <w:rPr>
          <w:sz w:val="20"/>
          <w:lang w:eastAsia="zh-CN"/>
        </w:rPr>
      </w:pPr>
      <w:r w:rsidRPr="001F5E3A">
        <w:rPr>
          <w:rFonts w:hint="eastAsia"/>
          <w:sz w:val="20"/>
          <w:lang w:eastAsia="zh-CN"/>
        </w:rPr>
        <w:t>全程参与现场实施，不允许远程参与。提供个人工作简历及就职公司社保证明，社保证明需与投标公司主体一致。若为母子公司关系，须另行提供母子公司关联关系证明材料。</w:t>
      </w:r>
    </w:p>
    <w:p w14:paraId="63D07C84" w14:textId="77777777" w:rsidR="001F5E3A" w:rsidRDefault="001F5E3A" w:rsidP="001F5E3A">
      <w:pPr>
        <w:pStyle w:val="31"/>
        <w:rPr>
          <w:rFonts w:hint="eastAsia"/>
        </w:rPr>
      </w:pPr>
      <w:bookmarkStart w:id="44" w:name="_Toc239144758"/>
      <w:r>
        <w:rPr>
          <w:rFonts w:hint="eastAsia"/>
        </w:rPr>
        <w:t>个人工作简历</w:t>
      </w:r>
      <w:bookmarkEnd w:id="44"/>
    </w:p>
    <w:p w14:paraId="5045BD9A" w14:textId="77777777" w:rsidR="001F5E3A" w:rsidRDefault="001F5E3A" w:rsidP="001F5E3A">
      <w:pPr>
        <w:pStyle w:val="31"/>
        <w:rPr>
          <w:rFonts w:hint="eastAsia"/>
        </w:rPr>
      </w:pPr>
      <w:bookmarkStart w:id="45" w:name="_Toc239144759"/>
      <w:r>
        <w:rPr>
          <w:rFonts w:hint="eastAsia"/>
        </w:rPr>
        <w:t>社保证明</w:t>
      </w:r>
      <w:bookmarkEnd w:id="45"/>
    </w:p>
    <w:p w14:paraId="0C24334B" w14:textId="77777777" w:rsidR="001F5E3A" w:rsidRDefault="001F5E3A">
      <w:pPr>
        <w:rPr>
          <w:lang w:eastAsia="zh-CN"/>
        </w:rPr>
      </w:pPr>
    </w:p>
    <w:p w14:paraId="5B2D0878" w14:textId="03D61A64" w:rsidR="00E40451" w:rsidRDefault="001F5E3A" w:rsidP="001F5E3A">
      <w:pPr>
        <w:pStyle w:val="21"/>
        <w:rPr>
          <w:rFonts w:hint="eastAsia"/>
        </w:rPr>
      </w:pPr>
      <w:bookmarkStart w:id="46" w:name="_Toc239144760"/>
      <w:r w:rsidRPr="001F5E3A">
        <w:rPr>
          <w:rFonts w:hint="eastAsia"/>
        </w:rPr>
        <w:lastRenderedPageBreak/>
        <w:t>项目开发组长</w:t>
      </w:r>
      <w:bookmarkEnd w:id="46"/>
    </w:p>
    <w:p w14:paraId="55DE2E00" w14:textId="77777777" w:rsidR="001F5E3A" w:rsidRDefault="001F5E3A" w:rsidP="001F5E3A">
      <w:pPr>
        <w:rPr>
          <w:lang w:eastAsia="zh-CN"/>
        </w:rPr>
      </w:pPr>
      <w:r>
        <w:rPr>
          <w:rFonts w:hint="eastAsia"/>
          <w:lang w:eastAsia="zh-CN"/>
        </w:rPr>
        <w:t>主要开发人员有本科学历以上，并拥有不低于</w:t>
      </w:r>
      <w:r>
        <w:rPr>
          <w:rFonts w:hint="eastAsia"/>
          <w:lang w:eastAsia="zh-CN"/>
        </w:rPr>
        <w:t>7</w:t>
      </w:r>
      <w:r>
        <w:rPr>
          <w:rFonts w:hint="eastAsia"/>
          <w:lang w:eastAsia="zh-CN"/>
        </w:rPr>
        <w:t>年的开发从业经验，实际智慧园区项目开发</w:t>
      </w:r>
      <w:r>
        <w:rPr>
          <w:rFonts w:hint="eastAsia"/>
          <w:lang w:eastAsia="zh-CN"/>
        </w:rPr>
        <w:t>5</w:t>
      </w:r>
      <w:r>
        <w:rPr>
          <w:rFonts w:hint="eastAsia"/>
          <w:lang w:eastAsia="zh-CN"/>
        </w:rPr>
        <w:t>年以上经验。</w:t>
      </w:r>
    </w:p>
    <w:p w14:paraId="47979F0D" w14:textId="77777777" w:rsidR="001F5E3A" w:rsidRDefault="001F5E3A" w:rsidP="001F5E3A">
      <w:pPr>
        <w:rPr>
          <w:lang w:eastAsia="zh-CN"/>
        </w:rPr>
      </w:pPr>
      <w:r>
        <w:rPr>
          <w:rFonts w:hint="eastAsia"/>
          <w:lang w:eastAsia="zh-CN"/>
        </w:rPr>
        <w:t>视项目阶段安排现场开发，开发顾问在功能开发、测试、部署、上线、培训、运维等阶段在项目现场。</w:t>
      </w:r>
    </w:p>
    <w:p w14:paraId="021A0FBC" w14:textId="1EBD8287" w:rsidR="001F5E3A" w:rsidRPr="001F5E3A" w:rsidRDefault="001F5E3A" w:rsidP="001F5E3A">
      <w:pPr>
        <w:rPr>
          <w:lang w:eastAsia="zh-CN"/>
        </w:rPr>
      </w:pPr>
      <w:r>
        <w:rPr>
          <w:rFonts w:hint="eastAsia"/>
          <w:lang w:eastAsia="zh-CN"/>
        </w:rPr>
        <w:t>提供个人工作简历及就职公司社保证明，社保证明需与投标公司主体一致。若为母子公司关系，须另行提供母子公司关联关系证明材料。</w:t>
      </w:r>
    </w:p>
    <w:p w14:paraId="753FFEC9" w14:textId="77777777" w:rsidR="001F5E3A" w:rsidRDefault="001F5E3A" w:rsidP="001F5E3A">
      <w:pPr>
        <w:pStyle w:val="31"/>
        <w:rPr>
          <w:rFonts w:hint="eastAsia"/>
        </w:rPr>
      </w:pPr>
      <w:bookmarkStart w:id="47" w:name="_Toc239144761"/>
      <w:r>
        <w:rPr>
          <w:rFonts w:hint="eastAsia"/>
        </w:rPr>
        <w:t>个人工作简历</w:t>
      </w:r>
      <w:bookmarkEnd w:id="47"/>
    </w:p>
    <w:p w14:paraId="331E6659" w14:textId="77777777" w:rsidR="001F5E3A" w:rsidRDefault="001F5E3A" w:rsidP="001F5E3A">
      <w:pPr>
        <w:pStyle w:val="31"/>
        <w:rPr>
          <w:rFonts w:hint="eastAsia"/>
        </w:rPr>
      </w:pPr>
      <w:bookmarkStart w:id="48" w:name="_Toc239144762"/>
      <w:r>
        <w:rPr>
          <w:rFonts w:hint="eastAsia"/>
        </w:rPr>
        <w:t>社保证明</w:t>
      </w:r>
      <w:bookmarkEnd w:id="48"/>
    </w:p>
    <w:p w14:paraId="24D8A7ED" w14:textId="3C3E2D8B" w:rsidR="001F5E3A" w:rsidRDefault="001F5E3A" w:rsidP="001F5E3A">
      <w:pPr>
        <w:pStyle w:val="21"/>
        <w:rPr>
          <w:rFonts w:hint="eastAsia"/>
        </w:rPr>
      </w:pPr>
      <w:bookmarkStart w:id="49" w:name="_Toc239144763"/>
      <w:r>
        <w:rPr>
          <w:rFonts w:hint="eastAsia"/>
        </w:rPr>
        <w:t>项目开发组要求</w:t>
      </w:r>
      <w:bookmarkEnd w:id="49"/>
    </w:p>
    <w:p w14:paraId="78E53941" w14:textId="5CDD7E43" w:rsidR="001F5E3A" w:rsidRDefault="00246D8B" w:rsidP="001F5E3A">
      <w:pPr>
        <w:rPr>
          <w:lang w:eastAsia="zh-CN"/>
        </w:rPr>
      </w:pPr>
      <w:r>
        <w:rPr>
          <w:rFonts w:hint="eastAsia"/>
          <w:lang w:eastAsia="zh-CN"/>
        </w:rPr>
        <w:t>主要开发人员有</w:t>
      </w:r>
      <w:r w:rsidRPr="005A5D2E">
        <w:rPr>
          <w:rFonts w:hint="eastAsia"/>
          <w:color w:val="FF0000"/>
          <w:lang w:eastAsia="zh-CN"/>
        </w:rPr>
        <w:t>本科</w:t>
      </w:r>
      <w:r>
        <w:rPr>
          <w:rFonts w:hint="eastAsia"/>
          <w:lang w:eastAsia="zh-CN"/>
        </w:rPr>
        <w:t>学历以上，并拥有不低于</w:t>
      </w:r>
      <w:r w:rsidRPr="005A5D2E">
        <w:rPr>
          <w:rFonts w:hint="eastAsia"/>
          <w:color w:val="FF0000"/>
          <w:lang w:eastAsia="zh-CN"/>
        </w:rPr>
        <w:t>7</w:t>
      </w:r>
      <w:r w:rsidRPr="005A5D2E">
        <w:rPr>
          <w:rFonts w:hint="eastAsia"/>
          <w:color w:val="FF0000"/>
          <w:lang w:eastAsia="zh-CN"/>
        </w:rPr>
        <w:t>年</w:t>
      </w:r>
      <w:r>
        <w:rPr>
          <w:rFonts w:hint="eastAsia"/>
          <w:lang w:eastAsia="zh-CN"/>
        </w:rPr>
        <w:t>的开发从业经验，实际智慧园区项目开发</w:t>
      </w:r>
      <w:r>
        <w:rPr>
          <w:rFonts w:hint="eastAsia"/>
          <w:lang w:eastAsia="zh-CN"/>
        </w:rPr>
        <w:t>5</w:t>
      </w:r>
      <w:r>
        <w:rPr>
          <w:rFonts w:hint="eastAsia"/>
          <w:lang w:eastAsia="zh-CN"/>
        </w:rPr>
        <w:t>年以上经验；视项目阶段安排现场开发，开发顾问在功能开发、测试、部署、上线、培训、运维等阶段在项目现场；提供个人工作</w:t>
      </w:r>
      <w:r w:rsidRPr="005A5D2E">
        <w:rPr>
          <w:rFonts w:hint="eastAsia"/>
          <w:color w:val="FF0000"/>
          <w:lang w:eastAsia="zh-CN"/>
        </w:rPr>
        <w:t>简历</w:t>
      </w:r>
      <w:r>
        <w:rPr>
          <w:rFonts w:hint="eastAsia"/>
          <w:lang w:eastAsia="zh-CN"/>
        </w:rPr>
        <w:t>及就职公司</w:t>
      </w:r>
      <w:r w:rsidRPr="005A5D2E">
        <w:rPr>
          <w:rFonts w:hint="eastAsia"/>
          <w:color w:val="FF0000"/>
          <w:lang w:eastAsia="zh-CN"/>
        </w:rPr>
        <w:t>社保</w:t>
      </w:r>
      <w:r>
        <w:rPr>
          <w:rFonts w:hint="eastAsia"/>
          <w:lang w:eastAsia="zh-CN"/>
        </w:rPr>
        <w:t>证明，社保证明需与投标公司主体一致。若为母子公司关系，须另行提供母子公司关联关系证明材料。</w:t>
      </w:r>
    </w:p>
    <w:p w14:paraId="54159D25" w14:textId="77777777" w:rsidR="00246D8B" w:rsidRDefault="00246D8B" w:rsidP="00246D8B">
      <w:pPr>
        <w:pStyle w:val="31"/>
        <w:rPr>
          <w:rFonts w:hint="eastAsia"/>
        </w:rPr>
      </w:pPr>
      <w:bookmarkStart w:id="50" w:name="_Toc239144764"/>
      <w:r>
        <w:rPr>
          <w:rFonts w:hint="eastAsia"/>
        </w:rPr>
        <w:t>个人工作简历</w:t>
      </w:r>
      <w:bookmarkEnd w:id="50"/>
    </w:p>
    <w:p w14:paraId="5C3A8009" w14:textId="77777777" w:rsidR="00246D8B" w:rsidRDefault="00246D8B" w:rsidP="00246D8B">
      <w:pPr>
        <w:pStyle w:val="31"/>
        <w:rPr>
          <w:rFonts w:hint="eastAsia"/>
        </w:rPr>
      </w:pPr>
      <w:bookmarkStart w:id="51" w:name="_Toc239144765"/>
      <w:r>
        <w:rPr>
          <w:rFonts w:hint="eastAsia"/>
        </w:rPr>
        <w:t>社保证明</w:t>
      </w:r>
      <w:bookmarkEnd w:id="51"/>
    </w:p>
    <w:p w14:paraId="1E3AE2A5" w14:textId="77777777" w:rsidR="00246D8B" w:rsidRPr="001F5E3A" w:rsidRDefault="00246D8B" w:rsidP="001F5E3A">
      <w:pPr>
        <w:rPr>
          <w:lang w:eastAsia="zh-CN"/>
        </w:rPr>
      </w:pPr>
    </w:p>
    <w:p w14:paraId="44BBD750" w14:textId="77777777" w:rsidR="001F5E3A" w:rsidRPr="001F5E3A" w:rsidRDefault="001F5E3A" w:rsidP="001F5E3A">
      <w:pPr>
        <w:rPr>
          <w:lang w:eastAsia="zh-CN"/>
        </w:rPr>
      </w:pPr>
    </w:p>
    <w:p w14:paraId="24ADA3DF" w14:textId="58D146DC" w:rsidR="00E40451" w:rsidRDefault="001F5E3A" w:rsidP="001F5E3A">
      <w:pPr>
        <w:pStyle w:val="21"/>
        <w:rPr>
          <w:rFonts w:hint="eastAsia"/>
        </w:rPr>
      </w:pPr>
      <w:bookmarkStart w:id="52" w:name="_Toc239144766"/>
      <w:r w:rsidRPr="001F5E3A">
        <w:rPr>
          <w:rFonts w:hint="eastAsia"/>
        </w:rPr>
        <w:t>团队人员变更</w:t>
      </w:r>
      <w:r>
        <w:rPr>
          <w:rFonts w:hint="eastAsia"/>
        </w:rPr>
        <w:t>说明</w:t>
      </w:r>
      <w:bookmarkEnd w:id="52"/>
    </w:p>
    <w:p w14:paraId="41BB6C04" w14:textId="4228205C" w:rsidR="001F5E3A" w:rsidRPr="001F5E3A" w:rsidRDefault="001F5E3A" w:rsidP="001F5E3A">
      <w:pPr>
        <w:rPr>
          <w:lang w:eastAsia="zh-CN"/>
        </w:rPr>
      </w:pPr>
      <w:r w:rsidRPr="001F5E3A">
        <w:rPr>
          <w:rFonts w:hint="eastAsia"/>
          <w:lang w:eastAsia="zh-CN"/>
        </w:rPr>
        <w:t>项目实施过程中，如需更换团队成员，需提前一个月与甲方协商并达成一致。</w:t>
      </w:r>
    </w:p>
    <w:p w14:paraId="34745749" w14:textId="77777777" w:rsidR="00E40451" w:rsidRDefault="00000000">
      <w:pPr>
        <w:rPr>
          <w:lang w:eastAsia="zh-CN"/>
        </w:rPr>
      </w:pPr>
      <w:r>
        <w:rPr>
          <w:lang w:eastAsia="zh-CN"/>
        </w:rPr>
        <w:br w:type="page"/>
      </w:r>
    </w:p>
    <w:p w14:paraId="010EE21F" w14:textId="42BAB0BF" w:rsidR="009473AB" w:rsidRDefault="009473AB" w:rsidP="009473AB">
      <w:pPr>
        <w:pStyle w:val="1"/>
      </w:pPr>
      <w:bookmarkStart w:id="53" w:name="_Toc239144767"/>
      <w:r>
        <w:rPr>
          <w:rFonts w:hint="eastAsia"/>
        </w:rPr>
        <w:lastRenderedPageBreak/>
        <w:t>质保方案</w:t>
      </w:r>
      <w:r w:rsidR="00AA5384">
        <w:rPr>
          <w:rFonts w:hint="eastAsia"/>
        </w:rPr>
        <w:t>（伍玉斌）</w:t>
      </w:r>
    </w:p>
    <w:p w14:paraId="7046AE67" w14:textId="5CE6FE9C" w:rsidR="009473AB" w:rsidRDefault="00E7136F" w:rsidP="009473AB">
      <w:pPr>
        <w:rPr>
          <w:lang w:eastAsia="zh-CN"/>
        </w:rPr>
      </w:pPr>
      <w:r>
        <w:rPr>
          <w:rFonts w:hint="eastAsia"/>
          <w:lang w:eastAsia="zh-CN"/>
        </w:rPr>
        <w:t>上线之后</w:t>
      </w:r>
    </w:p>
    <w:p w14:paraId="563EA273" w14:textId="77777777" w:rsidR="00E7136F" w:rsidRPr="009473AB" w:rsidRDefault="00E7136F" w:rsidP="009473AB">
      <w:pPr>
        <w:rPr>
          <w:rFonts w:hint="eastAsia"/>
          <w:lang w:eastAsia="zh-CN"/>
        </w:rPr>
      </w:pPr>
    </w:p>
    <w:p w14:paraId="6E456AFA" w14:textId="203B807B" w:rsidR="00E40451" w:rsidRPr="0042148C" w:rsidRDefault="00000000" w:rsidP="0042148C">
      <w:pPr>
        <w:jc w:val="center"/>
        <w:outlineLvl w:val="0"/>
        <w:rPr>
          <w:b/>
          <w:bCs/>
          <w:sz w:val="44"/>
          <w:szCs w:val="44"/>
          <w:lang w:eastAsia="zh-CN"/>
        </w:rPr>
      </w:pPr>
      <w:r w:rsidRPr="0042148C">
        <w:rPr>
          <w:b/>
          <w:bCs/>
          <w:sz w:val="44"/>
          <w:szCs w:val="44"/>
          <w:lang w:eastAsia="zh-CN"/>
        </w:rPr>
        <w:t xml:space="preserve">第三部分　</w:t>
      </w:r>
      <w:commentRangeStart w:id="54"/>
      <w:r w:rsidRPr="0042148C">
        <w:rPr>
          <w:b/>
          <w:bCs/>
          <w:sz w:val="44"/>
          <w:szCs w:val="44"/>
          <w:lang w:eastAsia="zh-CN"/>
        </w:rPr>
        <w:t>价格标</w:t>
      </w:r>
      <w:commentRangeEnd w:id="54"/>
      <w:r w:rsidR="00C07558">
        <w:rPr>
          <w:rStyle w:val="aff9"/>
          <w:rFonts w:hint="eastAsia"/>
          <w:b/>
          <w:bCs/>
          <w:sz w:val="44"/>
          <w:szCs w:val="44"/>
          <w:lang w:eastAsia="zh-CN"/>
        </w:rPr>
        <w:commentReference w:id="54"/>
      </w:r>
      <w:r w:rsidR="00246D8B">
        <w:rPr>
          <w:rFonts w:hint="eastAsia"/>
          <w:b/>
          <w:bCs/>
          <w:sz w:val="44"/>
          <w:szCs w:val="44"/>
          <w:lang w:eastAsia="zh-CN"/>
        </w:rPr>
        <w:t>（</w:t>
      </w:r>
      <w:r w:rsidR="00246D8B" w:rsidRPr="00246D8B">
        <w:rPr>
          <w:rFonts w:hint="eastAsia"/>
          <w:b/>
          <w:bCs/>
          <w:sz w:val="44"/>
          <w:szCs w:val="44"/>
          <w:highlight w:val="yellow"/>
          <w:lang w:eastAsia="zh-CN"/>
        </w:rPr>
        <w:t>SS</w:t>
      </w:r>
      <w:r w:rsidR="00246D8B">
        <w:rPr>
          <w:rFonts w:hint="eastAsia"/>
          <w:b/>
          <w:bCs/>
          <w:sz w:val="44"/>
          <w:szCs w:val="44"/>
          <w:lang w:eastAsia="zh-CN"/>
        </w:rPr>
        <w:t>）</w:t>
      </w:r>
      <w:bookmarkEnd w:id="53"/>
    </w:p>
    <w:p w14:paraId="0B29E313" w14:textId="22A458F2" w:rsidR="00E40451" w:rsidRDefault="00C07558" w:rsidP="00C07558">
      <w:pPr>
        <w:pStyle w:val="1"/>
        <w:numPr>
          <w:ilvl w:val="0"/>
          <w:numId w:val="20"/>
        </w:numPr>
      </w:pPr>
      <w:bookmarkStart w:id="55" w:name="_Toc239144768"/>
      <w:r w:rsidRPr="00C07558">
        <w:rPr>
          <w:rFonts w:hint="eastAsia"/>
        </w:rPr>
        <w:t>阳光电源智慧园区一期建设清单报价清单-汇总表</w:t>
      </w:r>
      <w:bookmarkEnd w:id="55"/>
    </w:p>
    <w:tbl>
      <w:tblPr>
        <w:tblStyle w:val="aff1"/>
        <w:tblW w:w="0" w:type="auto"/>
        <w:tblLook w:val="04A0" w:firstRow="1" w:lastRow="0" w:firstColumn="1" w:lastColumn="0" w:noHBand="0" w:noVBand="1"/>
      </w:tblPr>
      <w:tblGrid>
        <w:gridCol w:w="2158"/>
        <w:gridCol w:w="2158"/>
        <w:gridCol w:w="2157"/>
        <w:gridCol w:w="2157"/>
      </w:tblGrid>
      <w:tr w:rsidR="00E40451" w14:paraId="279E6627" w14:textId="77777777" w:rsidTr="00C07558">
        <w:tc>
          <w:tcPr>
            <w:tcW w:w="2158" w:type="dxa"/>
          </w:tcPr>
          <w:p w14:paraId="60F91788" w14:textId="77777777" w:rsidR="00E40451" w:rsidRDefault="00000000">
            <w:r>
              <w:rPr>
                <w:b/>
                <w:sz w:val="18"/>
              </w:rPr>
              <w:t>序号</w:t>
            </w:r>
          </w:p>
        </w:tc>
        <w:tc>
          <w:tcPr>
            <w:tcW w:w="2158" w:type="dxa"/>
          </w:tcPr>
          <w:p w14:paraId="4F08AF1F" w14:textId="77777777" w:rsidR="00E40451" w:rsidRDefault="00000000">
            <w:r>
              <w:rPr>
                <w:b/>
                <w:sz w:val="18"/>
              </w:rPr>
              <w:t>系统</w:t>
            </w:r>
            <w:r>
              <w:rPr>
                <w:b/>
                <w:sz w:val="18"/>
              </w:rPr>
              <w:t>/</w:t>
            </w:r>
            <w:r>
              <w:rPr>
                <w:b/>
                <w:sz w:val="18"/>
              </w:rPr>
              <w:t>项目</w:t>
            </w:r>
          </w:p>
        </w:tc>
        <w:tc>
          <w:tcPr>
            <w:tcW w:w="2157" w:type="dxa"/>
          </w:tcPr>
          <w:p w14:paraId="1B3315A0" w14:textId="77777777" w:rsidR="00E40451" w:rsidRDefault="00000000">
            <w:r>
              <w:rPr>
                <w:b/>
                <w:sz w:val="18"/>
              </w:rPr>
              <w:t>不含税总价</w:t>
            </w:r>
          </w:p>
        </w:tc>
        <w:tc>
          <w:tcPr>
            <w:tcW w:w="2157" w:type="dxa"/>
          </w:tcPr>
          <w:p w14:paraId="11D15B0B" w14:textId="77777777" w:rsidR="00E40451" w:rsidRDefault="00000000">
            <w:r>
              <w:rPr>
                <w:b/>
                <w:sz w:val="18"/>
              </w:rPr>
              <w:t>备注</w:t>
            </w:r>
          </w:p>
        </w:tc>
      </w:tr>
      <w:tr w:rsidR="00E40451" w14:paraId="5A09E738" w14:textId="77777777" w:rsidTr="00C07558">
        <w:tc>
          <w:tcPr>
            <w:tcW w:w="2158" w:type="dxa"/>
          </w:tcPr>
          <w:p w14:paraId="02C19FA4" w14:textId="15F4EFEB" w:rsidR="00E40451" w:rsidRDefault="00C07558">
            <w:pPr>
              <w:rPr>
                <w:lang w:eastAsia="zh-CN"/>
              </w:rPr>
            </w:pPr>
            <w:r>
              <w:rPr>
                <w:rFonts w:hint="eastAsia"/>
                <w:lang w:eastAsia="zh-CN"/>
              </w:rPr>
              <w:t>1</w:t>
            </w:r>
          </w:p>
        </w:tc>
        <w:tc>
          <w:tcPr>
            <w:tcW w:w="2158" w:type="dxa"/>
          </w:tcPr>
          <w:p w14:paraId="59161644" w14:textId="77777777" w:rsidR="00E40451" w:rsidRDefault="00000000">
            <w:r>
              <w:rPr>
                <w:sz w:val="18"/>
              </w:rPr>
              <w:t>硬件部分</w:t>
            </w:r>
          </w:p>
        </w:tc>
        <w:tc>
          <w:tcPr>
            <w:tcW w:w="2157" w:type="dxa"/>
          </w:tcPr>
          <w:p w14:paraId="3F6117AE" w14:textId="77777777" w:rsidR="00E40451" w:rsidRDefault="00E40451"/>
        </w:tc>
        <w:tc>
          <w:tcPr>
            <w:tcW w:w="2157" w:type="dxa"/>
          </w:tcPr>
          <w:p w14:paraId="0AD64B0D" w14:textId="77777777" w:rsidR="00E40451" w:rsidRDefault="00E40451"/>
        </w:tc>
      </w:tr>
      <w:tr w:rsidR="00E40451" w14:paraId="5B4C87A3" w14:textId="77777777" w:rsidTr="00C07558">
        <w:tc>
          <w:tcPr>
            <w:tcW w:w="2158" w:type="dxa"/>
          </w:tcPr>
          <w:p w14:paraId="48F843B5" w14:textId="70A4C018" w:rsidR="00E40451" w:rsidRDefault="00C07558">
            <w:pPr>
              <w:rPr>
                <w:lang w:eastAsia="zh-CN"/>
              </w:rPr>
            </w:pPr>
            <w:r>
              <w:rPr>
                <w:rFonts w:hint="eastAsia"/>
                <w:lang w:eastAsia="zh-CN"/>
              </w:rPr>
              <w:t>2</w:t>
            </w:r>
          </w:p>
        </w:tc>
        <w:tc>
          <w:tcPr>
            <w:tcW w:w="2158" w:type="dxa"/>
          </w:tcPr>
          <w:p w14:paraId="774A53F6" w14:textId="77777777" w:rsidR="00E40451" w:rsidRDefault="00000000">
            <w:r>
              <w:rPr>
                <w:sz w:val="18"/>
              </w:rPr>
              <w:t>软件部分</w:t>
            </w:r>
          </w:p>
        </w:tc>
        <w:tc>
          <w:tcPr>
            <w:tcW w:w="2157" w:type="dxa"/>
          </w:tcPr>
          <w:p w14:paraId="79840311" w14:textId="77777777" w:rsidR="00E40451" w:rsidRDefault="00E40451"/>
        </w:tc>
        <w:tc>
          <w:tcPr>
            <w:tcW w:w="2157" w:type="dxa"/>
          </w:tcPr>
          <w:p w14:paraId="5876A95F" w14:textId="77777777" w:rsidR="00E40451" w:rsidRDefault="00E40451"/>
        </w:tc>
      </w:tr>
      <w:tr w:rsidR="00E40451" w14:paraId="206F1BFC" w14:textId="77777777" w:rsidTr="00C07558">
        <w:tc>
          <w:tcPr>
            <w:tcW w:w="2158" w:type="dxa"/>
          </w:tcPr>
          <w:p w14:paraId="21FC6829" w14:textId="7B6A3B9F" w:rsidR="00E40451" w:rsidRDefault="00C07558">
            <w:pPr>
              <w:rPr>
                <w:lang w:eastAsia="zh-CN"/>
              </w:rPr>
            </w:pPr>
            <w:r>
              <w:rPr>
                <w:rFonts w:hint="eastAsia"/>
                <w:lang w:eastAsia="zh-CN"/>
              </w:rPr>
              <w:t>3</w:t>
            </w:r>
          </w:p>
        </w:tc>
        <w:tc>
          <w:tcPr>
            <w:tcW w:w="2158" w:type="dxa"/>
          </w:tcPr>
          <w:p w14:paraId="6B34AE9B" w14:textId="77777777" w:rsidR="00E40451" w:rsidRDefault="00000000">
            <w:r>
              <w:rPr>
                <w:sz w:val="18"/>
              </w:rPr>
              <w:t>总计（元）</w:t>
            </w:r>
          </w:p>
        </w:tc>
        <w:tc>
          <w:tcPr>
            <w:tcW w:w="2157" w:type="dxa"/>
          </w:tcPr>
          <w:p w14:paraId="5F1B559C" w14:textId="77777777" w:rsidR="00E40451" w:rsidRDefault="00E40451"/>
        </w:tc>
        <w:tc>
          <w:tcPr>
            <w:tcW w:w="2157" w:type="dxa"/>
          </w:tcPr>
          <w:p w14:paraId="36B031B1" w14:textId="77777777" w:rsidR="00E40451" w:rsidRDefault="00E40451"/>
        </w:tc>
      </w:tr>
      <w:tr w:rsidR="00C07558" w14:paraId="6155FBD8" w14:textId="77777777" w:rsidTr="00C07558">
        <w:tc>
          <w:tcPr>
            <w:tcW w:w="2158" w:type="dxa"/>
          </w:tcPr>
          <w:p w14:paraId="6A3D47D6" w14:textId="77777777" w:rsidR="00C07558" w:rsidRDefault="00C07558">
            <w:pPr>
              <w:rPr>
                <w:lang w:eastAsia="zh-CN"/>
              </w:rPr>
            </w:pPr>
          </w:p>
        </w:tc>
        <w:tc>
          <w:tcPr>
            <w:tcW w:w="2158" w:type="dxa"/>
          </w:tcPr>
          <w:p w14:paraId="4BF9C51E" w14:textId="77777777" w:rsidR="00C07558" w:rsidRDefault="00C07558">
            <w:pPr>
              <w:rPr>
                <w:sz w:val="18"/>
              </w:rPr>
            </w:pPr>
          </w:p>
        </w:tc>
        <w:tc>
          <w:tcPr>
            <w:tcW w:w="2157" w:type="dxa"/>
          </w:tcPr>
          <w:p w14:paraId="480BEAB6" w14:textId="410626E4" w:rsidR="00C07558" w:rsidRDefault="00C07558">
            <w:r w:rsidRPr="00C07558">
              <w:rPr>
                <w:rFonts w:hint="eastAsia"/>
              </w:rPr>
              <w:t>按此未税金额投标</w:t>
            </w:r>
          </w:p>
        </w:tc>
        <w:tc>
          <w:tcPr>
            <w:tcW w:w="2157" w:type="dxa"/>
          </w:tcPr>
          <w:p w14:paraId="0C3827A7" w14:textId="77777777" w:rsidR="00C07558" w:rsidRDefault="00C07558"/>
        </w:tc>
      </w:tr>
    </w:tbl>
    <w:p w14:paraId="357FCD77" w14:textId="77777777" w:rsidR="00E40451" w:rsidRDefault="00E40451"/>
    <w:p w14:paraId="466F2697" w14:textId="1B052D26" w:rsidR="00E40451" w:rsidRDefault="00C07558" w:rsidP="00C07558">
      <w:pPr>
        <w:pStyle w:val="1"/>
      </w:pPr>
      <w:bookmarkStart w:id="56" w:name="_Toc239144769"/>
      <w:r w:rsidRPr="00C07558">
        <w:rPr>
          <w:rFonts w:hint="eastAsia"/>
        </w:rPr>
        <w:t>硬件-报价汇总表</w:t>
      </w:r>
      <w:bookmarkEnd w:id="56"/>
    </w:p>
    <w:p w14:paraId="4C6EAF64" w14:textId="2DF7B964" w:rsidR="00C07558" w:rsidRDefault="00C07558" w:rsidP="00C07558">
      <w:pPr>
        <w:pStyle w:val="1"/>
      </w:pPr>
      <w:bookmarkStart w:id="57" w:name="_Toc239144770"/>
      <w:r w:rsidRPr="00C07558">
        <w:rPr>
          <w:rFonts w:hint="eastAsia"/>
        </w:rPr>
        <w:t>硬件-报价说明</w:t>
      </w:r>
      <w:bookmarkEnd w:id="57"/>
    </w:p>
    <w:p w14:paraId="133DD985" w14:textId="02047F3F" w:rsidR="00C07558" w:rsidRDefault="00C07558" w:rsidP="00C07558">
      <w:pPr>
        <w:pStyle w:val="1"/>
      </w:pPr>
      <w:bookmarkStart w:id="58" w:name="_Toc239144771"/>
      <w:r w:rsidRPr="00C07558">
        <w:rPr>
          <w:rFonts w:hint="eastAsia"/>
        </w:rPr>
        <w:t>硬件-报价明细</w:t>
      </w:r>
      <w:bookmarkEnd w:id="58"/>
    </w:p>
    <w:p w14:paraId="63B18D7E" w14:textId="1664814D" w:rsidR="00C07558" w:rsidRDefault="00C07558" w:rsidP="00C07558">
      <w:pPr>
        <w:pStyle w:val="1"/>
      </w:pPr>
      <w:bookmarkStart w:id="59" w:name="_Toc239144772"/>
      <w:r w:rsidRPr="00C07558">
        <w:rPr>
          <w:rFonts w:hint="eastAsia"/>
        </w:rPr>
        <w:t>软件-报价汇总表</w:t>
      </w:r>
      <w:bookmarkEnd w:id="59"/>
    </w:p>
    <w:p w14:paraId="150089DB" w14:textId="3A6BAA35" w:rsidR="00C07558" w:rsidRDefault="00C07558" w:rsidP="00C07558">
      <w:pPr>
        <w:pStyle w:val="1"/>
      </w:pPr>
      <w:bookmarkStart w:id="60" w:name="_Toc239144773"/>
      <w:r w:rsidRPr="00C07558">
        <w:rPr>
          <w:rFonts w:hint="eastAsia"/>
        </w:rPr>
        <w:t>软件-产品费用报价明细</w:t>
      </w:r>
      <w:bookmarkEnd w:id="60"/>
    </w:p>
    <w:p w14:paraId="38746745" w14:textId="34AFEA39" w:rsidR="00C07558" w:rsidRDefault="00C07558" w:rsidP="00C07558">
      <w:pPr>
        <w:pStyle w:val="1"/>
      </w:pPr>
      <w:bookmarkStart w:id="61" w:name="_Toc239144774"/>
      <w:r w:rsidRPr="00C07558">
        <w:rPr>
          <w:rFonts w:hint="eastAsia"/>
        </w:rPr>
        <w:t>软件-实施费用报价明细</w:t>
      </w:r>
      <w:bookmarkEnd w:id="61"/>
    </w:p>
    <w:p w14:paraId="7132D674" w14:textId="7A138EF1" w:rsidR="00C07558" w:rsidRDefault="00C07558" w:rsidP="00C07558">
      <w:pPr>
        <w:pStyle w:val="1"/>
      </w:pPr>
      <w:bookmarkStart w:id="62" w:name="_Toc239144775"/>
      <w:r w:rsidRPr="00C07558">
        <w:rPr>
          <w:rFonts w:hint="eastAsia"/>
        </w:rPr>
        <w:t>附录五硬件场景需求表</w:t>
      </w:r>
      <w:bookmarkEnd w:id="62"/>
    </w:p>
    <w:sectPr w:rsidR="00C0755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ianghong XH11 Hu" w:date="2026-09-01T08:07:00Z" w:initials="XH">
    <w:p w14:paraId="69F6AC5A" w14:textId="77777777" w:rsidR="005B2C9A" w:rsidRDefault="005B2C9A" w:rsidP="005B2C9A">
      <w:pPr>
        <w:pStyle w:val="affa"/>
      </w:pPr>
      <w:r>
        <w:rPr>
          <w:rStyle w:val="aff9"/>
        </w:rPr>
        <w:annotationRef/>
      </w:r>
      <w:r>
        <w:t>SE</w:t>
      </w:r>
      <w:r>
        <w:rPr>
          <w:rFonts w:hint="eastAsia"/>
        </w:rPr>
        <w:t>填写章节号即可，标案最后添加页码</w:t>
      </w:r>
    </w:p>
  </w:comment>
  <w:comment w:id="39" w:author="Xianghong XH11 Hu" w:date="2026-08-31T23:09:00Z" w:initials="XH">
    <w:p w14:paraId="5B87BEDC" w14:textId="77777777" w:rsidR="00C07558" w:rsidRDefault="00C07558" w:rsidP="00C07558">
      <w:pPr>
        <w:pStyle w:val="affa"/>
      </w:pPr>
      <w:r>
        <w:rPr>
          <w:rStyle w:val="aff9"/>
        </w:rPr>
        <w:annotationRef/>
      </w:r>
      <w:r>
        <w:rPr>
          <w:rFonts w:hint="eastAsia"/>
        </w:rPr>
        <w:t>待</w:t>
      </w:r>
      <w:r>
        <w:t>SE</w:t>
      </w:r>
      <w:r>
        <w:rPr>
          <w:rFonts w:hint="eastAsia"/>
        </w:rPr>
        <w:t>确认人员名单后，标案申请社保</w:t>
      </w:r>
    </w:p>
  </w:comment>
  <w:comment w:id="54" w:author="Xianghong XH11 Hu" w:date="2026-08-31T23:12:00Z" w:initials="XH">
    <w:p w14:paraId="22A81A06" w14:textId="77777777" w:rsidR="00C07558" w:rsidRDefault="00C07558" w:rsidP="00C07558">
      <w:pPr>
        <w:pStyle w:val="affa"/>
      </w:pPr>
      <w:r>
        <w:rPr>
          <w:rStyle w:val="aff9"/>
        </w:rPr>
        <w:annotationRef/>
      </w:r>
      <w:r>
        <w:rPr>
          <w:rFonts w:hint="eastAsia"/>
        </w:rPr>
        <w:t>同报价</w:t>
      </w:r>
      <w:r>
        <w:t>EXEL</w:t>
      </w:r>
      <w:r>
        <w:rPr>
          <w:rFonts w:hint="eastAsia"/>
        </w:rPr>
        <w:t>保持一致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F6AC5A" w15:done="0"/>
  <w15:commentEx w15:paraId="5B87BEDC" w15:done="0"/>
  <w15:commentEx w15:paraId="22A81A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ACE0E" w16cex:dateUtc="2026-09-01T00:07:00Z"/>
  <w16cex:commentExtensible w16cex:durableId="23A61939" w16cex:dateUtc="2026-08-31T15:09:00Z"/>
  <w16cex:commentExtensible w16cex:durableId="6B8D61D5" w16cex:dateUtc="2026-08-31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F6AC5A" w16cid:durableId="447ACE0E"/>
  <w16cid:commentId w16cid:paraId="5B87BEDC" w16cid:durableId="23A61939"/>
  <w16cid:commentId w16cid:paraId="22A81A06" w16cid:durableId="6B8D61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138A3" w14:textId="77777777" w:rsidR="00654F69" w:rsidRDefault="00654F69" w:rsidP="001E483E">
      <w:pPr>
        <w:spacing w:after="0" w:line="240" w:lineRule="auto"/>
      </w:pPr>
      <w:r>
        <w:separator/>
      </w:r>
    </w:p>
  </w:endnote>
  <w:endnote w:type="continuationSeparator" w:id="0">
    <w:p w14:paraId="6E328637" w14:textId="77777777" w:rsidR="00654F69" w:rsidRDefault="00654F69" w:rsidP="001E4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FB4F" w14:textId="77777777" w:rsidR="00654F69" w:rsidRDefault="00654F69" w:rsidP="001E483E">
      <w:pPr>
        <w:spacing w:after="0" w:line="240" w:lineRule="auto"/>
      </w:pPr>
      <w:r>
        <w:separator/>
      </w:r>
    </w:p>
  </w:footnote>
  <w:footnote w:type="continuationSeparator" w:id="0">
    <w:p w14:paraId="29FBA1D8" w14:textId="77777777" w:rsidR="00654F69" w:rsidRDefault="00654F69" w:rsidP="001E4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A4712BD"/>
    <w:multiLevelType w:val="multilevel"/>
    <w:tmpl w:val="AF803FC6"/>
    <w:lvl w:ilvl="0">
      <w:start w:val="1"/>
      <w:numFmt w:val="decimal"/>
      <w:pStyle w:val="1"/>
      <w:lvlText w:val="%1、"/>
      <w:lvlJc w:val="left"/>
      <w:pPr>
        <w:ind w:left="425" w:hanging="425"/>
      </w:pPr>
      <w:rPr>
        <w:rFonts w:hint="eastAsia"/>
      </w:rPr>
    </w:lvl>
    <w:lvl w:ilvl="1">
      <w:start w:val="1"/>
      <w:numFmt w:val="decimal"/>
      <w:pStyle w:val="21"/>
      <w:lvlText w:val="%1.%2."/>
      <w:lvlJc w:val="left"/>
      <w:pPr>
        <w:ind w:left="4112" w:hanging="567"/>
      </w:pPr>
      <w:rPr>
        <w:rFonts w:hint="eastAsia"/>
      </w:rPr>
    </w:lvl>
    <w:lvl w:ilvl="2">
      <w:start w:val="1"/>
      <w:numFmt w:val="decimal"/>
      <w:pStyle w:val="31"/>
      <w:lvlText w:val="%1.%2.%3."/>
      <w:lvlJc w:val="left"/>
      <w:pPr>
        <w:ind w:left="709" w:hanging="709"/>
      </w:pPr>
      <w:rPr>
        <w:rFonts w:hint="eastAsia"/>
      </w:rPr>
    </w:lvl>
    <w:lvl w:ilvl="3">
      <w:start w:val="1"/>
      <w:numFmt w:val="decimal"/>
      <w:pStyle w:val="4"/>
      <w:isLgl/>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ascii="宋体" w:eastAsia="宋体" w:hAnsi="宋体"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ascii="宋体" w:eastAsia="宋体" w:hAnsi="宋体" w:hint="default"/>
      </w:rPr>
    </w:lvl>
    <w:lvl w:ilvl="8">
      <w:start w:val="1"/>
      <w:numFmt w:val="decimal"/>
      <w:pStyle w:val="9"/>
      <w:lvlText w:val="%1.%2.%3.%4.%5.%6.%7.%8.%9."/>
      <w:lvlJc w:val="left"/>
      <w:pPr>
        <w:ind w:left="1559" w:hanging="1559"/>
      </w:pPr>
      <w:rPr>
        <w:rFonts w:hint="eastAsia"/>
      </w:rPr>
    </w:lvl>
  </w:abstractNum>
  <w:num w:numId="1" w16cid:durableId="982083493">
    <w:abstractNumId w:val="8"/>
  </w:num>
  <w:num w:numId="2" w16cid:durableId="1274359342">
    <w:abstractNumId w:val="6"/>
  </w:num>
  <w:num w:numId="3" w16cid:durableId="1429890487">
    <w:abstractNumId w:val="5"/>
  </w:num>
  <w:num w:numId="4" w16cid:durableId="1682733783">
    <w:abstractNumId w:val="4"/>
  </w:num>
  <w:num w:numId="5" w16cid:durableId="1884516681">
    <w:abstractNumId w:val="7"/>
  </w:num>
  <w:num w:numId="6" w16cid:durableId="1474375118">
    <w:abstractNumId w:val="3"/>
  </w:num>
  <w:num w:numId="7" w16cid:durableId="1117868562">
    <w:abstractNumId w:val="2"/>
  </w:num>
  <w:num w:numId="8" w16cid:durableId="460466544">
    <w:abstractNumId w:val="1"/>
  </w:num>
  <w:num w:numId="9" w16cid:durableId="1770663506">
    <w:abstractNumId w:val="0"/>
  </w:num>
  <w:num w:numId="10" w16cid:durableId="708380656">
    <w:abstractNumId w:val="9"/>
  </w:num>
  <w:num w:numId="11" w16cid:durableId="914582761">
    <w:abstractNumId w:val="9"/>
  </w:num>
  <w:num w:numId="12" w16cid:durableId="1730373922">
    <w:abstractNumId w:val="9"/>
  </w:num>
  <w:num w:numId="13" w16cid:durableId="260459918">
    <w:abstractNumId w:val="9"/>
  </w:num>
  <w:num w:numId="14" w16cid:durableId="2046523016">
    <w:abstractNumId w:val="9"/>
  </w:num>
  <w:num w:numId="15" w16cid:durableId="115683038">
    <w:abstractNumId w:val="9"/>
  </w:num>
  <w:num w:numId="16" w16cid:durableId="854728127">
    <w:abstractNumId w:val="9"/>
  </w:num>
  <w:num w:numId="17" w16cid:durableId="1308973757">
    <w:abstractNumId w:val="9"/>
  </w:num>
  <w:num w:numId="18" w16cid:durableId="1100029613">
    <w:abstractNumId w:val="9"/>
  </w:num>
  <w:num w:numId="19" w16cid:durableId="7521630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0099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78857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941235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nghong XH11 Hu">
    <w15:presenceInfo w15:providerId="AD" w15:userId="S::huxh11@Lenovo.com::f8d61f17-9b24-491a-b975-167f99b49b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2E"/>
    <w:rsid w:val="0006063C"/>
    <w:rsid w:val="0015074B"/>
    <w:rsid w:val="001650EB"/>
    <w:rsid w:val="001B27E4"/>
    <w:rsid w:val="001E483E"/>
    <w:rsid w:val="001F5E3A"/>
    <w:rsid w:val="00246D8B"/>
    <w:rsid w:val="00252B8D"/>
    <w:rsid w:val="00265D34"/>
    <w:rsid w:val="0029639D"/>
    <w:rsid w:val="00326F90"/>
    <w:rsid w:val="003C208B"/>
    <w:rsid w:val="0042148C"/>
    <w:rsid w:val="004E668A"/>
    <w:rsid w:val="005B2C9A"/>
    <w:rsid w:val="00654F69"/>
    <w:rsid w:val="00845DE8"/>
    <w:rsid w:val="008E5E2E"/>
    <w:rsid w:val="009473AB"/>
    <w:rsid w:val="00A66369"/>
    <w:rsid w:val="00AA1D8D"/>
    <w:rsid w:val="00AA5384"/>
    <w:rsid w:val="00AB22D4"/>
    <w:rsid w:val="00B47730"/>
    <w:rsid w:val="00C07558"/>
    <w:rsid w:val="00C33CE2"/>
    <w:rsid w:val="00C869D8"/>
    <w:rsid w:val="00CB0664"/>
    <w:rsid w:val="00CF42ED"/>
    <w:rsid w:val="00D950B2"/>
    <w:rsid w:val="00E40451"/>
    <w:rsid w:val="00E7136F"/>
    <w:rsid w:val="00F83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7E1F87"/>
  <w14:defaultImageDpi w14:val="300"/>
  <w15:docId w15:val="{ECED63C3-F73A-4C09-A2F4-FE722A35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7" w:unhideWhenUsed="1" w:qFormat="1"/>
    <w:lsdException w:name="heading 7" w:semiHidden="1" w:uiPriority="8"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aliases w:val="一级标题,H1,H11,H12,H111,H13,H112,Heading 0,h1,Header 1,Section Head,1st level,l1,H14,H15,H16,H17,Level 1 Topic Heading,Level 1 Head,PIM 1,LN,章节,heading 1,Arial 14 Fett,Arial 14 Fett1,Arial 14 Fett2,Head1,l0,11,l01,标书1,第*部分,第A章,L1,boc,Fab-1,1,第一层,章,T1"/>
    <w:basedOn w:val="a2"/>
    <w:next w:val="a1"/>
    <w:link w:val="10"/>
    <w:qFormat/>
    <w:rsid w:val="0042148C"/>
    <w:pPr>
      <w:keepNext/>
      <w:keepLines/>
      <w:widowControl w:val="0"/>
      <w:numPr>
        <w:numId w:val="18"/>
      </w:numPr>
      <w:pBdr>
        <w:bottom w:val="none" w:sz="0" w:space="0" w:color="auto"/>
      </w:pBdr>
      <w:snapToGrid w:val="0"/>
      <w:spacing w:before="200" w:after="200" w:line="360" w:lineRule="auto"/>
      <w:contextualSpacing w:val="0"/>
      <w:jc w:val="center"/>
      <w:outlineLvl w:val="0"/>
    </w:pPr>
    <w:rPr>
      <w:rFonts w:ascii="宋体" w:eastAsia="宋体" w:hAnsi="Cambria" w:cs="Times New Roman"/>
      <w:b/>
      <w:bCs/>
      <w:color w:val="auto"/>
      <w:spacing w:val="0"/>
      <w:kern w:val="44"/>
      <w:sz w:val="32"/>
      <w:szCs w:val="44"/>
      <w:lang w:eastAsia="zh-CN"/>
    </w:rPr>
  </w:style>
  <w:style w:type="paragraph" w:styleId="21">
    <w:name w:val="heading 2"/>
    <w:aliases w:val="二级标题,H2,h2,Underrubrik1,prop2,Heading2,No Number,A,o,Heading 2 Hidden,H2-Heading 2,Header 2,l2,Header2,22,heading2,list2,A.B.C.,list 2,Heading Indent No L2,2nd level,I2,Section Title,Heading 2 John,ACERHead 2,sect 1.2,sect 3.1,Heading 2 CCBS,2,PIM2"/>
    <w:basedOn w:val="1"/>
    <w:next w:val="a1"/>
    <w:link w:val="22"/>
    <w:uiPriority w:val="1"/>
    <w:qFormat/>
    <w:rsid w:val="004E668A"/>
    <w:pPr>
      <w:numPr>
        <w:ilvl w:val="1"/>
      </w:numPr>
      <w:tabs>
        <w:tab w:val="left" w:pos="851"/>
        <w:tab w:val="left" w:pos="1134"/>
      </w:tabs>
      <w:spacing w:before="140" w:after="140"/>
      <w:jc w:val="left"/>
      <w:outlineLvl w:val="1"/>
    </w:pPr>
    <w:rPr>
      <w:rFonts w:hAnsi="宋体"/>
      <w:bCs w:val="0"/>
      <w:sz w:val="30"/>
      <w:szCs w:val="32"/>
    </w:rPr>
  </w:style>
  <w:style w:type="paragraph" w:styleId="31">
    <w:name w:val="heading 3"/>
    <w:aliases w:val="三级标题,H3,Level 3 Head,h3,3rd level,sect1.2.3,Heading 3 - old,CT,Level 3 Topic Heading,PRTM Heading 3,BOD 0,sect1.2.31,sect1.2.32,sect1.2.311,sect1.2.33,sect1.2.312,Bold Head,bh,Heading 2.3,1.2.3.,Titles,(Alt+3),(Alt+3)1,(Alt+3)2,(Alt+3)3,l3,l3+toc 3"/>
    <w:basedOn w:val="a1"/>
    <w:next w:val="a1"/>
    <w:link w:val="32"/>
    <w:uiPriority w:val="2"/>
    <w:qFormat/>
    <w:rsid w:val="0042148C"/>
    <w:pPr>
      <w:keepNext/>
      <w:keepLines/>
      <w:widowControl w:val="0"/>
      <w:numPr>
        <w:ilvl w:val="2"/>
        <w:numId w:val="18"/>
      </w:numPr>
      <w:tabs>
        <w:tab w:val="left" w:pos="1078"/>
      </w:tabs>
      <w:snapToGrid w:val="0"/>
      <w:spacing w:before="140" w:after="140" w:line="360" w:lineRule="auto"/>
      <w:jc w:val="both"/>
      <w:outlineLvl w:val="2"/>
    </w:pPr>
    <w:rPr>
      <w:rFonts w:ascii="宋体" w:hAnsi="宋体" w:cs="Times New Roman"/>
      <w:b/>
      <w:bCs/>
      <w:kern w:val="2"/>
      <w:sz w:val="28"/>
      <w:szCs w:val="32"/>
      <w:lang w:eastAsia="zh-CN"/>
    </w:rPr>
  </w:style>
  <w:style w:type="paragraph" w:styleId="4">
    <w:name w:val="heading 4"/>
    <w:aliases w:val="四级标题,H4,Ref Heading 1,rh1,Heading sql,sect 1.2.3.4,h4,4heading,PIM 4,bullet,bl,bb,h41,h42,h43,h411,h44,h412,h45,h413,h46,h414,h47,h48,h415,h49,h410,h416,h417,h418,h419,h420,h4110,h421,heading 4,4th level,高3,heading 4TOC,First Subheading,I4,l4,T5,4"/>
    <w:basedOn w:val="31"/>
    <w:next w:val="a1"/>
    <w:link w:val="40"/>
    <w:uiPriority w:val="3"/>
    <w:qFormat/>
    <w:rsid w:val="0042148C"/>
    <w:pPr>
      <w:numPr>
        <w:ilvl w:val="3"/>
      </w:numPr>
      <w:tabs>
        <w:tab w:val="clear" w:pos="1078"/>
        <w:tab w:val="left" w:pos="1276"/>
      </w:tabs>
      <w:outlineLvl w:val="3"/>
    </w:pPr>
  </w:style>
  <w:style w:type="paragraph" w:styleId="5">
    <w:name w:val="heading 5"/>
    <w:aliases w:val="五级标题,dash,ds,dd,h5,H5,口,口1,口2,heading 5,Level 3 - i,Appendix A  Heading 5,第四层条,Roman list,Roman list1,Roman list2,Roman list11,Roman list3,Roman list12,Roman list21,Roman list111,First Bullet,L5,5,PIM 5,Schedule A to X,Level4 Hd,Gliederung 5,l5,hm"/>
    <w:basedOn w:val="a1"/>
    <w:next w:val="a1"/>
    <w:link w:val="50"/>
    <w:uiPriority w:val="4"/>
    <w:qFormat/>
    <w:rsid w:val="0042148C"/>
    <w:pPr>
      <w:keepNext/>
      <w:keepLines/>
      <w:widowControl w:val="0"/>
      <w:numPr>
        <w:ilvl w:val="4"/>
        <w:numId w:val="18"/>
      </w:numPr>
      <w:tabs>
        <w:tab w:val="left" w:pos="1560"/>
      </w:tabs>
      <w:snapToGrid w:val="0"/>
      <w:spacing w:before="140" w:after="140" w:line="360" w:lineRule="auto"/>
      <w:jc w:val="both"/>
      <w:outlineLvl w:val="4"/>
    </w:pPr>
    <w:rPr>
      <w:rFonts w:ascii="宋体" w:cs="Times New Roman"/>
      <w:b/>
      <w:bCs/>
      <w:kern w:val="2"/>
      <w:sz w:val="28"/>
      <w:szCs w:val="28"/>
      <w:lang w:eastAsia="zh-CN"/>
    </w:rPr>
  </w:style>
  <w:style w:type="paragraph" w:styleId="6">
    <w:name w:val="heading 6"/>
    <w:aliases w:val="六级标题,BOD 4,H6,Bullet (Single Lines),Legal Level 1.,标题 6(ALT+6),PIM 6,L6,Bullet list,正文六级标题,第五层条,h6,Third Subheading,6,ITT t6,PA Appendix,Bullet list1,Bullet list2,Bullet list11,Bullet list3,Bullet list12,Bullet list21,Bullet list111,Bullet lis,Alt+"/>
    <w:basedOn w:val="a1"/>
    <w:next w:val="a1"/>
    <w:link w:val="60"/>
    <w:uiPriority w:val="7"/>
    <w:qFormat/>
    <w:rsid w:val="0042148C"/>
    <w:pPr>
      <w:keepNext/>
      <w:keepLines/>
      <w:widowControl w:val="0"/>
      <w:numPr>
        <w:ilvl w:val="5"/>
        <w:numId w:val="18"/>
      </w:numPr>
      <w:tabs>
        <w:tab w:val="left" w:pos="1843"/>
      </w:tabs>
      <w:snapToGrid w:val="0"/>
      <w:spacing w:before="140" w:after="140" w:line="360" w:lineRule="auto"/>
      <w:jc w:val="both"/>
      <w:outlineLvl w:val="5"/>
    </w:pPr>
    <w:rPr>
      <w:rFonts w:ascii="Cambria" w:hAnsi="Cambria" w:cs="Times New Roman"/>
      <w:b/>
      <w:bCs/>
      <w:kern w:val="2"/>
      <w:sz w:val="28"/>
      <w:szCs w:val="28"/>
      <w:lang w:eastAsia="zh-CN"/>
    </w:rPr>
  </w:style>
  <w:style w:type="paragraph" w:styleId="7">
    <w:name w:val="heading 7"/>
    <w:aliases w:val="七级标题,不用,Legal Level 1.1.,PIM 7,letter list,（1）,正文七级标题,ITT t7,PA Appendix Major,7,req3,lettered list,letter list1,lettered list1,letter list2,lettered list2,letter list11,lettered list11,letter list3,lettered list3,letter list12,lettered list12,cnc"/>
    <w:basedOn w:val="a1"/>
    <w:next w:val="a1"/>
    <w:link w:val="70"/>
    <w:uiPriority w:val="8"/>
    <w:qFormat/>
    <w:rsid w:val="0042148C"/>
    <w:pPr>
      <w:keepNext/>
      <w:keepLines/>
      <w:widowControl w:val="0"/>
      <w:numPr>
        <w:ilvl w:val="6"/>
        <w:numId w:val="18"/>
      </w:numPr>
      <w:tabs>
        <w:tab w:val="left" w:pos="2127"/>
      </w:tabs>
      <w:snapToGrid w:val="0"/>
      <w:spacing w:before="140" w:after="140" w:line="360" w:lineRule="auto"/>
      <w:jc w:val="both"/>
      <w:outlineLvl w:val="6"/>
    </w:pPr>
    <w:rPr>
      <w:rFonts w:ascii="宋体" w:cs="Times New Roman"/>
      <w:b/>
      <w:bCs/>
      <w:kern w:val="2"/>
      <w:sz w:val="28"/>
      <w:szCs w:val="28"/>
      <w:lang w:eastAsia="zh-CN"/>
    </w:rPr>
  </w:style>
  <w:style w:type="paragraph" w:styleId="8">
    <w:name w:val="heading 8"/>
    <w:aliases w:val="注意框体,不用8,Legal Level 1.1.1.,正文八级标题,附录,ITT t8,PA Appendix Minor,action,8,r,requirement,req2,Reference List,action1,action2,action11,action3,action4,action5,action6,action7,action12,action21,action111,action31,action8,action13,action22,action112,h8,c"/>
    <w:basedOn w:val="a1"/>
    <w:next w:val="a1"/>
    <w:link w:val="80"/>
    <w:uiPriority w:val="9"/>
    <w:qFormat/>
    <w:rsid w:val="0042148C"/>
    <w:pPr>
      <w:keepNext/>
      <w:keepLines/>
      <w:widowControl w:val="0"/>
      <w:numPr>
        <w:ilvl w:val="7"/>
        <w:numId w:val="18"/>
      </w:numPr>
      <w:tabs>
        <w:tab w:val="left" w:pos="1985"/>
        <w:tab w:val="left" w:pos="2410"/>
      </w:tabs>
      <w:snapToGrid w:val="0"/>
      <w:spacing w:before="140" w:after="140" w:line="360" w:lineRule="auto"/>
      <w:jc w:val="both"/>
      <w:outlineLvl w:val="7"/>
    </w:pPr>
    <w:rPr>
      <w:rFonts w:ascii="Cambria" w:hAnsi="Cambria" w:cs="Times New Roman"/>
      <w:b/>
      <w:kern w:val="2"/>
      <w:sz w:val="28"/>
      <w:szCs w:val="28"/>
      <w:lang w:eastAsia="zh-CN"/>
    </w:rPr>
  </w:style>
  <w:style w:type="paragraph" w:styleId="9">
    <w:name w:val="heading 9"/>
    <w:aliases w:val="不用9,Legal Level 1.1.1.1.,huh,Appendix,PIM 9,正文九级标题,Figure,ITT t9,progress,App Heading,Titre 10,9,rb,req bullet,req1,progress1,progress2,progress11,progress3,progress4,progress5,progress6,progress7,progress12,progress21,progress111,标题 45,ctc,ft,ft1"/>
    <w:basedOn w:val="a1"/>
    <w:next w:val="a1"/>
    <w:link w:val="90"/>
    <w:uiPriority w:val="9"/>
    <w:qFormat/>
    <w:rsid w:val="0042148C"/>
    <w:pPr>
      <w:keepNext/>
      <w:keepLines/>
      <w:widowControl w:val="0"/>
      <w:numPr>
        <w:ilvl w:val="8"/>
        <w:numId w:val="18"/>
      </w:numPr>
      <w:tabs>
        <w:tab w:val="left" w:pos="2142"/>
        <w:tab w:val="left" w:pos="2310"/>
        <w:tab w:val="left" w:pos="2694"/>
      </w:tabs>
      <w:snapToGrid w:val="0"/>
      <w:spacing w:before="140" w:after="140" w:line="360" w:lineRule="auto"/>
      <w:jc w:val="both"/>
      <w:outlineLvl w:val="8"/>
    </w:pPr>
    <w:rPr>
      <w:rFonts w:ascii="宋体" w:hAnsi="Cambria" w:cs="Times New Roman"/>
      <w:b/>
      <w:kern w:val="2"/>
      <w:sz w:val="28"/>
      <w:lang w:eastAsia="zh-C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E618BF"/>
    <w:pPr>
      <w:tabs>
        <w:tab w:val="center" w:pos="4680"/>
        <w:tab w:val="right" w:pos="9360"/>
      </w:tabs>
      <w:spacing w:after="0" w:line="240" w:lineRule="auto"/>
    </w:pPr>
  </w:style>
  <w:style w:type="character" w:customStyle="1" w:styleId="a7">
    <w:name w:val="页眉 字符"/>
    <w:basedOn w:val="a3"/>
    <w:link w:val="a6"/>
    <w:uiPriority w:val="99"/>
    <w:rsid w:val="00E618BF"/>
  </w:style>
  <w:style w:type="paragraph" w:styleId="a8">
    <w:name w:val="footer"/>
    <w:basedOn w:val="a1"/>
    <w:link w:val="a9"/>
    <w:uiPriority w:val="99"/>
    <w:unhideWhenUsed/>
    <w:rsid w:val="00E618BF"/>
    <w:pPr>
      <w:tabs>
        <w:tab w:val="center" w:pos="4680"/>
        <w:tab w:val="right" w:pos="9360"/>
      </w:tabs>
      <w:spacing w:after="0" w:line="240" w:lineRule="auto"/>
    </w:pPr>
  </w:style>
  <w:style w:type="character" w:customStyle="1" w:styleId="a9">
    <w:name w:val="页脚 字符"/>
    <w:basedOn w:val="a3"/>
    <w:link w:val="a8"/>
    <w:uiPriority w:val="99"/>
    <w:rsid w:val="00E618BF"/>
  </w:style>
  <w:style w:type="paragraph" w:styleId="aa">
    <w:name w:val="No Spacing"/>
    <w:uiPriority w:val="1"/>
    <w:qFormat/>
    <w:rsid w:val="00FC693F"/>
    <w:pPr>
      <w:spacing w:after="0" w:line="240" w:lineRule="auto"/>
    </w:pPr>
  </w:style>
  <w:style w:type="character" w:customStyle="1" w:styleId="10">
    <w:name w:val="标题 1 字符"/>
    <w:aliases w:val="一级标题 字符,H1 字符,H11 字符,H12 字符,H111 字符,H13 字符,H112 字符,Heading 0 字符,h1 字符,Header 1 字符,Section Head 字符,1st level 字符,l1 字符,H14 字符,H15 字符,H16 字符,H17 字符,Level 1 Topic Heading 字符,Level 1 Head 字符,PIM 1 字符,LN 字符,章节 字符,heading 1 字符,Arial 14 Fett 字符,Head1 字符"/>
    <w:basedOn w:val="a3"/>
    <w:link w:val="1"/>
    <w:qFormat/>
    <w:rsid w:val="0042148C"/>
    <w:rPr>
      <w:rFonts w:ascii="宋体" w:eastAsia="宋体" w:hAnsi="Cambria" w:cs="Times New Roman"/>
      <w:b/>
      <w:bCs/>
      <w:kern w:val="44"/>
      <w:sz w:val="32"/>
      <w:szCs w:val="44"/>
      <w:lang w:eastAsia="zh-CN"/>
    </w:rPr>
  </w:style>
  <w:style w:type="character" w:customStyle="1" w:styleId="22">
    <w:name w:val="标题 2 字符"/>
    <w:aliases w:val="二级标题 字符,H2 字符,h2 字符,Underrubrik1 字符,prop2 字符,Heading2 字符,No Number 字符,A 字符,o 字符,Heading 2 Hidden 字符,H2-Heading 2 字符,Header 2 字符,l2 字符,Header2 字符,22 字符,heading2 字符,list2 字符,A.B.C. 字符,list 2 字符,Heading Indent No L2 字符,2nd level 字符,I2 字符,2 字符"/>
    <w:basedOn w:val="a3"/>
    <w:link w:val="21"/>
    <w:uiPriority w:val="1"/>
    <w:qFormat/>
    <w:rsid w:val="004E668A"/>
    <w:rPr>
      <w:rFonts w:ascii="宋体" w:eastAsia="宋体" w:hAnsi="宋体" w:cs="Times New Roman"/>
      <w:b/>
      <w:kern w:val="44"/>
      <w:sz w:val="30"/>
      <w:szCs w:val="32"/>
      <w:lang w:eastAsia="zh-CN"/>
    </w:rPr>
  </w:style>
  <w:style w:type="character" w:customStyle="1" w:styleId="32">
    <w:name w:val="标题 3 字符"/>
    <w:aliases w:val="三级标题 字符,H3 字符,Level 3 Head 字符,h3 字符,3rd level 字符,sect1.2.3 字符,Heading 3 - old 字符,CT 字符,Level 3 Topic Heading 字符,PRTM Heading 3 字符,BOD 0 字符,sect1.2.31 字符,sect1.2.32 字符,sect1.2.311 字符,sect1.2.33 字符,sect1.2.312 字符,Bold Head 字符,bh 字符,Heading 2.3 字符"/>
    <w:basedOn w:val="a3"/>
    <w:link w:val="31"/>
    <w:uiPriority w:val="2"/>
    <w:rsid w:val="0042148C"/>
    <w:rPr>
      <w:rFonts w:ascii="宋体" w:eastAsia="宋体" w:hAnsi="宋体" w:cs="Times New Roman"/>
      <w:b/>
      <w:bCs/>
      <w:kern w:val="2"/>
      <w:sz w:val="28"/>
      <w:szCs w:val="32"/>
      <w:lang w:eastAsia="zh-CN"/>
    </w:rPr>
  </w:style>
  <w:style w:type="paragraph" w:styleId="a2">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3"/>
    <w:link w:val="a2"/>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3"/>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3"/>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3"/>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3"/>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3"/>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3"/>
    <w:link w:val="af5"/>
    <w:uiPriority w:val="29"/>
    <w:rsid w:val="00FC693F"/>
    <w:rPr>
      <w:i/>
      <w:iCs/>
      <w:color w:val="000000" w:themeColor="text1"/>
    </w:rPr>
  </w:style>
  <w:style w:type="character" w:customStyle="1" w:styleId="40">
    <w:name w:val="标题 4 字符"/>
    <w:aliases w:val="四级标题 字符,H4 字符,Ref Heading 1 字符,rh1 字符,Heading sql 字符,sect 1.2.3.4 字符,h4 字符,4heading 字符,PIM 4 字符,bullet 字符,bl 字符,bb 字符,h41 字符,h42 字符,h43 字符,h411 字符,h44 字符,h412 字符,h45 字符,h413 字符,h46 字符,h414 字符,h47 字符,h48 字符,h415 字符,h49 字符,h410 字符,h416 字符,h417 字符"/>
    <w:basedOn w:val="a3"/>
    <w:link w:val="4"/>
    <w:uiPriority w:val="3"/>
    <w:rsid w:val="0042148C"/>
    <w:rPr>
      <w:rFonts w:ascii="宋体" w:eastAsia="宋体" w:hAnsi="宋体" w:cs="Times New Roman"/>
      <w:b/>
      <w:bCs/>
      <w:kern w:val="2"/>
      <w:sz w:val="28"/>
      <w:szCs w:val="32"/>
      <w:lang w:eastAsia="zh-CN"/>
    </w:rPr>
  </w:style>
  <w:style w:type="character" w:customStyle="1" w:styleId="50">
    <w:name w:val="标题 5 字符"/>
    <w:aliases w:val="五级标题 字符,dash 字符,ds 字符,dd 字符,h5 字符,H5 字符,口 字符,口1 字符,口2 字符,heading 5 字符,Level 3 - i 字符,Appendix A  Heading 5 字符,第四层条 字符,Roman list 字符,Roman list1 字符,Roman list2 字符,Roman list11 字符,Roman list3 字符,Roman list12 字符,Roman list21 字符,Roman list111 字符"/>
    <w:basedOn w:val="a3"/>
    <w:link w:val="5"/>
    <w:uiPriority w:val="4"/>
    <w:rsid w:val="0042148C"/>
    <w:rPr>
      <w:rFonts w:ascii="宋体" w:eastAsia="宋体" w:hAnsi="Times New Roman" w:cs="Times New Roman"/>
      <w:b/>
      <w:bCs/>
      <w:kern w:val="2"/>
      <w:sz w:val="28"/>
      <w:szCs w:val="28"/>
      <w:lang w:eastAsia="zh-CN"/>
    </w:rPr>
  </w:style>
  <w:style w:type="character" w:customStyle="1" w:styleId="60">
    <w:name w:val="标题 6 字符"/>
    <w:aliases w:val="六级标题 字符,BOD 4 字符,H6 字符,Bullet (Single Lines) 字符,Legal Level 1. 字符,标题 6(ALT+6) 字符,PIM 6 字符,L6 字符,Bullet list 字符,正文六级标题 字符,第五层条 字符,h6 字符,Third Subheading 字符,6 字符,ITT t6 字符,PA Appendix 字符,Bullet list1 字符,Bullet list2 字符,Bullet list11 字符,Alt+ 字符"/>
    <w:basedOn w:val="a3"/>
    <w:link w:val="6"/>
    <w:uiPriority w:val="7"/>
    <w:rsid w:val="0042148C"/>
    <w:rPr>
      <w:rFonts w:ascii="Cambria" w:eastAsia="宋体" w:hAnsi="Cambria" w:cs="Times New Roman"/>
      <w:b/>
      <w:bCs/>
      <w:kern w:val="2"/>
      <w:sz w:val="28"/>
      <w:szCs w:val="28"/>
      <w:lang w:eastAsia="zh-CN"/>
    </w:rPr>
  </w:style>
  <w:style w:type="character" w:customStyle="1" w:styleId="70">
    <w:name w:val="标题 7 字符"/>
    <w:aliases w:val="七级标题 字符,不用 字符,Legal Level 1.1. 字符,PIM 7 字符,letter list 字符,（1） 字符,正文七级标题 字符,ITT t7 字符,PA Appendix Major 字符,7 字符,req3 字符,lettered list 字符,letter list1 字符,lettered list1 字符,letter list2 字符,lettered list2 字符,letter list11 字符,lettered list11 字符"/>
    <w:basedOn w:val="a3"/>
    <w:link w:val="7"/>
    <w:uiPriority w:val="8"/>
    <w:rsid w:val="0042148C"/>
    <w:rPr>
      <w:rFonts w:ascii="宋体" w:eastAsia="宋体" w:hAnsi="Times New Roman" w:cs="Times New Roman"/>
      <w:b/>
      <w:bCs/>
      <w:kern w:val="2"/>
      <w:sz w:val="28"/>
      <w:szCs w:val="28"/>
      <w:lang w:eastAsia="zh-CN"/>
    </w:rPr>
  </w:style>
  <w:style w:type="character" w:customStyle="1" w:styleId="80">
    <w:name w:val="标题 8 字符"/>
    <w:aliases w:val="注意框体 字符,不用8 字符,Legal Level 1.1.1. 字符,正文八级标题 字符,附录 字符,ITT t8 字符,PA Appendix Minor 字符,action 字符,8 字符,r 字符,requirement 字符,req2 字符,Reference List 字符,action1 字符,action2 字符,action11 字符,action3 字符,action4 字符,action5 字符,action6 字符,action7 字符,action12 字符"/>
    <w:basedOn w:val="a3"/>
    <w:link w:val="8"/>
    <w:uiPriority w:val="9"/>
    <w:rsid w:val="0042148C"/>
    <w:rPr>
      <w:rFonts w:ascii="Cambria" w:eastAsia="宋体" w:hAnsi="Cambria" w:cs="Times New Roman"/>
      <w:b/>
      <w:kern w:val="2"/>
      <w:sz w:val="28"/>
      <w:szCs w:val="28"/>
      <w:lang w:eastAsia="zh-CN"/>
    </w:rPr>
  </w:style>
  <w:style w:type="character" w:customStyle="1" w:styleId="90">
    <w:name w:val="标题 9 字符"/>
    <w:aliases w:val="不用9 字符,Legal Level 1.1.1.1. 字符,huh 字符,Appendix 字符,PIM 9 字符,正文九级标题 字符,Figure 字符,ITT t9 字符,progress 字符,App Heading 字符,Titre 10 字符,9 字符,rb 字符,req bullet 字符,req1 字符,progress1 字符,progress2 字符,progress11 字符,progress3 字符,progress4 字符,progress5 字符,ft 字符"/>
    <w:basedOn w:val="a3"/>
    <w:link w:val="9"/>
    <w:uiPriority w:val="9"/>
    <w:rsid w:val="0042148C"/>
    <w:rPr>
      <w:rFonts w:ascii="宋体" w:eastAsia="宋体" w:hAnsi="Cambria" w:cs="Times New Roman"/>
      <w:b/>
      <w:kern w:val="2"/>
      <w:sz w:val="28"/>
      <w:lang w:eastAsia="zh-CN"/>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3"/>
    <w:uiPriority w:val="22"/>
    <w:qFormat/>
    <w:rsid w:val="00FC693F"/>
    <w:rPr>
      <w:b/>
      <w:bCs/>
    </w:rPr>
  </w:style>
  <w:style w:type="character" w:styleId="af9">
    <w:name w:val="Emphasis"/>
    <w:basedOn w:val="a3"/>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3"/>
    <w:link w:val="afa"/>
    <w:uiPriority w:val="30"/>
    <w:rsid w:val="00FC693F"/>
    <w:rPr>
      <w:b/>
      <w:bCs/>
      <w:i/>
      <w:iCs/>
      <w:color w:val="4F81BD" w:themeColor="accent1"/>
    </w:rPr>
  </w:style>
  <w:style w:type="character" w:styleId="afc">
    <w:name w:val="Subtle Emphasis"/>
    <w:basedOn w:val="a3"/>
    <w:uiPriority w:val="19"/>
    <w:qFormat/>
    <w:rsid w:val="00FC693F"/>
    <w:rPr>
      <w:i/>
      <w:iCs/>
      <w:color w:val="808080" w:themeColor="text1" w:themeTint="7F"/>
    </w:rPr>
  </w:style>
  <w:style w:type="character" w:styleId="afd">
    <w:name w:val="Intense Emphasis"/>
    <w:basedOn w:val="a3"/>
    <w:uiPriority w:val="21"/>
    <w:qFormat/>
    <w:rsid w:val="00FC693F"/>
    <w:rPr>
      <w:b/>
      <w:bCs/>
      <w:i/>
      <w:iCs/>
      <w:color w:val="4F81BD" w:themeColor="accent1"/>
    </w:rPr>
  </w:style>
  <w:style w:type="character" w:styleId="afe">
    <w:name w:val="Subtle Reference"/>
    <w:basedOn w:val="a3"/>
    <w:uiPriority w:val="31"/>
    <w:qFormat/>
    <w:rsid w:val="00FC693F"/>
    <w:rPr>
      <w:smallCaps/>
      <w:color w:val="C0504D" w:themeColor="accent2"/>
      <w:u w:val="single"/>
    </w:rPr>
  </w:style>
  <w:style w:type="character" w:styleId="aff">
    <w:name w:val="Intense Reference"/>
    <w:basedOn w:val="a3"/>
    <w:uiPriority w:val="32"/>
    <w:qFormat/>
    <w:rsid w:val="00FC693F"/>
    <w:rPr>
      <w:b/>
      <w:bCs/>
      <w:smallCaps/>
      <w:color w:val="C0504D" w:themeColor="accent2"/>
      <w:spacing w:val="5"/>
      <w:u w:val="single"/>
    </w:rPr>
  </w:style>
  <w:style w:type="character" w:styleId="aff0">
    <w:name w:val="Book Title"/>
    <w:basedOn w:val="a3"/>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r">
    <w:name w:val="Char"/>
    <w:basedOn w:val="a1"/>
    <w:qFormat/>
    <w:rsid w:val="003C208B"/>
    <w:pPr>
      <w:widowControl w:val="0"/>
      <w:spacing w:after="0" w:line="240" w:lineRule="auto"/>
      <w:jc w:val="both"/>
    </w:pPr>
    <w:rPr>
      <w:rFonts w:cs="Times New Roman"/>
      <w:kern w:val="2"/>
      <w:sz w:val="21"/>
      <w:szCs w:val="24"/>
      <w:lang w:eastAsia="zh-CN"/>
    </w:rPr>
  </w:style>
  <w:style w:type="character" w:styleId="aff9">
    <w:name w:val="annotation reference"/>
    <w:basedOn w:val="a3"/>
    <w:uiPriority w:val="99"/>
    <w:semiHidden/>
    <w:unhideWhenUsed/>
    <w:rsid w:val="00C07558"/>
    <w:rPr>
      <w:sz w:val="21"/>
      <w:szCs w:val="21"/>
    </w:rPr>
  </w:style>
  <w:style w:type="paragraph" w:styleId="affa">
    <w:name w:val="annotation text"/>
    <w:basedOn w:val="a1"/>
    <w:link w:val="affb"/>
    <w:uiPriority w:val="99"/>
    <w:unhideWhenUsed/>
    <w:rsid w:val="00C07558"/>
  </w:style>
  <w:style w:type="character" w:customStyle="1" w:styleId="affb">
    <w:name w:val="批注文字 字符"/>
    <w:basedOn w:val="a3"/>
    <w:link w:val="affa"/>
    <w:uiPriority w:val="99"/>
    <w:rsid w:val="00C07558"/>
    <w:rPr>
      <w:rFonts w:ascii="Times New Roman" w:eastAsia="宋体" w:hAnsi="Times New Roman"/>
    </w:rPr>
  </w:style>
  <w:style w:type="paragraph" w:styleId="affc">
    <w:name w:val="annotation subject"/>
    <w:basedOn w:val="affa"/>
    <w:next w:val="affa"/>
    <w:link w:val="affd"/>
    <w:uiPriority w:val="99"/>
    <w:semiHidden/>
    <w:unhideWhenUsed/>
    <w:rsid w:val="00C07558"/>
    <w:rPr>
      <w:b/>
      <w:bCs/>
    </w:rPr>
  </w:style>
  <w:style w:type="character" w:customStyle="1" w:styleId="affd">
    <w:name w:val="批注主题 字符"/>
    <w:basedOn w:val="affb"/>
    <w:link w:val="affc"/>
    <w:uiPriority w:val="99"/>
    <w:semiHidden/>
    <w:rsid w:val="00C07558"/>
    <w:rPr>
      <w:rFonts w:ascii="Times New Roman" w:eastAsia="宋体" w:hAnsi="Times New Roman"/>
      <w:b/>
      <w:bCs/>
    </w:rPr>
  </w:style>
  <w:style w:type="paragraph" w:customStyle="1" w:styleId="affe">
    <w:name w:val="图片表格"/>
    <w:basedOn w:val="a1"/>
    <w:next w:val="a1"/>
    <w:link w:val="afff"/>
    <w:uiPriority w:val="6"/>
    <w:qFormat/>
    <w:rsid w:val="00246D8B"/>
    <w:pPr>
      <w:widowControl w:val="0"/>
      <w:adjustRightInd w:val="0"/>
      <w:snapToGrid w:val="0"/>
      <w:spacing w:after="0" w:line="240" w:lineRule="auto"/>
      <w:jc w:val="center"/>
    </w:pPr>
    <w:rPr>
      <w:rFonts w:ascii="宋体" w:hAnsi="宋体" w:cs="Times New Roman"/>
      <w:kern w:val="2"/>
      <w:sz w:val="21"/>
      <w:lang w:eastAsia="zh-CN"/>
    </w:rPr>
  </w:style>
  <w:style w:type="character" w:customStyle="1" w:styleId="afff">
    <w:name w:val="图片表格 字符"/>
    <w:basedOn w:val="a3"/>
    <w:link w:val="affe"/>
    <w:uiPriority w:val="6"/>
    <w:qFormat/>
    <w:rsid w:val="00246D8B"/>
    <w:rPr>
      <w:rFonts w:ascii="宋体" w:eastAsia="宋体" w:hAnsi="宋体" w:cs="Times New Roman"/>
      <w:kern w:val="2"/>
      <w:sz w:val="21"/>
      <w:lang w:eastAsia="zh-CN"/>
    </w:rPr>
  </w:style>
  <w:style w:type="paragraph" w:styleId="TOC1">
    <w:name w:val="toc 1"/>
    <w:basedOn w:val="a1"/>
    <w:next w:val="a1"/>
    <w:autoRedefine/>
    <w:uiPriority w:val="39"/>
    <w:unhideWhenUsed/>
    <w:rsid w:val="00246D8B"/>
  </w:style>
  <w:style w:type="paragraph" w:styleId="TOC2">
    <w:name w:val="toc 2"/>
    <w:basedOn w:val="a1"/>
    <w:next w:val="a1"/>
    <w:autoRedefine/>
    <w:uiPriority w:val="39"/>
    <w:unhideWhenUsed/>
    <w:rsid w:val="00246D8B"/>
    <w:pPr>
      <w:ind w:leftChars="200" w:left="420"/>
    </w:pPr>
  </w:style>
  <w:style w:type="paragraph" w:styleId="TOC3">
    <w:name w:val="toc 3"/>
    <w:basedOn w:val="a1"/>
    <w:next w:val="a1"/>
    <w:autoRedefine/>
    <w:uiPriority w:val="39"/>
    <w:unhideWhenUsed/>
    <w:rsid w:val="00246D8B"/>
    <w:pPr>
      <w:ind w:leftChars="400" w:left="840"/>
    </w:pPr>
  </w:style>
  <w:style w:type="character" w:styleId="afff0">
    <w:name w:val="Hyperlink"/>
    <w:basedOn w:val="a3"/>
    <w:uiPriority w:val="99"/>
    <w:unhideWhenUsed/>
    <w:rsid w:val="00246D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64753">
      <w:bodyDiv w:val="1"/>
      <w:marLeft w:val="0"/>
      <w:marRight w:val="0"/>
      <w:marTop w:val="0"/>
      <w:marBottom w:val="0"/>
      <w:divBdr>
        <w:top w:val="none" w:sz="0" w:space="0" w:color="auto"/>
        <w:left w:val="none" w:sz="0" w:space="0" w:color="auto"/>
        <w:bottom w:val="none" w:sz="0" w:space="0" w:color="auto"/>
        <w:right w:val="none" w:sz="0" w:space="0" w:color="auto"/>
      </w:divBdr>
    </w:div>
    <w:div w:id="1845440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31</Pages>
  <Words>2262</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Youdong YD6 Zhu</cp:lastModifiedBy>
  <cp:revision>12</cp:revision>
  <dcterms:created xsi:type="dcterms:W3CDTF">2026-09-01T02:01:00Z</dcterms:created>
  <dcterms:modified xsi:type="dcterms:W3CDTF">2026-09-01T03:24:00Z</dcterms:modified>
  <cp:category/>
</cp:coreProperties>
</file>