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/>
              <w:t xml:space="preserve">SWTID-2026-5468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/>
              <w:t xml:space="preserve"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Incident form (Incident → Create New / Open) and Incident list view (Incident → All) where users enter, update and edit records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ServiceNow Platform UI (Now Platform)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UI Policy "High Impact Control" (System UI → UI Policies): condition Impact is 1 - High; Assignment group mandatory; Reverse if false = true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ServiceNow UI Policy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UI Policy Action on Urgency (Read-only = true) and onChange client script on Impact that sets Urgency to High and shows an info message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ServiceNow UI Policy Action; Client Script (JavaScript, g_form)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onSubmit client script that blocks saving when Impact is High and Assigned To is empty, and onCellEdit client script that blocks State changes in the list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Client Scripts (JavaScript: onSubmit, onCellEdit)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Incident records with Impact, Urgency, Assigned To, Assignment group and State fields stored in the incident table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ServiceNow Now Platform database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Database is hosted and managed as part of the ServiceNow cloud instance; no separate database setup is needed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ServiceNow cloud instance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Not required for this project; no files are created or stored by the UI Policy or Client Scripts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Not used; all logic runs inside the ServiceNow instance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Not used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Not used; rules are fixed conditions on field values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Configuration and testing done on a ServiceNow instance in the cloud, using an account with administrative or configuration access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ServiceNow cloud instance (Now Platform)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No open-source frameworks are used; the solution relies on native ServiceNow client-side features (UI Policies and Client Scripts) and the g_form API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ServiceNow UI Policies, Client Scripts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Rules are created and changed only with administrative or configuration access; incident access follows standard ServiceNow roles and access controls; save-time validation prevents incomplete high impact records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ServiceNow roles and access controls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Rules are defined once on the Incident table and apply to all records; they run in the user's browser, so no extra server load or setup as incidents grow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ServiceNow Now Platform, client-side scripting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Controls are part of the instance configuration and are available whenever the Incident form and list are available; no external dependency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ServiceNow cloud instance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Client-side checks respond immediately without a server round trip; scripts are short and run only for specific fields and events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Client Scripts, UI Policy</w:t>
            </w:r>
          </w:p>
        </w:tc>
      </w:tr>
    </w:tbl>
    <w:p/>
    <w:p>
      <w:r>
        <w:rPr>
          <w:b/>
          <w:sz w:val="24"/>
        </w:rPr>
        <w:t>Project Technical Architecture:</w:t>
      </w:r>
    </w:p>
    <w:p>
      <w:r>
        <w:drawing>
          <wp:inline>
            <wp:extent cx="5120640" cy="23042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Architecture Flow:</w:t>
      </w:r>
    </w:p>
    <w:p>
      <w:r>
        <w:t>•  The user opens the Incident form or list in the browser over HTTPS.</w:t>
      </w:r>
    </w:p>
    <w:p>
      <w:r>
        <w:t>•  The UI Policy evaluates Impact and applies field behaviour (Assignment group mandatory, Urgency read-only) and reverses it when the condition is no longer met.</w:t>
      </w:r>
    </w:p>
    <w:p>
      <w:r>
        <w:t>•  The onChange script sets Urgency to High and shows an info message when Impact changes to High.</w:t>
      </w:r>
    </w:p>
    <w:p>
      <w:r>
        <w:t>•  The onSubmit script checks Impact and Assigned To when the user saves, and stops the save with an error message if the data is incomplete.</w:t>
      </w:r>
    </w:p>
    <w:p>
      <w:r>
        <w:t>•  The onCellEdit script blocks State edits made from the list view.</w:t>
      </w:r>
    </w:p>
    <w:p>
      <w:r>
        <w:t>•  Only records that pass these checks are saved to the incident table.</w:t>
      </w:r>
    </w:p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