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Egypt Office Furniture Market Analysis</w:t>
      </w:r>
    </w:p>
    <w:p>
      <w:pPr>
        <w:spacing w:after="60"/>
      </w:pPr>
      <w:r>
        <w:rPr>
          <w:rFonts w:ascii="Arial" w:cs="Arial" w:eastAsia="Arial" w:hAnsi="Arial"/>
          <w:color w:val="555555"/>
          <w:sz w:val="24"/>
          <w:szCs w:val="24"/>
        </w:rPr>
        <w:t xml:space="preserve">Gaming chairs, ergonomic office chairs, and desks | Mortah (مرتاح)</w:t>
      </w:r>
    </w:p>
    <w:p>
      <w:pPr>
        <w:pBdr>
          <w:bottom w:val="single" w:color="1F3A5F" w:sz="8" w:space="4"/>
        </w:pBdr>
        <w:spacing w:after="200"/>
      </w:pPr>
      <w:r>
        <w:rPr>
          <w:rFonts w:ascii="Arial" w:cs="Arial" w:eastAsia="Arial" w:hAnsi="Arial"/>
          <w:color w:val="777777"/>
          <w:sz w:val="19"/>
          <w:szCs w:val="19"/>
        </w:rPr>
        <w:t xml:space="preserve">Market Research and Market Analysis | October 2026</w:t>
      </w:r>
    </w:p>
    <w:p>
      <w:pPr>
        <w:pStyle w:val="Heading1"/>
        <w:spacing w:after="140" w:before="320"/>
      </w:pPr>
      <w:r>
        <w:rPr>
          <w:rFonts w:ascii="Arial" w:cs="Arial" w:eastAsia="Arial" w:hAnsi="Arial"/>
          <w:b/>
          <w:bCs/>
          <w:color w:val="1F3A5F"/>
          <w:sz w:val="30"/>
          <w:szCs w:val="30"/>
        </w:rPr>
        <w:t xml:space="preserve">1. Purpose and scope</w:t>
      </w:r>
    </w:p>
    <w:p>
      <w:pPr>
        <w:spacing w:after="120" w:line="276"/>
      </w:pPr>
      <w:r>
        <w:rPr>
          <w:rFonts w:ascii="Arial" w:cs="Arial" w:eastAsia="Arial" w:hAnsi="Arial"/>
          <w:sz w:val="21"/>
          <w:szCs w:val="21"/>
        </w:rPr>
        <w:t xml:space="preserve">This report analyzes the Egyptian market for office furniture, focusing on the three categories Mortah sells: gaming chairs, regular and ergonomic office chairs, and desks. It covers market size and growth, demand drivers, Mortah’s product and service offering, prices, local manufacturing, channels, competitors, and the political, economic, social, and technological environment (PEST).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6" w:sz="4"/>
              <w:left w:val="single" w:color="C9CED6" w:sz="4"/>
              <w:bottom w:val="single" w:color="C9CED6" w:sz="4"/>
              <w:right w:val="single" w:color="C9CED6" w:sz="4"/>
            </w:tcBorders>
            <w:shd w:fill="F2F4F7" w:color="auto" w:val="clear"/>
            <w:tcMar>
              <w:top w:type="dxa" w:w="100"/>
              <w:left w:type="dxa" w:w="160"/>
              <w:bottom w:type="dxa" w:w="100"/>
              <w:right w:type="dxa" w:w="160"/>
            </w:tcMar>
          </w:tcPr>
          <w:p>
            <w:r>
              <w:rPr>
                <w:rFonts w:ascii="Arial" w:cs="Arial" w:eastAsia="Arial" w:hAnsi="Arial"/>
                <w:b/>
                <w:bCs/>
                <w:sz w:val="21"/>
                <w:szCs w:val="21"/>
              </w:rPr>
              <w:t xml:space="preserve">Summary: </w:t>
            </w:r>
            <w:r>
              <w:rPr>
                <w:rFonts w:ascii="Arial" w:cs="Arial" w:eastAsia="Arial" w:hAnsi="Arial"/>
                <w:sz w:val="21"/>
                <w:szCs w:val="21"/>
              </w:rPr>
              <w:t xml:space="preserve">Egypt’s furniture market is large and growing at roughly 6 to 8 percent a year, and office furniture is forecast to be among the fastest-growing segments. Imported gaming chairs sell for about EGP 11,800 to 25,000, and branded ergonomic office chairs for about EGP 3,500 to 20,000, which leaves room for a locally made, ergonomic chair priced 20 percent below comparable alternatives. Online buying, mobile payments, and social commerce are all growing, while inflation and a volatile exchange rate put pressure on prices.</w:t>
            </w:r>
          </w:p>
        </w:tc>
      </w:tr>
    </w:tbl>
    <w:p>
      <w:pPr>
        <w:pStyle w:val="Heading1"/>
        <w:spacing w:after="140" w:before="320"/>
      </w:pPr>
      <w:r>
        <w:rPr>
          <w:rFonts w:ascii="Arial" w:cs="Arial" w:eastAsia="Arial" w:hAnsi="Arial"/>
          <w:b/>
          <w:bCs/>
          <w:color w:val="1F3A5F"/>
          <w:sz w:val="30"/>
          <w:szCs w:val="30"/>
        </w:rPr>
        <w:t xml:space="preserve">2. Market size and growth</w:t>
      </w:r>
    </w:p>
    <w:p>
      <w:pPr>
        <w:spacing w:after="120" w:line="276"/>
      </w:pPr>
      <w:r>
        <w:rPr>
          <w:rFonts w:ascii="Arial" w:cs="Arial" w:eastAsia="Arial" w:hAnsi="Arial"/>
          <w:sz w:val="21"/>
          <w:szCs w:val="21"/>
        </w:rPr>
        <w:t xml:space="preserve">Published estimates differ because each research firm defines the market differently, but they agree on direction: steady growth driven by housing formation, remote work, and online discovery.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700"/>
        <w:gridCol w:w="1738"/>
      </w:tblGrid>
      <w:tr>
        <w:trPr>
          <w:tblHeader/>
        </w:trPr>
        <w:tc>
          <w:tcPr>
            <w:tcW w:type="dxa" w:w="23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Scope</w:t>
            </w:r>
          </w:p>
        </w:tc>
        <w:tc>
          <w:tcPr>
            <w:tcW w:type="dxa" w:w="29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Estimate</w:t>
            </w:r>
          </w:p>
        </w:tc>
        <w:tc>
          <w:tcPr>
            <w:tcW w:type="dxa" w:w="2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Growth</w:t>
            </w:r>
          </w:p>
        </w:tc>
        <w:tc>
          <w:tcPr>
            <w:tcW w:type="dxa" w:w="17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Source</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Furniture and home furnishings (all)</w:t>
            </w:r>
          </w:p>
        </w:tc>
        <w:tc>
          <w:tcPr>
            <w:tcW w:type="dxa" w:w="2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USD 3.7 billion in 2025; USD 3.99 billion in 2026; USD 5.8 billion by 2031</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+7.84% in 2026</w:t>
            </w:r>
          </w:p>
        </w:tc>
        <w:tc>
          <w:tcPr>
            <w:tcW w:type="dxa" w:w="17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Ken Research [1]</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Retail furniture (all types)</w:t>
            </w:r>
          </w:p>
        </w:tc>
        <w:tc>
          <w:tcPr>
            <w:tcW w:type="dxa" w:w="2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USD 6.44 billion in 2025; USD 10.98 billion by 2034</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6.19% CAGR, 2026-2034; office furniture is the fastest-growing type</w:t>
            </w:r>
          </w:p>
        </w:tc>
        <w:tc>
          <w:tcPr>
            <w:tcW w:type="dxa" w:w="17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Deep Market Insights [2]</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Office furniture only</w:t>
            </w:r>
          </w:p>
        </w:tc>
        <w:tc>
          <w:tcPr>
            <w:tcW w:type="dxa" w:w="2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USD 229.52 million in 2024</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Forecast to 2033</w:t>
            </w:r>
          </w:p>
        </w:tc>
        <w:tc>
          <w:tcPr>
            <w:tcW w:type="dxa" w:w="17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IMARC Group [3]</w:t>
            </w:r>
          </w:p>
        </w:tc>
      </w:tr>
      <w:tr>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Home office furniture</w:t>
            </w:r>
          </w:p>
        </w:tc>
        <w:tc>
          <w:tcPr>
            <w:tcW w:type="dxa" w:w="2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EUR 86.12 million in 2024</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Demand for ergonomic designs rising with remote work</w:t>
            </w:r>
          </w:p>
        </w:tc>
        <w:tc>
          <w:tcPr>
            <w:tcW w:type="dxa" w:w="17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Statista [4]</w:t>
            </w:r>
          </w:p>
        </w:tc>
      </w:tr>
    </w:tbl>
    <w:p>
      <w:pPr>
        <w:pStyle w:val="Heading1"/>
        <w:spacing w:after="140" w:before="320"/>
      </w:pPr>
      <w:r>
        <w:rPr>
          <w:rFonts w:ascii="Arial" w:cs="Arial" w:eastAsia="Arial" w:hAnsi="Arial"/>
          <w:b/>
          <w:bCs/>
          <w:color w:val="1F3A5F"/>
          <w:sz w:val="30"/>
          <w:szCs w:val="30"/>
        </w:rPr>
        <w:t xml:space="preserve">3. Demand drivers</w:t>
      </w:r>
    </w:p>
    <w:p>
      <w:pPr>
        <w:pStyle w:val="ListParagraph"/>
        <w:numPr>
          <w:ilvl w:val="0"/>
          <w:numId w:val="2"/>
        </w:numPr>
        <w:spacing w:after="80" w:line="276"/>
      </w:pPr>
      <w:r>
        <w:rPr>
          <w:rFonts w:ascii="Arial" w:cs="Arial" w:eastAsia="Arial" w:hAnsi="Arial"/>
          <w:b/>
          <w:bCs/>
          <w:sz w:val="21"/>
          <w:szCs w:val="21"/>
        </w:rPr>
        <w:t xml:space="preserve">Remote and hybrid work. </w:t>
      </w:r>
      <w:r>
        <w:rPr>
          <w:rFonts w:ascii="Arial" w:cs="Arial" w:eastAsia="Arial" w:hAnsi="Arial"/>
          <w:sz w:val="21"/>
          <w:szCs w:val="21"/>
        </w:rPr>
        <w:t xml:space="preserve">Remote and hybrid work has raised demand for ergonomic home office furniture and adaptable storage [5][4].</w:t>
      </w:r>
    </w:p>
    <w:p>
      <w:pPr>
        <w:pStyle w:val="ListParagraph"/>
        <w:numPr>
          <w:ilvl w:val="0"/>
          <w:numId w:val="2"/>
        </w:numPr>
        <w:spacing w:after="80" w:line="276"/>
      </w:pPr>
      <w:r>
        <w:rPr>
          <w:rFonts w:ascii="Arial" w:cs="Arial" w:eastAsia="Arial" w:hAnsi="Arial"/>
          <w:b/>
          <w:bCs/>
          <w:sz w:val="21"/>
          <w:szCs w:val="21"/>
        </w:rPr>
        <w:t xml:space="preserve">Ergonomics as a buying criterion. </w:t>
      </w:r>
      <w:r>
        <w:rPr>
          <w:rFonts w:ascii="Arial" w:cs="Arial" w:eastAsia="Arial" w:hAnsi="Arial"/>
          <w:sz w:val="21"/>
          <w:szCs w:val="21"/>
        </w:rPr>
        <w:t xml:space="preserve">Customers increasingly want home office furniture that is functional and also good-looking, with ergonomic designs a leading trend [4].</w:t>
      </w:r>
    </w:p>
    <w:p>
      <w:pPr>
        <w:pStyle w:val="ListParagraph"/>
        <w:numPr>
          <w:ilvl w:val="0"/>
          <w:numId w:val="2"/>
        </w:numPr>
        <w:spacing w:after="80" w:line="276"/>
      </w:pPr>
      <w:r>
        <w:rPr>
          <w:rFonts w:ascii="Arial" w:cs="Arial" w:eastAsia="Arial" w:hAnsi="Arial"/>
          <w:b/>
          <w:bCs/>
          <w:sz w:val="21"/>
          <w:szCs w:val="21"/>
        </w:rPr>
        <w:t xml:space="preserve">Housing and construction growth. </w:t>
      </w:r>
      <w:r>
        <w:rPr>
          <w:rFonts w:ascii="Arial" w:cs="Arial" w:eastAsia="Arial" w:hAnsi="Arial"/>
          <w:sz w:val="21"/>
          <w:szCs w:val="21"/>
        </w:rPr>
        <w:t xml:space="preserve">New residential and office developments and replacement purchases support overall furniture demand [1][5].</w:t>
      </w:r>
    </w:p>
    <w:p>
      <w:pPr>
        <w:pStyle w:val="Heading1"/>
        <w:spacing w:after="140" w:before="320"/>
      </w:pPr>
      <w:r>
        <w:rPr>
          <w:rFonts w:ascii="Arial" w:cs="Arial" w:eastAsia="Arial" w:hAnsi="Arial"/>
          <w:b/>
          <w:bCs/>
          <w:color w:val="1F3A5F"/>
          <w:sz w:val="30"/>
          <w:szCs w:val="30"/>
        </w:rPr>
        <w:t xml:space="preserve">4. Product and service analysis</w:t>
      </w:r>
    </w:p>
    <w:p>
      <w:pPr>
        <w:pStyle w:val="Heading2"/>
        <w:spacing w:after="100" w:before="200"/>
      </w:pPr>
      <w:r>
        <w:rPr>
          <w:rFonts w:ascii="Arial" w:cs="Arial" w:eastAsia="Arial" w:hAnsi="Arial"/>
          <w:b/>
          <w:bCs/>
          <w:color w:val="1F3A5F"/>
          <w:sz w:val="24"/>
          <w:szCs w:val="24"/>
        </w:rPr>
        <w:t xml:space="preserve">4.1 Product range at launch</w:t>
      </w:r>
    </w:p>
    <w:p>
      <w:pPr>
        <w:spacing w:after="120" w:line="276"/>
      </w:pPr>
      <w:r>
        <w:rPr>
          <w:rFonts w:ascii="Arial" w:cs="Arial" w:eastAsia="Arial" w:hAnsi="Arial"/>
          <w:sz w:val="21"/>
          <w:szCs w:val="21"/>
        </w:rPr>
        <w:t xml:space="preserve">Mortah launches with six products across two categories, each designed to support the user’s health during long hours of sitting.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Category</w:t>
            </w:r>
          </w:p>
        </w:tc>
        <w:tc>
          <w:tcPr>
            <w:tcW w:type="dxa" w:w="2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Product</w:t>
            </w:r>
          </w:p>
        </w:tc>
        <w:tc>
          <w:tcPr>
            <w:tcW w:type="dxa" w:w="49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Description and target user</w:t>
            </w:r>
          </w:p>
        </w:tc>
      </w:tr>
      <w:tr>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Chairs</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Gaming chair (1 model)</w:t>
            </w:r>
          </w:p>
        </w:tc>
        <w:tc>
          <w:tcPr>
            <w:tcW w:type="dxa" w:w="4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Bucket-style ergonomic seat for gamers, streamers, and content creators who sit for long sessions.</w:t>
            </w:r>
          </w:p>
        </w:tc>
      </w:tr>
      <w:tr>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Chairs</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Office chair (1 model)</w:t>
            </w:r>
          </w:p>
        </w:tc>
        <w:tc>
          <w:tcPr>
            <w:tcW w:type="dxa" w:w="4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Ergonomic task chair for companies, students, and freelancers.</w:t>
            </w:r>
          </w:p>
        </w:tc>
      </w:tr>
      <w:tr>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Desks</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Straight desk</w:t>
            </w:r>
          </w:p>
        </w:tc>
        <w:tc>
          <w:tcPr>
            <w:tcW w:type="dxa" w:w="4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Wide, deep surface for single or dual monitors; suited to medium rooms and minimalist setups.</w:t>
            </w:r>
          </w:p>
        </w:tc>
      </w:tr>
      <w:tr>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Desks</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L-shaped desk</w:t>
            </w:r>
          </w:p>
        </w:tc>
        <w:tc>
          <w:tcPr>
            <w:tcW w:type="dxa" w:w="4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Two wings that use a corner, separating a gaming or creation side from a work or study side.</w:t>
            </w:r>
          </w:p>
        </w:tc>
      </w:tr>
      <w:tr>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Desks</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U-shaped desk</w:t>
            </w:r>
          </w:p>
        </w:tc>
        <w:tc>
          <w:tcPr>
            <w:tcW w:type="dxa" w:w="4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Surrounds the user on three sides for creators and professionals with many screens and devices.</w:t>
            </w:r>
          </w:p>
        </w:tc>
      </w:tr>
      <w:tr>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Desks</w:t>
            </w:r>
          </w:p>
        </w:tc>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Height-adjustable desk</w:t>
            </w:r>
          </w:p>
        </w:tc>
        <w:tc>
          <w:tcPr>
            <w:tcW w:type="dxa" w:w="4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Electric or mechanical lift for alternating between sitting and standing; recommended for people who sit 6 to 8 hours a day.</w:t>
            </w:r>
          </w:p>
        </w:tc>
      </w:tr>
    </w:tbl>
    <w:p>
      <w:pPr>
        <w:spacing w:after="100"/>
      </w:pPr>
    </w:p>
    <w:p>
      <w:pPr>
        <w:spacing w:after="120" w:line="276"/>
      </w:pPr>
      <w:r>
        <w:rPr>
          <w:rFonts w:ascii="Arial" w:cs="Arial" w:eastAsia="Arial" w:hAnsi="Arial"/>
          <w:sz w:val="21"/>
          <w:szCs w:val="21"/>
        </w:rPr>
        <w:t xml:space="preserve">All desks include built-in cable management (cable trays, grommets, and power or USB access) so that setups stay clean and tidy, which also matters for on-camera work and online meetings.</w:t>
      </w:r>
    </w:p>
    <w:p>
      <w:pPr>
        <w:pStyle w:val="Heading2"/>
        <w:spacing w:after="100" w:before="200"/>
      </w:pPr>
      <w:r>
        <w:rPr>
          <w:rFonts w:ascii="Arial" w:cs="Arial" w:eastAsia="Arial" w:hAnsi="Arial"/>
          <w:b/>
          <w:bCs/>
          <w:color w:val="1F3A5F"/>
          <w:sz w:val="24"/>
          <w:szCs w:val="24"/>
        </w:rPr>
        <w:t xml:space="preserve">4.2 Materials and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72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Specification</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Desktop surface</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High-density, moisture-sealed MDF with melamine or veneer finish as the standard; natural wood and carbon-fiber finish as premium options. Minimum thickness of 2.5 cm so that heavy monitor arms can be mounted. Tempered glass is not used because it shows fingerprints and does not suit heavy monitor arms.</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Desk dimensions</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Depth of 70 to 80 cm to keep a comfortable distance between the eyes and the screen, with room for keyboard, mouse, and wrist rest.</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Desk frame</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Powder-coated steel frame for stability, with electric or mechanical lift on the height-adjustable model.</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Gaming chair</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Adjustable lumbar support, adjustable armrests, seat-height adjustment, recline with lock, and breathable upholstery.</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Office chair</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Breathable mesh back, adjustable lumbar support, seat-height and armrest adjustment, recline with lock, and an optional headrest.</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Accessories</w:t>
            </w:r>
          </w:p>
        </w:tc>
        <w:tc>
          <w:tcPr>
            <w:tcW w:type="dxa" w:w="72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Headphone holder and cup holder on gaming desks, to save space and avoid spills.</w:t>
            </w:r>
          </w:p>
        </w:tc>
      </w:tr>
    </w:tbl>
    <w:p>
      <w:pPr>
        <w:spacing w:after="100"/>
      </w:pPr>
    </w:p>
    <w:p>
      <w:pPr>
        <w:spacing w:after="120" w:line="276"/>
      </w:pPr>
      <w:r>
        <w:rPr>
          <w:rFonts w:ascii="Arial" w:cs="Arial" w:eastAsia="Arial" w:hAnsi="Arial"/>
          <w:sz w:val="21"/>
          <w:szCs w:val="21"/>
        </w:rPr>
        <w:t xml:space="preserve">Material comparison used to choose the surfaces: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Material</w:t>
            </w:r>
          </w:p>
        </w:tc>
        <w:tc>
          <w:tcPr>
            <w:tcW w:type="dxa" w:w="36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Advantages</w:t>
            </w:r>
          </w:p>
        </w:tc>
        <w:tc>
          <w:tcPr>
            <w:tcW w:type="dxa" w:w="36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Limitations</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Natural wood</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Premium look, very durable, long-lasting.</w:t>
            </w:r>
          </w:p>
        </w:tc>
        <w:tc>
          <w:tcPr>
            <w:tcW w:type="dxa" w:w="36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Higher price and heavy weight.</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MDF with melamine or veneer</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Economical, available in many colors, smooth surface.</w:t>
            </w:r>
          </w:p>
        </w:tc>
        <w:tc>
          <w:tcPr>
            <w:tcW w:type="dxa" w:w="36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Sensitive to moisture if the edges are not sealed.</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Carbon-fiber finish</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Sporty gaming look, scratch- and slip-resistant.</w:t>
            </w:r>
          </w:p>
        </w:tc>
        <w:tc>
          <w:tcPr>
            <w:tcW w:type="dxa" w:w="36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Less suitable for formal corporate settings.</w:t>
            </w:r>
          </w:p>
        </w:tc>
      </w:tr>
      <w:tr>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Tempered glass</w:t>
            </w:r>
          </w:p>
        </w:tc>
        <w:tc>
          <w:tcPr>
            <w:tcW w:type="dxa" w:w="3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Modern look that gives a sense of space.</w:t>
            </w:r>
          </w:p>
        </w:tc>
        <w:tc>
          <w:tcPr>
            <w:tcW w:type="dxa" w:w="36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Shows fingerprints; cannot hold heavy monitor arms.</w:t>
            </w:r>
          </w:p>
        </w:tc>
      </w:tr>
    </w:tbl>
    <w:p>
      <w:pPr>
        <w:pStyle w:val="Heading2"/>
        <w:spacing w:after="100" w:before="200"/>
      </w:pPr>
      <w:r>
        <w:rPr>
          <w:rFonts w:ascii="Arial" w:cs="Arial" w:eastAsia="Arial" w:hAnsi="Arial"/>
          <w:b/>
          <w:bCs/>
          <w:color w:val="1F3A5F"/>
          <w:sz w:val="24"/>
          <w:szCs w:val="24"/>
        </w:rPr>
        <w:t xml:space="preserve">4.3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Service</w:t>
            </w:r>
          </w:p>
        </w:tc>
        <w:tc>
          <w:tcPr>
            <w:tcW w:type="dxa" w:w="70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Details</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 orders</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Customers can specify every requirement in the notes field when ordering, and Mortah manufactures a one-off piece to their specification, to the same quality standards.</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Warranty</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One-year warranty on all products.</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Returns</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14-day return window, with a product inspection on return.</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Delivery and installation</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Products are delivered assembled by a shipping company; items that need installation come with an installer. Delivery starts in Cairo, Giza, Alexandria, and the northern governorates, then expands to the rest of Egypt.</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Payment</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Cash on delivery and InstaPay.</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Ordering</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Direct ordering through the website, with a full description for each product. The social media page supports marketing, showcasing real work, and customer reviews.</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Health guidance</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 health-guidance booklet with each product on correct posture and workspace setup, reviewed by a qualified professional.</w:t>
            </w:r>
          </w:p>
        </w:tc>
      </w:tr>
      <w:tr>
        <w:tc>
          <w:tcPr>
            <w:tcW w:type="dxa" w:w="26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Quality control</w:t>
            </w:r>
          </w:p>
        </w:tc>
        <w:tc>
          <w:tcPr>
            <w:tcW w:type="dxa" w:w="7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Contracted local factories selected after visits and comparison, with each product tested before launch and sold under the Mortah name.</w:t>
            </w:r>
          </w:p>
        </w:tc>
      </w:tr>
    </w:tbl>
    <w:p>
      <w:pPr>
        <w:pStyle w:val="Heading1"/>
        <w:spacing w:after="140" w:before="320"/>
      </w:pPr>
      <w:r>
        <w:rPr>
          <w:rFonts w:ascii="Arial" w:cs="Arial" w:eastAsia="Arial" w:hAnsi="Arial"/>
          <w:b/>
          <w:bCs/>
          <w:color w:val="1F3A5F"/>
          <w:sz w:val="30"/>
          <w:szCs w:val="30"/>
        </w:rPr>
        <w:t xml:space="preserve">5. Price landscape and pricing approach</w:t>
      </w:r>
    </w:p>
    <w:p>
      <w:pPr>
        <w:pStyle w:val="Heading2"/>
        <w:spacing w:after="100" w:before="200"/>
      </w:pPr>
      <w:r>
        <w:rPr>
          <w:rFonts w:ascii="Arial" w:cs="Arial" w:eastAsia="Arial" w:hAnsi="Arial"/>
          <w:b/>
          <w:bCs/>
          <w:color w:val="1F3A5F"/>
          <w:sz w:val="24"/>
          <w:szCs w:val="24"/>
        </w:rPr>
        <w:t xml:space="preserve">5.1 Gaming chairs (listings as of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400"/>
        <w:gridCol w:w="2038"/>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Product</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Price (EGP)</w:t>
            </w:r>
          </w:p>
        </w:tc>
        <w:tc>
          <w:tcPr>
            <w:tcW w:type="dxa" w:w="24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Seller</w:t>
            </w:r>
          </w:p>
        </w:tc>
        <w:tc>
          <w:tcPr>
            <w:tcW w:type="dxa" w:w="20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Source</w:t>
            </w:r>
          </w:p>
        </w:tc>
      </w:tr>
      <w:tr>
        <w:tc>
          <w:tcPr>
            <w:tcW w:type="dxa" w:w="3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Cougar Fusion S</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11,799</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Games2Egypt</w:t>
            </w:r>
          </w:p>
        </w:tc>
        <w:tc>
          <w:tcPr>
            <w:tcW w:type="dxa" w:w="2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[6]</w:t>
            </w:r>
          </w:p>
        </w:tc>
      </w:tr>
      <w:tr>
        <w:tc>
          <w:tcPr>
            <w:tcW w:type="dxa" w:w="3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DXRacer Formula Series</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12,999</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Games2Egypt</w:t>
            </w:r>
          </w:p>
        </w:tc>
        <w:tc>
          <w:tcPr>
            <w:tcW w:type="dxa" w:w="2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[7]</w:t>
            </w:r>
          </w:p>
        </w:tc>
      </w:tr>
      <w:tr>
        <w:tc>
          <w:tcPr>
            <w:tcW w:type="dxa" w:w="3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Razer Iskur (PVC leather)</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17,499</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Games2Egypt</w:t>
            </w:r>
          </w:p>
        </w:tc>
        <w:tc>
          <w:tcPr>
            <w:tcW w:type="dxa" w:w="2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r>
      <w:tr>
        <w:tc>
          <w:tcPr>
            <w:tcW w:type="dxa" w:w="3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Generic gaming chair (Amazon EG)</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about 17,970 to 18,950</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Amazon Egypt</w:t>
            </w:r>
          </w:p>
        </w:tc>
        <w:tc>
          <w:tcPr>
            <w:tcW w:type="dxa" w:w="2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[9]</w:t>
            </w:r>
          </w:p>
        </w:tc>
      </w:tr>
      <w:tr>
        <w:tc>
          <w:tcPr>
            <w:tcW w:type="dxa" w:w="3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Corsair T3 Rush (fabric)</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25,124</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Noon</w:t>
            </w:r>
          </w:p>
        </w:tc>
        <w:tc>
          <w:tcPr>
            <w:tcW w:type="dxa" w:w="2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[10]</w:t>
            </w:r>
          </w:p>
        </w:tc>
      </w:tr>
      <w:tr>
        <w:tc>
          <w:tcPr>
            <w:tcW w:type="dxa" w:w="3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Used and local listings (various brands)</w:t>
            </w:r>
          </w:p>
        </w:tc>
        <w:tc>
          <w:tcPr>
            <w:tcW w:type="dxa" w:w="19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about 4,000 to 13,000</w:t>
            </w:r>
          </w:p>
        </w:tc>
        <w:tc>
          <w:tcPr>
            <w:tcW w:type="dxa" w:w="24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OpenSooq</w:t>
            </w:r>
          </w:p>
        </w:tc>
        <w:tc>
          <w:tcPr>
            <w:tcW w:type="dxa" w:w="2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[11]</w:t>
            </w:r>
          </w:p>
        </w:tc>
      </w:tr>
    </w:tbl>
    <w:p>
      <w:pPr>
        <w:pStyle w:val="Heading2"/>
        <w:spacing w:after="100" w:before="200"/>
      </w:pPr>
      <w:r>
        <w:rPr>
          <w:rFonts w:ascii="Arial" w:cs="Arial" w:eastAsia="Arial" w:hAnsi="Arial"/>
          <w:b/>
          <w:bCs/>
          <w:color w:val="1F3A5F"/>
          <w:sz w:val="24"/>
          <w:szCs w:val="24"/>
        </w:rPr>
        <w:t xml:space="preserve">5.2 Office chairs (listings as of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2300"/>
        <w:gridCol w:w="1838"/>
      </w:tblGrid>
      <w:tr>
        <w:trPr>
          <w:tblHeader/>
        </w:trPr>
        <w:tc>
          <w:tcPr>
            <w:tcW w:type="dxa" w:w="38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Product</w:t>
            </w:r>
          </w:p>
        </w:tc>
        <w:tc>
          <w:tcPr>
            <w:tcW w:type="dxa" w:w="1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Price (EGP)</w:t>
            </w:r>
          </w:p>
        </w:tc>
        <w:tc>
          <w:tcPr>
            <w:tcW w:type="dxa" w:w="23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Seller</w:t>
            </w:r>
          </w:p>
        </w:tc>
        <w:tc>
          <w:tcPr>
            <w:tcW w:type="dxa" w:w="18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Tier</w:t>
            </w:r>
          </w:p>
        </w:tc>
      </w:tr>
      <w:tr>
        <w:tc>
          <w:tcPr>
            <w:tcW w:type="dxa" w:w="3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Sarco Misr mesh office chair</w:t>
            </w:r>
          </w:p>
        </w:tc>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1,399</w:t>
            </w:r>
          </w:p>
        </w:tc>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Amazon Egypt</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Budget</w:t>
            </w:r>
          </w:p>
        </w:tc>
      </w:tr>
      <w:tr>
        <w:tc>
          <w:tcPr>
            <w:tcW w:type="dxa" w:w="3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Generic ergonomic mesh chair, chrome base</w:t>
            </w:r>
          </w:p>
        </w:tc>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1,499</w:t>
            </w:r>
          </w:p>
        </w:tc>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Amazon Egypt</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Budget</w:t>
            </w:r>
          </w:p>
        </w:tc>
      </w:tr>
      <w:tr>
        <w:tc>
          <w:tcPr>
            <w:tcW w:type="dxa" w:w="3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ALFORDSON ergonomic chair, adjustable headrest and arms</w:t>
            </w:r>
          </w:p>
        </w:tc>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3,562</w:t>
            </w:r>
          </w:p>
        </w:tc>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Amazon Egypt</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Mid-range</w:t>
            </w:r>
          </w:p>
        </w:tc>
      </w:tr>
      <w:tr>
        <w:tc>
          <w:tcPr>
            <w:tcW w:type="dxa" w:w="3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Diandian ergonomic mesh chair, lumbar support, flip-up arms</w:t>
            </w:r>
          </w:p>
        </w:tc>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4,300</w:t>
            </w:r>
          </w:p>
        </w:tc>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Jumia</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Mid-range</w:t>
            </w:r>
          </w:p>
        </w:tc>
      </w:tr>
      <w:tr>
        <w:tc>
          <w:tcPr>
            <w:tcW w:type="dxa" w:w="3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Generic high-back mesh chair, adjustable headrest and lumbar</w:t>
            </w:r>
          </w:p>
        </w:tc>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7,199</w:t>
            </w:r>
          </w:p>
        </w:tc>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Amazon Egypt</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Mid-range</w:t>
            </w:r>
          </w:p>
        </w:tc>
      </w:tr>
      <w:tr>
        <w:tc>
          <w:tcPr>
            <w:tcW w:type="dxa" w:w="3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Mahmayi steel ergonomic mesh chair</w:t>
            </w:r>
          </w:p>
        </w:tc>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20,600</w:t>
            </w:r>
          </w:p>
        </w:tc>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Noon</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Premium</w:t>
            </w:r>
          </w:p>
        </w:tc>
      </w:tr>
      <w:tr>
        <w:tc>
          <w:tcPr>
            <w:tcW w:type="dxa" w:w="38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LiberNovo dynamic ergonomic chair</w:t>
            </w:r>
          </w:p>
        </w:tc>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94,999</w:t>
            </w:r>
          </w:p>
        </w:tc>
        <w:tc>
          <w:tcPr>
            <w:tcW w:type="dxa" w:w="23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Circuits</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Premium</w:t>
            </w:r>
          </w:p>
        </w:tc>
      </w:tr>
    </w:tbl>
    <w:p>
      <w:pPr>
        <w:spacing w:after="100"/>
      </w:pPr>
    </w:p>
    <w:p>
      <w:pPr>
        <w:spacing w:after="120" w:line="276"/>
      </w:pPr>
      <w:r>
        <w:rPr>
          <w:rFonts w:ascii="Arial" w:cs="Arial" w:eastAsia="Arial" w:hAnsi="Arial"/>
          <w:sz w:val="21"/>
          <w:szCs w:val="21"/>
        </w:rPr>
        <w:t xml:space="preserve">Source for the office chair listings: [22]. Budget chairs sit below EGP 2,000, mid-range ergonomic chairs between about EGP 3,500 and 7,200, and branded premium chairs above EGP 20,000.</w:t>
      </w:r>
    </w:p>
    <w:p>
      <w:pPr>
        <w:pStyle w:val="Heading2"/>
        <w:spacing w:after="100" w:before="200"/>
      </w:pPr>
      <w:r>
        <w:rPr>
          <w:rFonts w:ascii="Arial" w:cs="Arial" w:eastAsia="Arial" w:hAnsi="Arial"/>
          <w:b/>
          <w:bCs/>
          <w:color w:val="1F3A5F"/>
          <w:sz w:val="24"/>
          <w:szCs w:val="24"/>
        </w:rPr>
        <w:t xml:space="preserve">5.3 Desks</w:t>
      </w:r>
    </w:p>
    <w:p>
      <w:pPr>
        <w:spacing w:after="120" w:line="276"/>
      </w:pPr>
      <w:r>
        <w:rPr>
          <w:rFonts w:ascii="Arial" w:cs="Arial" w:eastAsia="Arial" w:hAnsi="Arial"/>
          <w:sz w:val="21"/>
          <w:szCs w:val="21"/>
        </w:rPr>
        <w:t xml:space="preserve">Desk competition comes mainly from IKEA, Amazon Egypt, and Noon for work and study desks, and from gaming retailers such as Games2Egypt for gaming desks. Desk prices vary widely with size, material, and mechanism (fixed versus electric height adjustment), so each Mortah desk is priced against the closest comparable model on these platforms.</w:t>
      </w:r>
    </w:p>
    <w:p>
      <w:pPr>
        <w:pStyle w:val="Heading2"/>
        <w:spacing w:after="100" w:before="200"/>
      </w:pPr>
      <w:r>
        <w:rPr>
          <w:rFonts w:ascii="Arial" w:cs="Arial" w:eastAsia="Arial" w:hAnsi="Arial"/>
          <w:b/>
          <w:bCs/>
          <w:color w:val="1F3A5F"/>
          <w:sz w:val="24"/>
          <w:szCs w:val="24"/>
        </w:rPr>
        <w:t xml:space="preserve">5.4 Pricing approach</w:t>
      </w:r>
    </w:p>
    <w:p>
      <w:pPr>
        <w:spacing w:after="120" w:line="276"/>
      </w:pPr>
      <w:r>
        <w:rPr>
          <w:rFonts w:ascii="Arial" w:cs="Arial" w:eastAsia="Arial" w:hAnsi="Arial"/>
          <w:sz w:val="21"/>
          <w:szCs w:val="21"/>
        </w:rPr>
        <w:t xml:space="preserve">Mortah prices each product 20 percent below the comparable branded alternative in the same specification tier, which keeps prices competitive without positioning the brand as a budget product. Indicative price corridors for the two chairs, calculated from the listings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tblHeader/>
        </w:trPr>
        <w:tc>
          <w:tcPr>
            <w:tcW w:type="dxa" w:w="2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Mortah product</w:t>
            </w:r>
          </w:p>
        </w:tc>
        <w:tc>
          <w:tcPr>
            <w:tcW w:type="dxa" w:w="3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Comparable listings (EGP)</w:t>
            </w:r>
          </w:p>
        </w:tc>
        <w:tc>
          <w:tcPr>
            <w:tcW w:type="dxa" w:w="39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Indicative Mortah price (EGP, 20% lower)</w:t>
            </w:r>
          </w:p>
        </w:tc>
      </w:tr>
      <w:tr>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Gaming chair</w:t>
            </w:r>
          </w:p>
        </w:tc>
        <w:tc>
          <w:tcPr>
            <w:tcW w:type="dxa" w:w="3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11,799 to 17,499 (Cougar, DXRacer, Razer)</w:t>
            </w:r>
          </w:p>
        </w:tc>
        <w:tc>
          <w:tcPr>
            <w:tcW w:type="dxa" w:w="3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about 9,400 to 14,000</w:t>
            </w:r>
          </w:p>
        </w:tc>
      </w:tr>
      <w:tr>
        <w:tc>
          <w:tcPr>
            <w:tcW w:type="dxa" w:w="2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Office chair</w:t>
            </w:r>
          </w:p>
        </w:tc>
        <w:tc>
          <w:tcPr>
            <w:tcW w:type="dxa" w:w="3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3,562 to 7,199 (mid-range ergonomic)</w:t>
            </w:r>
          </w:p>
        </w:tc>
        <w:tc>
          <w:tcPr>
            <w:tcW w:type="dxa" w:w="39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about 2,850 to 5,760</w:t>
            </w:r>
          </w:p>
        </w:tc>
      </w:tr>
    </w:tbl>
    <w:p>
      <w:pPr>
        <w:pStyle w:val="Heading1"/>
        <w:spacing w:after="140" w:before="320"/>
      </w:pPr>
      <w:r>
        <w:rPr>
          <w:rFonts w:ascii="Arial" w:cs="Arial" w:eastAsia="Arial" w:hAnsi="Arial"/>
          <w:b/>
          <w:bCs/>
          <w:color w:val="1F3A5F"/>
          <w:sz w:val="30"/>
          <w:szCs w:val="30"/>
        </w:rPr>
        <w:t xml:space="preserve">6. Local manufacturing and sourcing</w:t>
      </w:r>
    </w:p>
    <w:p>
      <w:pPr>
        <w:spacing w:after="120" w:line="276"/>
      </w:pPr>
      <w:r>
        <w:rPr>
          <w:rFonts w:ascii="Arial" w:cs="Arial" w:eastAsia="Arial" w:hAnsi="Arial"/>
          <w:sz w:val="21"/>
          <w:szCs w:val="21"/>
        </w:rPr>
        <w:t xml:space="preserve">A commercial-registry directory lists 1,123 furniture companies in Egypt, classified under NACE 31, including a sub-sector for office and shop furniture. By registered location, Alexandria holds 58 percent, Cairo 32 percent, and Giza 4 percent [12]. This points to Alexandria and Cairo as the main manufacturing hubs for sourcing partners.</w:t>
      </w:r>
    </w:p>
    <w:p>
      <w:pPr>
        <w:pStyle w:val="Heading1"/>
        <w:spacing w:after="140" w:before="320"/>
      </w:pPr>
      <w:r>
        <w:rPr>
          <w:rFonts w:ascii="Arial" w:cs="Arial" w:eastAsia="Arial" w:hAnsi="Arial"/>
          <w:b/>
          <w:bCs/>
          <w:color w:val="1F3A5F"/>
          <w:sz w:val="30"/>
          <w:szCs w:val="30"/>
        </w:rPr>
        <w:t xml:space="preserve">7. Sales channels</w:t>
      </w:r>
    </w:p>
    <w:p>
      <w:pPr>
        <w:spacing w:after="120" w:line="276"/>
      </w:pPr>
      <w:r>
        <w:rPr>
          <w:rFonts w:ascii="Arial" w:cs="Arial" w:eastAsia="Arial" w:hAnsi="Arial"/>
          <w:sz w:val="21"/>
          <w:szCs w:val="21"/>
        </w:rPr>
        <w:t xml:space="preserve">Online marketplaces and gaming or electronics retailers already sell chairs with home delivery and cash on delivery, including Amazon Egypt, Noon, and Games2Egypt [7][9][10]. Customers are therefore used to buying chairs online and paying on delivery. Classified platforms such as Dubizzle and OpenSooq add a large second-hand market [11].</w:t>
      </w:r>
    </w:p>
    <w:p>
      <w:pPr>
        <w:pStyle w:val="Heading1"/>
        <w:spacing w:after="140" w:before="320"/>
      </w:pPr>
      <w:r>
        <w:rPr>
          <w:rFonts w:ascii="Arial" w:cs="Arial" w:eastAsia="Arial" w:hAnsi="Arial"/>
          <w:b/>
          <w:bCs/>
          <w:color w:val="1F3A5F"/>
          <w:sz w:val="30"/>
          <w:szCs w:val="30"/>
        </w:rPr>
        <w:t xml:space="preserve">8. Competitor analysis</w:t>
      </w:r>
    </w:p>
    <w:p>
      <w:pPr>
        <w:pStyle w:val="Heading2"/>
        <w:spacing w:after="100" w:before="200"/>
      </w:pPr>
      <w:r>
        <w:rPr>
          <w:rFonts w:ascii="Arial" w:cs="Arial" w:eastAsia="Arial" w:hAnsi="Arial"/>
          <w:b/>
          <w:bCs/>
          <w:color w:val="1F3A5F"/>
          <w:sz w:val="24"/>
          <w:szCs w:val="24"/>
        </w:rPr>
        <w:t xml:space="preserve">8.1 Competitor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000"/>
        <w:gridCol w:w="2000"/>
        <w:gridCol w:w="1838"/>
      </w:tblGrid>
      <w:tr>
        <w:trPr>
          <w:tblHeader/>
        </w:trPr>
        <w:tc>
          <w:tcPr>
            <w:tcW w:type="dxa" w:w="1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Competitor</w:t>
            </w:r>
          </w:p>
        </w:tc>
        <w:tc>
          <w:tcPr>
            <w:tcW w:type="dxa" w:w="21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Type and range</w:t>
            </w:r>
          </w:p>
        </w:tc>
        <w:tc>
          <w:tcPr>
            <w:tcW w:type="dxa" w:w="2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Strengths</w:t>
            </w:r>
          </w:p>
        </w:tc>
        <w:tc>
          <w:tcPr>
            <w:tcW w:type="dxa" w:w="2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Weaknesses</w:t>
            </w:r>
          </w:p>
        </w:tc>
        <w:tc>
          <w:tcPr>
            <w:tcW w:type="dxa" w:w="18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Mortah’s edge</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IKEA</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International furniture retailer; work and study desks, desk chairs, gaming desks and chairs</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Strong brand, wide range, long guarantee on some desks (10 years on MITTZON per IKEA product pages) [23]</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Standard designs; most items are flat-pack and assembled by the customer; limited customization</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Custom-made pieces, assembled delivery, health-focused design, local manufacturing</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Amazon Egypt</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Online marketplace; large range of desks and chairs from many sellers</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Wide selection, fast delivery (3 to 7 days on listed chairs), cash on delivery, card discounts [22]</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Many generic or unbranded products with unclear quality; no customization or ergonomic guidance</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Proven quality control, one-year warranty, ergonomic documentation</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Noon</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Online marketplace; office and gaming chairs, desks</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Large audience, free delivery on some items, multiple payment methods [10]</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Quality varies by seller; no design specialization</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Specialist brand with health positioning and customization</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Games2Egypt</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Gaming retailer; imported gaming chairs and gear (Cougar, DXRacer, Razer)</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Recognized gaming brands, focused audience [6][7][8]</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High prices (about EGP 11,800 to 17,500 on listed chairs); gaming-centered range</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Prices about 20% lower with a locally made, ergonomic alternative</w:t>
            </w:r>
          </w:p>
        </w:tc>
      </w:tr>
      <w:tr>
        <w:tc>
          <w:tcPr>
            <w:tcW w:type="dxa" w:w="17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Dubizzle</w:t>
            </w:r>
          </w:p>
        </w:tc>
        <w:tc>
          <w:tcPr>
            <w:tcW w:type="dxa" w:w="2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Classifieds platform; second-hand and local seller listings</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Low prices, large local reach</w:t>
            </w:r>
          </w:p>
        </w:tc>
        <w:tc>
          <w:tcPr>
            <w:tcW w:type="dxa" w:w="20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No warranty or quality guarantee; condition and design vary</w:t>
            </w:r>
          </w:p>
        </w:tc>
        <w:tc>
          <w:tcPr>
            <w:tcW w:type="dxa" w:w="18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New products, warranty, return policy, and verified quality</w:t>
            </w:r>
          </w:p>
        </w:tc>
      </w:tr>
    </w:tbl>
    <w:p>
      <w:pPr>
        <w:pStyle w:val="Heading2"/>
        <w:spacing w:after="100" w:before="200"/>
      </w:pPr>
      <w:r>
        <w:rPr>
          <w:rFonts w:ascii="Arial" w:cs="Arial" w:eastAsia="Arial" w:hAnsi="Arial"/>
          <w:b/>
          <w:bCs/>
          <w:color w:val="1F3A5F"/>
          <w:sz w:val="24"/>
          <w:szCs w:val="24"/>
        </w:rPr>
        <w:t xml:space="preserve">8.2 Competitive positioning</w:t>
      </w:r>
    </w:p>
    <w:p>
      <w:pPr>
        <w:spacing w:after="120" w:line="276"/>
      </w:pPr>
      <w:r>
        <w:rPr>
          <w:rFonts w:ascii="Arial" w:cs="Arial" w:eastAsia="Arial" w:hAnsi="Arial"/>
          <w:sz w:val="21"/>
          <w:szCs w:val="21"/>
        </w:rPr>
        <w:t xml:space="preserve">Mortah sits between low-cost generic products, whose quality is uncertain, and imported branded products, whose prices are high. Its position is locally made, ergonomic, health-supportive furniture with a warranty and a return policy, delivered assembled, at a price 20 percent below comparable branded options.</w:t>
      </w:r>
    </w:p>
    <w:p>
      <w:pPr>
        <w:pStyle w:val="Heading1"/>
        <w:spacing w:after="140" w:before="320"/>
      </w:pPr>
      <w:r>
        <w:rPr>
          <w:rFonts w:ascii="Arial" w:cs="Arial" w:eastAsia="Arial" w:hAnsi="Arial"/>
          <w:b/>
          <w:bCs/>
          <w:color w:val="1F3A5F"/>
          <w:sz w:val="30"/>
          <w:szCs w:val="30"/>
        </w:rPr>
        <w:t xml:space="preserve">9. PEST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gridCol w:w="3038"/>
      </w:tblGrid>
      <w:tr>
        <w:trPr>
          <w:tblHeader/>
        </w:trPr>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Factor</w:t>
            </w:r>
          </w:p>
        </w:tc>
        <w:tc>
          <w:tcPr>
            <w:tcW w:type="dxa" w:w="51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Evidence</w:t>
            </w:r>
          </w:p>
        </w:tc>
        <w:tc>
          <w:tcPr>
            <w:tcW w:type="dxa" w:w="3038"/>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Impact on Mortah</w:t>
            </w:r>
          </w:p>
        </w:tc>
      </w:tr>
      <w:tr>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Political</w:t>
            </w:r>
          </w:p>
        </w:tc>
        <w:tc>
          <w:tcPr>
            <w:tcW w:type="dxa" w:w="5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The central bank cites regional tensions as a drag on growth and renewed supply-chain disruptions among the main risks [15]. A National E-Commerce Strategy and a Regulated E-Commerce initiative set rules and consumer protection for online selling [21].</w:t>
            </w:r>
          </w:p>
        </w:tc>
        <w:tc>
          <w:tcPr>
            <w:tcW w:type="dxa" w:w="3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Supply-chain risk for imported components; clearer rules support trust in online sales and require compliance with consumer-protection practices.</w:t>
            </w:r>
          </w:p>
        </w:tc>
      </w:tr>
      <w:tr>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Economic</w:t>
            </w:r>
          </w:p>
        </w:tc>
        <w:tc>
          <w:tcPr>
            <w:tcW w:type="dxa" w:w="5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Annual headline inflation was 12.8 percent in September 2026 (urban 13.9 percent), with the central bank targeting 7 percent, plus or minus 2 points, in the second half of 2027 [13][14][15]. Key rates were held at 19 percent (deposit) and 20 percent (lending) [15]. Real GDP growth slowed to 4.7 percent in the second quarter of 2026 [15]. The dollar traded around EGP 51 to 54 in October 2026, within a 2026 range of about 46.6 to 54.8 [16].</w:t>
            </w:r>
          </w:p>
        </w:tc>
        <w:tc>
          <w:tcPr>
            <w:tcW w:type="dxa" w:w="3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Rising costs for materials and components and price-sensitive customers; local manufacturing limits exposure to the dollar for imported finished goods, which supports pricing below imports. Tight credit makes inventory financing costly, so stock levels need to stay lean.</w:t>
            </w:r>
          </w:p>
        </w:tc>
      </w:tr>
      <w:tr>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Social</w:t>
            </w:r>
          </w:p>
        </w:tc>
        <w:tc>
          <w:tcPr>
            <w:tcW w:type="dxa" w:w="5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Egypt has a young, tech-savvy population comfortable with social commerce [19]. About half of internet users buy goods and services online, and Facebook pages (61.7 percent) and WhatsApp groups (31.8 percent) are the most used channels among online buyers [17]. Cash on delivery is preferred by 55 to 70 percent of online shoppers [20]. Ergonomics and comfort are growing buying criteria [4].</w:t>
            </w:r>
          </w:p>
        </w:tc>
        <w:tc>
          <w:tcPr>
            <w:tcW w:type="dxa" w:w="3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Strong fit for a social-media-led brand; cash on delivery is necessary to build trust; health messaging resonates with long-hour users.</w:t>
            </w:r>
          </w:p>
        </w:tc>
      </w:tr>
      <w:tr>
        <w:tc>
          <w:tcPr>
            <w:tcW w:type="dxa" w:w="15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Technological</w:t>
            </w:r>
          </w:p>
        </w:tc>
        <w:tc>
          <w:tcPr>
            <w:tcW w:type="dxa" w:w="5100"/>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Internet penetration was 72.2 percent in the latest household survey, with 94.43 million active mobile internet subscriptions in the first quarter of 2026 [17]. InstaPay reached 12.5 million users [21], and the national instant payment network processed 1.5 billion transactions in 2025 [19]. Egypt’s e-commerce market was valued at USD 10.2 billion in 2025 and is forecast to reach USD 19.3 billion by 2030 [19].</w:t>
            </w:r>
          </w:p>
        </w:tc>
        <w:tc>
          <w:tcPr>
            <w:tcW w:type="dxa" w:w="3038"/>
            <w:tcBorders>
              <w:top w:val="single" w:color="C9CED6" w:sz="4"/>
              <w:left w:val="single" w:color="C9CED6" w:sz="4"/>
              <w:bottom w:val="single" w:color="C9CED6" w:sz="4"/>
              <w:right w:val="single" w:color="C9CED6" w:sz="4"/>
            </w:tcBorders>
            <w:shd w:fill="FFFFFF" w:color="auto" w:val="clear"/>
            <w:tcMar>
              <w:top w:type="dxa" w:w="70"/>
              <w:left w:type="dxa" w:w="100"/>
              <w:bottom w:type="dxa" w:w="70"/>
              <w:right w:type="dxa" w:w="100"/>
            </w:tcMar>
          </w:tcPr>
          <w:p>
            <w:r>
              <w:rPr>
                <w:rFonts w:ascii="Arial" w:cs="Arial" w:eastAsia="Arial" w:hAnsi="Arial"/>
                <w:b w:val="false"/>
                <w:bCs w:val="false"/>
                <w:color w:val="000000"/>
                <w:sz w:val="19"/>
                <w:szCs w:val="19"/>
              </w:rPr>
              <w:t xml:space="preserve">A website and social media page can reach most of the target audience; InstaPay is a viable low-friction payment option beside cash on delivery.</w:t>
            </w:r>
          </w:p>
        </w:tc>
      </w:tr>
    </w:tbl>
    <w:p>
      <w:pPr>
        <w:pStyle w:val="Heading1"/>
        <w:spacing w:after="140" w:before="320"/>
      </w:pPr>
      <w:r>
        <w:rPr>
          <w:rFonts w:ascii="Arial" w:cs="Arial" w:eastAsia="Arial" w:hAnsi="Arial"/>
          <w:b/>
          <w:bCs/>
          <w:color w:val="1F3A5F"/>
          <w:sz w:val="30"/>
          <w:szCs w:val="30"/>
        </w:rPr>
        <w:t xml:space="preserve">10. Opportunities for Mortah</w:t>
      </w:r>
    </w:p>
    <w:p>
      <w:pPr>
        <w:pStyle w:val="ListParagraph"/>
        <w:numPr>
          <w:ilvl w:val="0"/>
          <w:numId w:val="2"/>
        </w:numPr>
        <w:spacing w:after="80" w:line="276"/>
      </w:pPr>
      <w:r>
        <w:rPr>
          <w:rFonts w:ascii="Arial" w:cs="Arial" w:eastAsia="Arial" w:hAnsi="Arial"/>
          <w:b/>
          <w:bCs/>
          <w:sz w:val="21"/>
          <w:szCs w:val="21"/>
        </w:rPr>
        <w:t xml:space="preserve">Price and ergonomics gap. </w:t>
      </w:r>
      <w:r>
        <w:rPr>
          <w:rFonts w:ascii="Arial" w:cs="Arial" w:eastAsia="Arial" w:hAnsi="Arial"/>
          <w:sz w:val="21"/>
          <w:szCs w:val="21"/>
        </w:rPr>
        <w:t xml:space="preserve">Imported gaming chairs sit around EGP 11,800 to 25,000 and branded ergonomic office chairs around EGP 3,500 to 20,000. A locally made chair with documented ergonomic features, priced 20 percent lower, addresses a clear gap.</w:t>
      </w:r>
    </w:p>
    <w:p>
      <w:pPr>
        <w:pStyle w:val="ListParagraph"/>
        <w:numPr>
          <w:ilvl w:val="0"/>
          <w:numId w:val="2"/>
        </w:numPr>
        <w:spacing w:after="80" w:line="276"/>
      </w:pPr>
      <w:r>
        <w:rPr>
          <w:rFonts w:ascii="Arial" w:cs="Arial" w:eastAsia="Arial" w:hAnsi="Arial"/>
          <w:b/>
          <w:bCs/>
          <w:sz w:val="21"/>
          <w:szCs w:val="21"/>
        </w:rPr>
        <w:t xml:space="preserve">Health-focused positioning. </w:t>
      </w:r>
      <w:r>
        <w:rPr>
          <w:rFonts w:ascii="Arial" w:cs="Arial" w:eastAsia="Arial" w:hAnsi="Arial"/>
          <w:sz w:val="21"/>
          <w:szCs w:val="21"/>
        </w:rPr>
        <w:t xml:space="preserve">Pairing each product with a health-guidance booklet reinforces the comfort and trust promise and separates Mortah from sellers that compete mainly on appearance or price.</w:t>
      </w:r>
    </w:p>
    <w:p>
      <w:pPr>
        <w:pStyle w:val="ListParagraph"/>
        <w:numPr>
          <w:ilvl w:val="0"/>
          <w:numId w:val="2"/>
        </w:numPr>
        <w:spacing w:after="80" w:line="276"/>
      </w:pPr>
      <w:r>
        <w:rPr>
          <w:rFonts w:ascii="Arial" w:cs="Arial" w:eastAsia="Arial" w:hAnsi="Arial"/>
          <w:b/>
          <w:bCs/>
          <w:sz w:val="21"/>
          <w:szCs w:val="21"/>
        </w:rPr>
        <w:t xml:space="preserve">Custom and assembled delivery. </w:t>
      </w:r>
      <w:r>
        <w:rPr>
          <w:rFonts w:ascii="Arial" w:cs="Arial" w:eastAsia="Arial" w:hAnsi="Arial"/>
          <w:sz w:val="21"/>
          <w:szCs w:val="21"/>
        </w:rPr>
        <w:t xml:space="preserve">Few marketplace sellers offer made-to-order pieces or delivery with installation, which is a differentiator against IKEA and the online marketplaces.</w:t>
      </w:r>
    </w:p>
    <w:p>
      <w:pPr>
        <w:pStyle w:val="ListParagraph"/>
        <w:numPr>
          <w:ilvl w:val="0"/>
          <w:numId w:val="2"/>
        </w:numPr>
        <w:spacing w:after="80" w:line="276"/>
      </w:pPr>
      <w:r>
        <w:rPr>
          <w:rFonts w:ascii="Arial" w:cs="Arial" w:eastAsia="Arial" w:hAnsi="Arial"/>
          <w:b/>
          <w:bCs/>
          <w:sz w:val="21"/>
          <w:szCs w:val="21"/>
        </w:rPr>
        <w:t xml:space="preserve">Trust through guarantees. </w:t>
      </w:r>
      <w:r>
        <w:rPr>
          <w:rFonts w:ascii="Arial" w:cs="Arial" w:eastAsia="Arial" w:hAnsi="Arial"/>
          <w:sz w:val="21"/>
          <w:szCs w:val="21"/>
        </w:rPr>
        <w:t xml:space="preserve">A one-year warranty and a 14-day inspected return policy answer the main concern of online furniture buyers, which is quality uncertainty.</w:t>
      </w:r>
    </w:p>
    <w:p>
      <w:pPr>
        <w:pStyle w:val="ListParagraph"/>
        <w:numPr>
          <w:ilvl w:val="0"/>
          <w:numId w:val="2"/>
        </w:numPr>
        <w:spacing w:after="80" w:line="276"/>
      </w:pPr>
      <w:r>
        <w:rPr>
          <w:rFonts w:ascii="Arial" w:cs="Arial" w:eastAsia="Arial" w:hAnsi="Arial"/>
          <w:b/>
          <w:bCs/>
          <w:sz w:val="21"/>
          <w:szCs w:val="21"/>
        </w:rPr>
        <w:t xml:space="preserve">Proven online buying habits. </w:t>
      </w:r>
      <w:r>
        <w:rPr>
          <w:rFonts w:ascii="Arial" w:cs="Arial" w:eastAsia="Arial" w:hAnsi="Arial"/>
          <w:sz w:val="21"/>
          <w:szCs w:val="21"/>
        </w:rPr>
        <w:t xml:space="preserve">Cash on delivery, InstaPay, and social commerce are already established, which lowers the barrier to buying furniture online.</w:t>
      </w:r>
    </w:p>
    <w:p>
      <w:pPr>
        <w:pStyle w:val="ListParagraph"/>
        <w:numPr>
          <w:ilvl w:val="0"/>
          <w:numId w:val="2"/>
        </w:numPr>
        <w:spacing w:after="80" w:line="276"/>
      </w:pPr>
      <w:r>
        <w:rPr>
          <w:rFonts w:ascii="Arial" w:cs="Arial" w:eastAsia="Arial" w:hAnsi="Arial"/>
          <w:b/>
          <w:bCs/>
          <w:sz w:val="21"/>
          <w:szCs w:val="21"/>
        </w:rPr>
        <w:t xml:space="preserve">Local manufacturing base. </w:t>
      </w:r>
      <w:r>
        <w:rPr>
          <w:rFonts w:ascii="Arial" w:cs="Arial" w:eastAsia="Arial" w:hAnsi="Arial"/>
          <w:sz w:val="21"/>
          <w:szCs w:val="21"/>
        </w:rPr>
        <w:t xml:space="preserve">A large cluster of registered furniture companies in Alexandria and Cairo supports sourcing and quality comparison between factories.</w:t>
      </w:r>
    </w:p>
    <w:p>
      <w:pPr>
        <w:pStyle w:val="Heading1"/>
        <w:spacing w:after="140" w:before="320"/>
      </w:pPr>
      <w:r>
        <w:rPr>
          <w:rFonts w:ascii="Arial" w:cs="Arial" w:eastAsia="Arial" w:hAnsi="Arial"/>
          <w:b/>
          <w:bCs/>
          <w:color w:val="1F3A5F"/>
          <w:sz w:val="30"/>
          <w:szCs w:val="30"/>
        </w:rPr>
        <w:t xml:space="preserve">11. Sources</w:t>
      </w:r>
    </w:p>
    <w:p>
      <w:pPr>
        <w:spacing w:after="60"/>
      </w:pPr>
      <w:r>
        <w:rPr>
          <w:rFonts w:ascii="Arial" w:cs="Arial" w:eastAsia="Arial" w:hAnsi="Arial"/>
          <w:color w:val="444444"/>
          <w:sz w:val="17"/>
          <w:szCs w:val="17"/>
        </w:rPr>
        <w:t xml:space="preserve">[1] Ken Research, Egypt Furniture and Home Furnishings Market, 2026-2031. https://www.kenresearch.com/egypt-furniture-home-furnishings-market</w:t>
      </w:r>
    </w:p>
    <w:p>
      <w:pPr>
        <w:spacing w:after="60"/>
      </w:pPr>
      <w:r>
        <w:rPr>
          <w:rFonts w:ascii="Arial" w:cs="Arial" w:eastAsia="Arial" w:hAnsi="Arial"/>
          <w:color w:val="444444"/>
          <w:sz w:val="17"/>
          <w:szCs w:val="17"/>
        </w:rPr>
        <w:t xml:space="preserve">[2] Deep Market Insights, Egypt Retail Furniture Market Size and Outlook, 2026-2034. https://deepmarketinsights.com/vista/insights/retail-furniture-market/egypt</w:t>
      </w:r>
    </w:p>
    <w:p>
      <w:pPr>
        <w:spacing w:after="60"/>
      </w:pPr>
      <w:r>
        <w:rPr>
          <w:rFonts w:ascii="Arial" w:cs="Arial" w:eastAsia="Arial" w:hAnsi="Arial"/>
          <w:color w:val="444444"/>
          <w:sz w:val="17"/>
          <w:szCs w:val="17"/>
        </w:rPr>
        <w:t xml:space="preserve">[3] IMARC Group, Egypt Office Furniture Market. https://www.imarcgroup.com/egypt-office-furniture-market</w:t>
      </w:r>
    </w:p>
    <w:p>
      <w:pPr>
        <w:spacing w:after="60"/>
      </w:pPr>
      <w:r>
        <w:rPr>
          <w:rFonts w:ascii="Arial" w:cs="Arial" w:eastAsia="Arial" w:hAnsi="Arial"/>
          <w:color w:val="444444"/>
          <w:sz w:val="17"/>
          <w:szCs w:val="17"/>
        </w:rPr>
        <w:t xml:space="preserve">[4] Statista, Home Office Furniture - Egypt. https://fr.statista.com/outlook/cmo/furniture/home-office-furniture/egypt</w:t>
      </w:r>
    </w:p>
    <w:p>
      <w:pPr>
        <w:spacing w:after="60"/>
      </w:pPr>
      <w:r>
        <w:rPr>
          <w:rFonts w:ascii="Arial" w:cs="Arial" w:eastAsia="Arial" w:hAnsi="Arial"/>
          <w:color w:val="444444"/>
          <w:sz w:val="17"/>
          <w:szCs w:val="17"/>
        </w:rPr>
        <w:t xml:space="preserve">[5] Bonafide Research, Egypt Furniture Market Overview, 2031. https://www.bonafideresearch.com/product/6308187334/egypt-furniture-market</w:t>
      </w:r>
    </w:p>
    <w:p>
      <w:pPr>
        <w:spacing w:after="60"/>
      </w:pPr>
      <w:r>
        <w:rPr>
          <w:rFonts w:ascii="Arial" w:cs="Arial" w:eastAsia="Arial" w:hAnsi="Arial"/>
          <w:color w:val="444444"/>
          <w:sz w:val="17"/>
          <w:szCs w:val="17"/>
        </w:rPr>
        <w:t xml:space="preserve">[6] Games2Egypt, Cougar Fusion S Gaming Chair. https://www.games2egypt.com/Product/41168/</w:t>
      </w:r>
    </w:p>
    <w:p>
      <w:pPr>
        <w:spacing w:after="60"/>
      </w:pPr>
      <w:r>
        <w:rPr>
          <w:rFonts w:ascii="Arial" w:cs="Arial" w:eastAsia="Arial" w:hAnsi="Arial"/>
          <w:color w:val="444444"/>
          <w:sz w:val="17"/>
          <w:szCs w:val="17"/>
        </w:rPr>
        <w:t xml:space="preserve">[7] Games2Egypt, DXRacer Formula Series Gaming Chair. https://games2egypt.com/Product/40753/dxracer-formula-series-gaming-chair-black-and-blue</w:t>
      </w:r>
    </w:p>
    <w:p>
      <w:pPr>
        <w:spacing w:after="60"/>
      </w:pPr>
      <w:r>
        <w:rPr>
          <w:rFonts w:ascii="Arial" w:cs="Arial" w:eastAsia="Arial" w:hAnsi="Arial"/>
          <w:color w:val="444444"/>
          <w:sz w:val="17"/>
          <w:szCs w:val="17"/>
        </w:rPr>
        <w:t xml:space="preserve">[8] Games2Egypt, Razer Iskur Gaming Chair. https://www.games2egypt.com/Product/25667/razer-iskur-gaming-chair-black-and-green</w:t>
      </w:r>
    </w:p>
    <w:p>
      <w:pPr>
        <w:spacing w:after="60"/>
      </w:pPr>
      <w:r>
        <w:rPr>
          <w:rFonts w:ascii="Arial" w:cs="Arial" w:eastAsia="Arial" w:hAnsi="Arial"/>
          <w:color w:val="444444"/>
          <w:sz w:val="17"/>
          <w:szCs w:val="17"/>
        </w:rPr>
        <w:t xml:space="preserve">[9] Pricena Egypt, generic gaming chairs (Amazon EG). https://eg.pricena.com/en/product/elmoathida-gaming-chair-price-in-Egypt-30042621</w:t>
      </w:r>
    </w:p>
    <w:p>
      <w:pPr>
        <w:spacing w:after="60"/>
      </w:pPr>
      <w:r>
        <w:rPr>
          <w:rFonts w:ascii="Arial" w:cs="Arial" w:eastAsia="Arial" w:hAnsi="Arial"/>
          <w:color w:val="444444"/>
          <w:sz w:val="17"/>
          <w:szCs w:val="17"/>
        </w:rPr>
        <w:t xml:space="preserve">[10] Pricena Egypt, Corsair T3 Rush Fabric Gaming Chair (Noon). https://eg.pricena.com/en/product/t3-rush-fabric-gaming-chair-price-in-Egypt-32543069</w:t>
      </w:r>
    </w:p>
    <w:p>
      <w:pPr>
        <w:spacing w:after="60"/>
      </w:pPr>
      <w:r>
        <w:rPr>
          <w:rFonts w:ascii="Arial" w:cs="Arial" w:eastAsia="Arial" w:hAnsi="Arial"/>
          <w:color w:val="444444"/>
          <w:sz w:val="17"/>
          <w:szCs w:val="17"/>
        </w:rPr>
        <w:t xml:space="preserve">[11] OpenSooq Egypt, Gaming Chairs and Desks listings. https://eg.opensooq.com/en/gaming-consoles/gaming-chairs-and-desks</w:t>
      </w:r>
    </w:p>
    <w:p>
      <w:pPr>
        <w:spacing w:after="60"/>
      </w:pPr>
      <w:r>
        <w:rPr>
          <w:rFonts w:ascii="Arial" w:cs="Arial" w:eastAsia="Arial" w:hAnsi="Arial"/>
          <w:color w:val="444444"/>
          <w:sz w:val="17"/>
          <w:szCs w:val="17"/>
        </w:rPr>
        <w:t xml:space="preserve">[12] InfobelPRO, Furniture companies in Egypt (GAFI registry). https://www.infobelpro.com/companies/egypt/furniture</w:t>
      </w:r>
    </w:p>
    <w:p>
      <w:pPr>
        <w:spacing w:after="60"/>
      </w:pPr>
      <w:r>
        <w:rPr>
          <w:rFonts w:ascii="Arial" w:cs="Arial" w:eastAsia="Arial" w:hAnsi="Arial"/>
          <w:color w:val="444444"/>
          <w:sz w:val="17"/>
          <w:szCs w:val="17"/>
        </w:rPr>
        <w:t xml:space="preserve">[13] Egyptian Streets, Egypt’s Annual Inflation Rises to 12.8 Percent in September, October 11, 2026. https://egyptianstreets.com/?p=105334</w:t>
      </w:r>
    </w:p>
    <w:p>
      <w:pPr>
        <w:spacing w:after="60"/>
      </w:pPr>
      <w:r>
        <w:rPr>
          <w:rFonts w:ascii="Arial" w:cs="Arial" w:eastAsia="Arial" w:hAnsi="Arial"/>
          <w:color w:val="444444"/>
          <w:sz w:val="17"/>
          <w:szCs w:val="17"/>
        </w:rPr>
        <w:t xml:space="preserve">[14] Daily News Egypt, Egypt’s annual urban inflation eases to 13.9% in September, October 10, 2026. https://www.dailynewsegypt.com/2026/10/10/egypts-annual-urban-inflation-eases-to-13-9-in-september/</w:t>
      </w:r>
    </w:p>
    <w:p>
      <w:pPr>
        <w:spacing w:after="60"/>
      </w:pPr>
      <w:r>
        <w:rPr>
          <w:rFonts w:ascii="Arial" w:cs="Arial" w:eastAsia="Arial" w:hAnsi="Arial"/>
          <w:color w:val="444444"/>
          <w:sz w:val="17"/>
          <w:szCs w:val="17"/>
        </w:rPr>
        <w:t xml:space="preserve">[15] Egypt Today, Egypt inflation seen easing toward 7% target in H2 2027, September 24, 2026. https://www.egypttoday.com/Article/3/149702/Egypt-inflation-seen-easing-toward-7-target-in-H2-2027</w:t>
      </w:r>
    </w:p>
    <w:p>
      <w:pPr>
        <w:spacing w:after="60"/>
      </w:pPr>
      <w:r>
        <w:rPr>
          <w:rFonts w:ascii="Arial" w:cs="Arial" w:eastAsia="Arial" w:hAnsi="Arial"/>
          <w:color w:val="444444"/>
          <w:sz w:val="17"/>
          <w:szCs w:val="17"/>
        </w:rPr>
        <w:t xml:space="preserve">[16] Pound Sterling Live, US Dollar to Egyptian Pound history 2026. https://www.poundsterlinglive.com/history/USD-EGP-2026 ; MoneyExchangeRate.org, USD to EGP, October 2026. https://moneyexchangerate.org/currencyexchange/usd/egp/18</w:t>
      </w:r>
    </w:p>
    <w:p>
      <w:pPr>
        <w:spacing w:after="60"/>
      </w:pPr>
      <w:r>
        <w:rPr>
          <w:rFonts w:ascii="Arial" w:cs="Arial" w:eastAsia="Arial" w:hAnsi="Arial"/>
          <w:color w:val="444444"/>
          <w:sz w:val="17"/>
          <w:szCs w:val="17"/>
        </w:rPr>
        <w:t xml:space="preserve">[17] Ahram Online, Mobile subscriptions in Egypt hit 125 mln in Q1 2026 (MCIT ICT Indicators Bulletin), June 29, 2026. https://english.ahram.org.eg/News/571851.aspx</w:t>
      </w:r>
    </w:p>
    <w:p>
      <w:pPr>
        <w:spacing w:after="60"/>
      </w:pPr>
      <w:r>
        <w:rPr>
          <w:rFonts w:ascii="Arial" w:cs="Arial" w:eastAsia="Arial" w:hAnsi="Arial"/>
          <w:color w:val="444444"/>
          <w:sz w:val="17"/>
          <w:szCs w:val="17"/>
        </w:rPr>
        <w:t xml:space="preserve">[18] Egyptian Streets, The Rise of Online Shopping, June 24, 2026. https://egyptianstreets.com/2026/06/24/the-rise-of-online-shopping-how-e-commerce-became-one-of-egypts-fastest-growing-industries/</w:t>
      </w:r>
    </w:p>
    <w:p>
      <w:pPr>
        <w:spacing w:after="60"/>
      </w:pPr>
      <w:r>
        <w:rPr>
          <w:rFonts w:ascii="Arial" w:cs="Arial" w:eastAsia="Arial" w:hAnsi="Arial"/>
          <w:color w:val="444444"/>
          <w:sz w:val="17"/>
          <w:szCs w:val="17"/>
        </w:rPr>
        <w:t xml:space="preserve">[19] MEA Tech Watch, Egypt’s E-Commerce Market Surges Toward $19.3B. https://meatechwatch.com/?p=31581</w:t>
      </w:r>
    </w:p>
    <w:p>
      <w:pPr>
        <w:spacing w:after="60"/>
      </w:pPr>
      <w:r>
        <w:rPr>
          <w:rFonts w:ascii="Arial" w:cs="Arial" w:eastAsia="Arial" w:hAnsi="Arial"/>
          <w:color w:val="444444"/>
          <w:sz w:val="17"/>
          <w:szCs w:val="17"/>
        </w:rPr>
        <w:t xml:space="preserve">[20] PS Market Research, Egypt E-commerce Market Analysis. https://www.psmarketresearch.com/market-analysis/egypt-e-commerce-market</w:t>
      </w:r>
    </w:p>
    <w:p>
      <w:pPr>
        <w:spacing w:after="60"/>
      </w:pPr>
      <w:r>
        <w:rPr>
          <w:rFonts w:ascii="Arial" w:cs="Arial" w:eastAsia="Arial" w:hAnsi="Arial"/>
          <w:color w:val="444444"/>
          <w:sz w:val="17"/>
          <w:szCs w:val="17"/>
        </w:rPr>
        <w:t xml:space="preserve">[21] IMARC Group, Egypt E-Commerce Market 2025-2033. https://groups.google.com/g/imarc-market-research-reports/c/0qWy76xytys</w:t>
      </w:r>
    </w:p>
    <w:p>
      <w:pPr>
        <w:spacing w:after="60"/>
      </w:pPr>
      <w:r>
        <w:rPr>
          <w:rFonts w:ascii="Arial" w:cs="Arial" w:eastAsia="Arial" w:hAnsi="Arial"/>
          <w:color w:val="444444"/>
          <w:sz w:val="17"/>
          <w:szCs w:val="17"/>
        </w:rPr>
        <w:t xml:space="preserve">[22] Pricena Egypt, office chair listings (Amazon EG, Jumia, Noon, Circuits): Sarco Misr mesh chair https://eg.pricena.com/en/product/sarcomisr-mesh-office-chair-red-price-in-Egypt-31467609 ; Generic ergonomic mesh chair https://eg.pricena.com/en/product/ergonomic-mesh-office-chair-breathable-high-back-chrome-base-ergonomic-armrest-holds-up-to-181-5-kg-black-price-in-Egypt-31574988 ; ALFORDSON ergonomic chair https://eg.pricena.com/en/product/reyad-group-alfordson-ergonomic-chair-black-adjustable-headrest-and-arms-180-kg-rocking-black-price-in-Egypt-33103184 ; Diandian chair https://eg.pricena.com/en/product/diandian-office-chairs-office-chair-ergonomic-desk-chair-with-adjustable-height-swivel-computer-mesh-chair-with-lumbar-support-and-90-flip-up-arms-home-desk-chair-price-in-Egypt-29749865 ; Generic high-back mesh chair https://eg.pricena.com/en/product/ergonomic-high-back-mesh-office-chair-with-adjustable-headrest-lumbar-support-swivel-rolling-base-black-black-price-in-Egypt-34997990 ; Mahmayi chair https://eg.pricena.com/ar/product/steel-ergonomic-mesh-high-back-chair-black-silver-price-in-Egypt-28143219 ; LiberNovo chair https://eg.pricena.com/en/product/libernovo-dynamic-ergonomic-office-chair-price-in-Egypt-35399121</w:t>
      </w:r>
    </w:p>
    <w:p>
      <w:pPr>
        <w:spacing w:after="60"/>
      </w:pPr>
      <w:r>
        <w:rPr>
          <w:rFonts w:ascii="Arial" w:cs="Arial" w:eastAsia="Arial" w:hAnsi="Arial"/>
          <w:color w:val="444444"/>
          <w:sz w:val="17"/>
          <w:szCs w:val="17"/>
        </w:rPr>
        <w:t xml:space="preserve">[23] IKEA, MITTZON desk product page (10-year guarantee, 365-day return window). https://www.ikea.com/fi/en/p/mittzon-desk-white-s99513954/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Mortah | Egypt Office Furniture Market Analysis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2026-10-27T11:04:12.084Z</dcterms:created>
  <dcterms:modified xsi:type="dcterms:W3CDTF">2026-10-27T11:04:12.090Z</dcterms:modified>
</cp:coreProperties>
</file>

<file path=docProps/custom.xml><?xml version="1.0" encoding="utf-8"?>
<Properties xmlns="http://schemas.openxmlformats.org/officeDocument/2006/custom-properties" xmlns:vt="http://schemas.openxmlformats.org/officeDocument/2006/docPropsVTypes"/>
</file>