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AC885" w14:textId="32EC42DD" w:rsidR="00537049" w:rsidRDefault="000D6EC0">
      <w:proofErr w:type="spellStart"/>
      <w:r>
        <w:t>Rowsums</w:t>
      </w:r>
      <w:proofErr w:type="spellEnd"/>
      <w:r>
        <w:t xml:space="preserve"> (</w:t>
      </w:r>
      <w:proofErr w:type="spellStart"/>
      <w:r>
        <w:t>abs</w:t>
      </w:r>
      <w:proofErr w:type="spellEnd"/>
      <w:r>
        <w:t xml:space="preserve"> (</w:t>
      </w:r>
      <w:proofErr w:type="spellStart"/>
      <w:r>
        <w:t>EHet</w:t>
      </w:r>
      <w:proofErr w:type="spellEnd"/>
      <w:r>
        <w:t>))</w:t>
      </w:r>
    </w:p>
    <w:p w14:paraId="711126DA" w14:textId="77777777" w:rsidR="000D6EC0" w:rsidRDefault="000D6EC0"/>
    <w:p w14:paraId="06FF84D4" w14:textId="1A2976EA" w:rsidR="000D6EC0" w:rsidRDefault="000D6EC0">
      <w:r>
        <w:t xml:space="preserve">Pro </w:t>
      </w:r>
      <w:proofErr w:type="spellStart"/>
      <w:r>
        <w:t>partei</w:t>
      </w:r>
      <w:proofErr w:type="spellEnd"/>
      <w:r>
        <w:t xml:space="preserve"> auch interessant -&gt; </w:t>
      </w:r>
      <w:proofErr w:type="spellStart"/>
      <w:r>
        <w:t>heterogenitätsmuster</w:t>
      </w:r>
      <w:proofErr w:type="spellEnd"/>
      <w:r>
        <w:t xml:space="preserve"> für </w:t>
      </w:r>
      <w:proofErr w:type="spellStart"/>
      <w:r>
        <w:t>afD</w:t>
      </w:r>
      <w:proofErr w:type="spellEnd"/>
      <w:r>
        <w:t xml:space="preserve"> ausgeprägter?</w:t>
      </w:r>
      <w:r>
        <w:br/>
      </w:r>
      <w:r>
        <w:br/>
      </w:r>
      <w:proofErr w:type="spellStart"/>
      <w:r>
        <w:t>aggregation</w:t>
      </w:r>
      <w:proofErr w:type="spellEnd"/>
      <w:r>
        <w:t xml:space="preserve"> graue stellen</w:t>
      </w:r>
      <w:r>
        <w:br/>
      </w:r>
      <w:r>
        <w:br/>
        <w:t xml:space="preserve">nur </w:t>
      </w:r>
      <w:proofErr w:type="spellStart"/>
      <w:r>
        <w:t>osten</w:t>
      </w:r>
      <w:proofErr w:type="spellEnd"/>
      <w:r>
        <w:t xml:space="preserve"> betrachten -&gt; </w:t>
      </w:r>
      <w:proofErr w:type="spellStart"/>
      <w:r>
        <w:t>ostberlin</w:t>
      </w:r>
      <w:proofErr w:type="spellEnd"/>
      <w:r>
        <w:t xml:space="preserve"> mit rein, </w:t>
      </w:r>
      <w:proofErr w:type="spellStart"/>
      <w:r>
        <w:t>rest</w:t>
      </w:r>
      <w:proofErr w:type="spellEnd"/>
      <w:r>
        <w:t xml:space="preserve"> </w:t>
      </w:r>
      <w:proofErr w:type="spellStart"/>
      <w:r>
        <w:t>berlin</w:t>
      </w:r>
      <w:proofErr w:type="spellEnd"/>
      <w:r>
        <w:t xml:space="preserve"> raus</w:t>
      </w:r>
      <w:r>
        <w:br/>
      </w:r>
      <w:proofErr w:type="spellStart"/>
      <w:r>
        <w:t>politik</w:t>
      </w:r>
      <w:proofErr w:type="spellEnd"/>
      <w:r>
        <w:t xml:space="preserve">, </w:t>
      </w:r>
      <w:proofErr w:type="spellStart"/>
      <w:r>
        <w:t>literatur</w:t>
      </w:r>
      <w:proofErr w:type="spellEnd"/>
      <w:r>
        <w:t xml:space="preserve">, andere politische </w:t>
      </w:r>
      <w:proofErr w:type="spellStart"/>
      <w:r>
        <w:t>wahlhintergrüdne</w:t>
      </w:r>
      <w:proofErr w:type="spellEnd"/>
      <w:r>
        <w:t xml:space="preserve"> </w:t>
      </w:r>
      <w:proofErr w:type="gramStart"/>
      <w:r>
        <w:t xml:space="preserve">im </w:t>
      </w:r>
      <w:proofErr w:type="spellStart"/>
      <w:r>
        <w:t>osten</w:t>
      </w:r>
      <w:proofErr w:type="spellEnd"/>
      <w:proofErr w:type="gramEnd"/>
      <w:r>
        <w:br/>
      </w:r>
      <w:r>
        <w:br/>
      </w:r>
      <w:r>
        <w:br/>
        <w:t xml:space="preserve">von </w:t>
      </w:r>
      <w:proofErr w:type="spellStart"/>
      <w:r>
        <w:t>interesse</w:t>
      </w:r>
      <w:proofErr w:type="spellEnd"/>
      <w:r>
        <w:t xml:space="preserve">: pro </w:t>
      </w:r>
      <w:proofErr w:type="spellStart"/>
      <w:r>
        <w:t>Iteratione</w:t>
      </w:r>
      <w:proofErr w:type="spellEnd"/>
      <w:r>
        <w:br/>
      </w:r>
      <w:proofErr w:type="spellStart"/>
      <w:r>
        <w:t>monitoring</w:t>
      </w:r>
      <w:proofErr w:type="spellEnd"/>
      <w:r>
        <w:t xml:space="preserve">: pro </w:t>
      </w:r>
      <w:proofErr w:type="spellStart"/>
      <w:r>
        <w:t>iteration</w:t>
      </w:r>
      <w:proofErr w:type="spellEnd"/>
      <w:r>
        <w:t xml:space="preserve"> </w:t>
      </w:r>
      <w:proofErr w:type="spellStart"/>
      <w:r>
        <w:t>hetE</w:t>
      </w:r>
      <w:proofErr w:type="spellEnd"/>
      <w:r>
        <w:t xml:space="preserve"> speichern, </w:t>
      </w:r>
      <w:proofErr w:type="spellStart"/>
      <w:r>
        <w:t>nslphom</w:t>
      </w:r>
      <w:proofErr w:type="spellEnd"/>
      <w:r>
        <w:t xml:space="preserve"> </w:t>
      </w:r>
      <w:proofErr w:type="spellStart"/>
      <w:r>
        <w:t>funktion</w:t>
      </w:r>
      <w:proofErr w:type="spellEnd"/>
      <w:r>
        <w:t xml:space="preserve"> </w:t>
      </w:r>
      <w:proofErr w:type="spellStart"/>
      <w:r>
        <w:t>rüberkopieren</w:t>
      </w:r>
      <w:proofErr w:type="spellEnd"/>
      <w:r>
        <w:br/>
      </w:r>
      <w:proofErr w:type="spellStart"/>
      <w:r>
        <w:t>HETe.sequence</w:t>
      </w:r>
      <w:proofErr w:type="spellEnd"/>
    </w:p>
    <w:p w14:paraId="2E4FA4AA" w14:textId="77777777" w:rsidR="0006253C" w:rsidRDefault="0006253C"/>
    <w:p w14:paraId="2CA76E23" w14:textId="4017D5DA" w:rsidR="0006253C" w:rsidRDefault="0006253C">
      <w:proofErr w:type="spellStart"/>
      <w:r>
        <w:t>EHet</w:t>
      </w:r>
      <w:proofErr w:type="spellEnd"/>
      <w:r>
        <w:t xml:space="preserve"> auf lokale </w:t>
      </w:r>
      <w:proofErr w:type="spellStart"/>
      <w:r>
        <w:t>matrizen</w:t>
      </w:r>
      <w:proofErr w:type="spellEnd"/>
      <w:r>
        <w:t xml:space="preserve"> </w:t>
      </w:r>
      <w:proofErr w:type="spellStart"/>
      <w:r>
        <w:t>abweichung</w:t>
      </w:r>
      <w:proofErr w:type="spellEnd"/>
      <w:r>
        <w:t xml:space="preserve"> </w:t>
      </w:r>
    </w:p>
    <w:p w14:paraId="11EDDD36" w14:textId="77777777" w:rsidR="0006253C" w:rsidRDefault="0006253C"/>
    <w:p w14:paraId="1DBF4AF5" w14:textId="3BDC9A3A" w:rsidR="0006253C" w:rsidRDefault="0006253C">
      <w:r w:rsidRPr="00234C59">
        <w:t xml:space="preserve">Multivariate </w:t>
      </w:r>
      <w:proofErr w:type="spellStart"/>
      <w:r w:rsidRPr="00234C59">
        <w:t>regression</w:t>
      </w:r>
      <w:proofErr w:type="spellEnd"/>
      <w:r w:rsidRPr="00234C59">
        <w:br/>
        <w:t xml:space="preserve">Linear </w:t>
      </w:r>
      <w:proofErr w:type="spellStart"/>
      <w:r w:rsidRPr="00234C59">
        <w:t>regression</w:t>
      </w:r>
      <w:proofErr w:type="spellEnd"/>
      <w:r w:rsidRPr="00234C59">
        <w:t xml:space="preserve"> pro geschätztes y</w:t>
      </w:r>
      <w:r w:rsidR="00234C59" w:rsidRPr="00234C59">
        <w:t>/</w:t>
      </w:r>
      <w:proofErr w:type="spellStart"/>
      <w:r w:rsidR="00234C59" w:rsidRPr="00234C59">
        <w:t>übergangspa</w:t>
      </w:r>
      <w:r w:rsidR="00234C59">
        <w:t>rameter</w:t>
      </w:r>
      <w:proofErr w:type="spellEnd"/>
      <w:r w:rsidR="00F102DA">
        <w:br/>
        <w:t xml:space="preserve">KI: gestapeltes </w:t>
      </w:r>
      <w:proofErr w:type="spellStart"/>
      <w:r w:rsidR="00F102DA">
        <w:t>Fractional</w:t>
      </w:r>
      <w:proofErr w:type="spellEnd"/>
      <w:r w:rsidR="00F102DA">
        <w:t>-Logit-Modell</w:t>
      </w:r>
    </w:p>
    <w:p w14:paraId="728487E8" w14:textId="77777777" w:rsidR="00234C59" w:rsidRDefault="00234C59"/>
    <w:p w14:paraId="0ADAD5F0" w14:textId="6CDFF5DF" w:rsidR="00234C59" w:rsidRDefault="00234C59">
      <w:r>
        <w:t xml:space="preserve">Multiple </w:t>
      </w:r>
      <w:proofErr w:type="spellStart"/>
      <w:r>
        <w:t>testing</w:t>
      </w:r>
      <w:proofErr w:type="spellEnd"/>
      <w:r>
        <w:t xml:space="preserve"> im </w:t>
      </w:r>
      <w:proofErr w:type="spellStart"/>
      <w:r>
        <w:t>blick</w:t>
      </w:r>
      <w:proofErr w:type="spellEnd"/>
      <w:r>
        <w:t xml:space="preserve"> behalten</w:t>
      </w:r>
    </w:p>
    <w:p w14:paraId="1FCE9241" w14:textId="77777777" w:rsidR="000446DF" w:rsidRDefault="000446DF"/>
    <w:p w14:paraId="31A9FF80" w14:textId="657C3699" w:rsidR="000446DF" w:rsidRDefault="000446DF">
      <w:r>
        <w:t xml:space="preserve">Quantifizieren </w:t>
      </w:r>
      <w:proofErr w:type="spellStart"/>
      <w:r>
        <w:t>abweichung</w:t>
      </w:r>
      <w:proofErr w:type="spellEnd"/>
      <w:r>
        <w:t xml:space="preserve"> </w:t>
      </w:r>
      <w:proofErr w:type="spellStart"/>
      <w:r>
        <w:t>sd</w:t>
      </w:r>
      <w:proofErr w:type="spellEnd"/>
      <w:r>
        <w:t>(</w:t>
      </w:r>
      <w:proofErr w:type="spellStart"/>
      <w:r>
        <w:t>bootstrap</w:t>
      </w:r>
      <w:proofErr w:type="spellEnd"/>
      <w:r>
        <w:t xml:space="preserve">) </w:t>
      </w:r>
      <w:proofErr w:type="spellStart"/>
      <w:proofErr w:type="gramStart"/>
      <w:r>
        <w:t>sd</w:t>
      </w:r>
      <w:proofErr w:type="spellEnd"/>
      <w:r>
        <w:t>(</w:t>
      </w:r>
      <w:proofErr w:type="spellStart"/>
      <w:proofErr w:type="gramEnd"/>
      <w:r>
        <w:t>modell</w:t>
      </w:r>
      <w:proofErr w:type="spellEnd"/>
      <w:r>
        <w:t xml:space="preserve">, einmalig) -&gt; </w:t>
      </w:r>
      <w:proofErr w:type="spellStart"/>
      <w:r>
        <w:t>begründung</w:t>
      </w:r>
      <w:proofErr w:type="spellEnd"/>
      <w:r>
        <w:t xml:space="preserve"> </w:t>
      </w:r>
      <w:proofErr w:type="spellStart"/>
      <w:r>
        <w:t>bootstrap</w:t>
      </w:r>
      <w:proofErr w:type="spellEnd"/>
    </w:p>
    <w:p w14:paraId="680EF874" w14:textId="77777777" w:rsidR="00362741" w:rsidRDefault="00362741"/>
    <w:p w14:paraId="3FAAFD99" w14:textId="77777777" w:rsidR="00362741" w:rsidRDefault="00362741"/>
    <w:p w14:paraId="452E3FB5" w14:textId="7D657F54" w:rsidR="00362741" w:rsidRDefault="00362741">
      <w:proofErr w:type="spellStart"/>
      <w:r>
        <w:t>Nslphom</w:t>
      </w:r>
      <w:proofErr w:type="spellEnd"/>
      <w:r>
        <w:t xml:space="preserve"> kopieren in jeder loop </w:t>
      </w:r>
      <w:proofErr w:type="spellStart"/>
      <w:proofErr w:type="gramStart"/>
      <w:r>
        <w:t>HetE</w:t>
      </w:r>
      <w:proofErr w:type="spellEnd"/>
      <w:r>
        <w:t xml:space="preserve">  abspeichern</w:t>
      </w:r>
      <w:proofErr w:type="gramEnd"/>
      <w:r>
        <w:t xml:space="preserve"> </w:t>
      </w:r>
      <w:proofErr w:type="spellStart"/>
      <w:r>
        <w:t>iter_max</w:t>
      </w:r>
      <w:proofErr w:type="spellEnd"/>
      <w:r>
        <w:t xml:space="preserve"> auf 100 und dann beobachten</w:t>
      </w:r>
      <w:r>
        <w:br/>
      </w:r>
      <w:proofErr w:type="spellStart"/>
      <w:r>
        <w:t>HET.a</w:t>
      </w:r>
      <w:proofErr w:type="spellEnd"/>
      <w:r>
        <w:t xml:space="preserve"> </w:t>
      </w:r>
      <w:proofErr w:type="gramStart"/>
      <w:r>
        <w:t>und .w</w:t>
      </w:r>
      <w:proofErr w:type="gramEnd"/>
      <w:r>
        <w:t xml:space="preserve"> mitteln, </w:t>
      </w:r>
      <w:proofErr w:type="spellStart"/>
      <w:r>
        <w:t>plot</w:t>
      </w:r>
      <w:proofErr w:type="spellEnd"/>
      <w:r>
        <w:t xml:space="preserve"> über </w:t>
      </w:r>
      <w:proofErr w:type="spellStart"/>
      <w:r>
        <w:t>iterationen</w:t>
      </w:r>
      <w:proofErr w:type="spellEnd"/>
      <w:r>
        <w:br/>
        <w:t>über alle daten</w:t>
      </w:r>
    </w:p>
    <w:p w14:paraId="6100FE0F" w14:textId="77777777" w:rsidR="00362741" w:rsidRDefault="00362741"/>
    <w:p w14:paraId="1740ACE8" w14:textId="4F1C5EED" w:rsidR="00362741" w:rsidRDefault="00362741">
      <w:proofErr w:type="spellStart"/>
      <w:r w:rsidRPr="00362741">
        <w:t>Lp.Solve</w:t>
      </w:r>
      <w:proofErr w:type="spellEnd"/>
      <w:r w:rsidRPr="00362741">
        <w:t xml:space="preserve"> = Symphony?</w:t>
      </w:r>
      <w:r w:rsidRPr="00362741">
        <w:br/>
      </w:r>
      <w:proofErr w:type="spellStart"/>
      <w:r w:rsidRPr="00362741">
        <w:t>nslphom</w:t>
      </w:r>
      <w:proofErr w:type="spellEnd"/>
      <w:r w:rsidRPr="00362741">
        <w:t xml:space="preserve"> schnellerer </w:t>
      </w:r>
      <w:proofErr w:type="spellStart"/>
      <w:r w:rsidRPr="00362741">
        <w:t>solver</w:t>
      </w:r>
      <w:proofErr w:type="spellEnd"/>
      <w:r w:rsidRPr="00362741">
        <w:t xml:space="preserve"> (</w:t>
      </w:r>
      <w:proofErr w:type="spellStart"/>
      <w:r w:rsidRPr="00362741">
        <w:t>osqp</w:t>
      </w:r>
      <w:proofErr w:type="spellEnd"/>
      <w:r w:rsidRPr="00362741">
        <w:t xml:space="preserve">) in </w:t>
      </w:r>
      <w:proofErr w:type="spellStart"/>
      <w:r w:rsidRPr="00362741">
        <w:t>nslphom</w:t>
      </w:r>
      <w:proofErr w:type="spellEnd"/>
      <w:r w:rsidRPr="00362741">
        <w:t xml:space="preserve"> </w:t>
      </w:r>
      <w:proofErr w:type="spellStart"/>
      <w:r w:rsidRPr="00362741">
        <w:t>fkt</w:t>
      </w:r>
      <w:proofErr w:type="spellEnd"/>
      <w:r w:rsidRPr="00362741">
        <w:t xml:space="preserve"> ein</w:t>
      </w:r>
      <w:r>
        <w:t>fügen (linear kann er das?)</w:t>
      </w:r>
    </w:p>
    <w:p w14:paraId="11B27DE9" w14:textId="77777777" w:rsidR="00904676" w:rsidRDefault="00904676"/>
    <w:p w14:paraId="7D9AA6C6" w14:textId="26823B5E" w:rsidR="00904676" w:rsidRDefault="00904676">
      <w:proofErr w:type="spellStart"/>
      <w:r>
        <w:t>Lphom_unit</w:t>
      </w:r>
      <w:proofErr w:type="spellEnd"/>
      <w:r>
        <w:t xml:space="preserve"> austauschen </w:t>
      </w:r>
      <w:r w:rsidR="004E7937">
        <w:t xml:space="preserve">in </w:t>
      </w:r>
      <w:proofErr w:type="spellStart"/>
      <w:r w:rsidR="004E7937">
        <w:t>nslphom</w:t>
      </w:r>
      <w:proofErr w:type="spellEnd"/>
      <w:r w:rsidR="004E7937">
        <w:t xml:space="preserve"> Funktion </w:t>
      </w:r>
      <w:r>
        <w:t>für schnelleren Bootstrap</w:t>
      </w:r>
    </w:p>
    <w:p w14:paraId="1D8E022D" w14:textId="77777777" w:rsidR="00F102DA" w:rsidRDefault="00F102DA"/>
    <w:p w14:paraId="61BF0400" w14:textId="6FA4493D" w:rsidR="00F102DA" w:rsidRDefault="00F102DA">
      <w:r>
        <w:t>Diskussion:</w:t>
      </w:r>
      <w:r>
        <w:br/>
        <w:t xml:space="preserve">keine </w:t>
      </w:r>
      <w:proofErr w:type="spellStart"/>
      <w:r>
        <w:t>umabhängigen</w:t>
      </w:r>
      <w:proofErr w:type="spellEnd"/>
      <w:r>
        <w:t xml:space="preserve"> </w:t>
      </w:r>
      <w:proofErr w:type="spellStart"/>
      <w:r>
        <w:t>schätzungen</w:t>
      </w:r>
      <w:proofErr w:type="spellEnd"/>
      <w:r>
        <w:t xml:space="preserve">: gehen alle </w:t>
      </w:r>
      <w:proofErr w:type="spellStart"/>
      <w:r>
        <w:t>cdu</w:t>
      </w:r>
      <w:proofErr w:type="spellEnd"/>
      <w:r>
        <w:t xml:space="preserve"> </w:t>
      </w:r>
      <w:proofErr w:type="spellStart"/>
      <w:r>
        <w:t>ler</w:t>
      </w:r>
      <w:proofErr w:type="spellEnd"/>
      <w:r>
        <w:t xml:space="preserve"> zu </w:t>
      </w:r>
      <w:proofErr w:type="spellStart"/>
      <w:r>
        <w:t>afd</w:t>
      </w:r>
      <w:proofErr w:type="spellEnd"/>
      <w:r>
        <w:t xml:space="preserve"> wird von anderen </w:t>
      </w:r>
      <w:proofErr w:type="spellStart"/>
      <w:r>
        <w:t>parteien</w:t>
      </w:r>
      <w:proofErr w:type="spellEnd"/>
      <w:r>
        <w:t xml:space="preserve"> immer 0% übergehen</w:t>
      </w:r>
    </w:p>
    <w:p w14:paraId="2E8C19FB" w14:textId="77777777" w:rsidR="00CC7C4D" w:rsidRDefault="00CC7C4D"/>
    <w:p w14:paraId="2B508B68" w14:textId="77777777" w:rsidR="00CC7C4D" w:rsidRPr="00CC7C4D" w:rsidRDefault="00CC7C4D" w:rsidP="00CC7C4D">
      <w:pPr>
        <w:rPr>
          <w:b/>
          <w:bCs/>
        </w:rPr>
      </w:pPr>
      <w:r>
        <w:lastRenderedPageBreak/>
        <w:t xml:space="preserve">Multivariate lineare </w:t>
      </w:r>
      <w:proofErr w:type="spellStart"/>
      <w:r>
        <w:t>modelle</w:t>
      </w:r>
      <w:proofErr w:type="spellEnd"/>
      <w:r>
        <w:br/>
      </w:r>
      <w:r w:rsidRPr="00CC7C4D">
        <w:rPr>
          <w:b/>
          <w:bCs/>
        </w:rPr>
        <w:t>Die wesentlichen Nachteile</w:t>
      </w:r>
    </w:p>
    <w:p w14:paraId="4C00CFD3" w14:textId="77777777" w:rsidR="00CC7C4D" w:rsidRPr="00CC7C4D" w:rsidRDefault="00CC7C4D" w:rsidP="00CC7C4D">
      <w:pPr>
        <w:rPr>
          <w:b/>
          <w:bCs/>
        </w:rPr>
      </w:pPr>
      <w:r w:rsidRPr="00CC7C4D">
        <w:rPr>
          <w:b/>
          <w:bCs/>
        </w:rPr>
        <w:t>1. Wahrscheinlichkeiten werden wie unbeschränkte metrische Variablen behandelt</w:t>
      </w:r>
    </w:p>
    <w:p w14:paraId="5631B096" w14:textId="77777777" w:rsidR="00CC7C4D" w:rsidRPr="00CC7C4D" w:rsidRDefault="00CC7C4D" w:rsidP="00CC7C4D">
      <w:r w:rsidRPr="00CC7C4D">
        <w:t>Deine Outcomes liegen zwischen 0 und 1:</w:t>
      </w:r>
    </w:p>
    <w:p w14:paraId="4B5049A7" w14:textId="43219162" w:rsidR="00CC7C4D" w:rsidRPr="00CC7C4D" w:rsidRDefault="00CC7C4D" w:rsidP="00CC7C4D">
      <m:oMathPara>
        <m:oMath>
          <m:r>
            <w:rPr>
              <w:rFonts w:ascii="Cambria Math" w:hAnsi="Cambria Math"/>
            </w:rPr>
            <m:t>0≤p≤1.</m:t>
          </m:r>
          <m:r>
            <w:rPr>
              <w:i/>
            </w:rPr>
            <w:br/>
          </m:r>
        </m:oMath>
      </m:oMathPara>
    </w:p>
    <w:p w14:paraId="6226595E" w14:textId="77777777" w:rsidR="00CC7C4D" w:rsidRPr="00CC7C4D" w:rsidRDefault="00CC7C4D" w:rsidP="00CC7C4D">
      <w:r w:rsidRPr="00CC7C4D">
        <w:t>Die lineare Regression kann aber Vorhersagen wie</w:t>
      </w:r>
    </w:p>
    <w:p w14:paraId="743F52D9" w14:textId="7F349E11" w:rsidR="00CC7C4D" w:rsidRPr="00CC7C4D" w:rsidRDefault="00CC7C4D" w:rsidP="00CC7C4D">
      <m:oMathPara>
        <m:oMath>
          <m:acc>
            <m:accPr>
              <m:ctrlPr>
                <w:rPr>
                  <w:rFonts w:ascii="Cambria Math" w:hAnsi="Cambria Math"/>
                </w:rPr>
              </m:ctrlPr>
            </m:accPr>
            <m:e>
              <m:r>
                <w:rPr>
                  <w:rFonts w:ascii="Cambria Math" w:hAnsi="Cambria Math"/>
                </w:rPr>
                <m:t>p</m:t>
              </m:r>
            </m:e>
          </m:acc>
          <m:r>
            <w:rPr>
              <w:rFonts w:ascii="Cambria Math" w:hAnsi="Cambria Math"/>
            </w:rPr>
            <m:t>=-0,04 </m:t>
          </m:r>
          <m:r>
            <m:rPr>
              <m:nor/>
            </m:rPr>
            <m:t>oder</m:t>
          </m:r>
          <m:r>
            <w:rPr>
              <w:rFonts w:ascii="Cambria Math" w:hAnsi="Cambria Math"/>
            </w:rPr>
            <m:t> </m:t>
          </m:r>
          <m:acc>
            <m:accPr>
              <m:ctrlPr>
                <w:rPr>
                  <w:rFonts w:ascii="Cambria Math" w:hAnsi="Cambria Math"/>
                </w:rPr>
              </m:ctrlPr>
            </m:accPr>
            <m:e>
              <m:r>
                <w:rPr>
                  <w:rFonts w:ascii="Cambria Math" w:hAnsi="Cambria Math"/>
                </w:rPr>
                <m:t>p</m:t>
              </m:r>
            </m:e>
          </m:acc>
          <m:r>
            <w:rPr>
              <w:rFonts w:ascii="Cambria Math" w:hAnsi="Cambria Math"/>
            </w:rPr>
            <m:t>=1,07</m:t>
          </m:r>
          <m:r>
            <w:rPr>
              <w:i/>
            </w:rPr>
            <w:br/>
          </m:r>
        </m:oMath>
      </m:oMathPara>
    </w:p>
    <w:p w14:paraId="3C5A37A8" w14:textId="77777777" w:rsidR="00CC7C4D" w:rsidRPr="00CC7C4D" w:rsidRDefault="00CC7C4D" w:rsidP="00CC7C4D">
      <w:r w:rsidRPr="00CC7C4D">
        <w:t>erzeugen.</w:t>
      </w:r>
    </w:p>
    <w:p w14:paraId="6C16065D" w14:textId="77777777" w:rsidR="00CC7C4D" w:rsidRPr="00CC7C4D" w:rsidRDefault="00CC7C4D" w:rsidP="00CC7C4D">
      <w:r w:rsidRPr="00CC7C4D">
        <w:t>Das ist bei Wahrscheinlichkeiten sachlich unmöglich.</w:t>
      </w:r>
    </w:p>
    <w:p w14:paraId="23FF11ED" w14:textId="77777777" w:rsidR="00CC7C4D" w:rsidRPr="00CC7C4D" w:rsidRDefault="00CC7C4D" w:rsidP="00CC7C4D">
      <w:r w:rsidRPr="00CC7C4D">
        <w:t>Wie problematisch das ist, hängt von deinen Daten ab. Liegen alle Übergangswahrscheinlichkeiten beispielsweise zwischen 0,05 und 0,35 und die Vorhersagen ebenfalls in diesem Bereich, ist das Problem praktisch geringer. Liegen viele Werte nahe 0 oder 1, ist ein lineares Modell deutlich ungeeigneter.</w:t>
      </w:r>
    </w:p>
    <w:p w14:paraId="0B5F798F" w14:textId="77777777" w:rsidR="00CC7C4D" w:rsidRPr="00CC7C4D" w:rsidRDefault="00CC7C4D" w:rsidP="00CC7C4D">
      <w:pPr>
        <w:rPr>
          <w:b/>
          <w:bCs/>
        </w:rPr>
      </w:pPr>
      <w:r w:rsidRPr="00CC7C4D">
        <w:rPr>
          <w:b/>
          <w:bCs/>
        </w:rPr>
        <w:t>2. Heteroskedastizität ist wahrscheinlich</w:t>
      </w:r>
    </w:p>
    <w:p w14:paraId="68C708DC" w14:textId="77777777" w:rsidR="00CC7C4D" w:rsidRPr="00CC7C4D" w:rsidRDefault="00CC7C4D" w:rsidP="00CC7C4D">
      <w:r w:rsidRPr="00CC7C4D">
        <w:t xml:space="preserve">Die mögliche Varianz einer Wahrscheinlichkeit hängt von ihrem Niveau ab. Bei einem </w:t>
      </w:r>
      <w:proofErr w:type="spellStart"/>
      <w:r w:rsidRPr="00CC7C4D">
        <w:t>binomialen</w:t>
      </w:r>
      <w:proofErr w:type="spellEnd"/>
      <w:r w:rsidRPr="00CC7C4D">
        <w:t xml:space="preserve"> Anteil gilt idealtypisch:</w:t>
      </w:r>
    </w:p>
    <w:p w14:paraId="36ABDCAE" w14:textId="33125B3A" w:rsidR="00CC7C4D" w:rsidRPr="00CC7C4D" w:rsidRDefault="00CC7C4D" w:rsidP="00CC7C4D">
      <m:oMathPara>
        <m:oMath>
          <m:r>
            <m:rPr>
              <m:sty m:val="p"/>
            </m:rPr>
            <w:rPr>
              <w:rFonts w:ascii="Cambria Math" w:hAnsi="Cambria Math"/>
            </w:rPr>
            <m:t>Var</m:t>
          </m:r>
          <m:r>
            <w:rPr>
              <w:rFonts w:ascii="Cambria Math" w:hAnsi="Cambria Math"/>
            </w:rPr>
            <m:t>⁡</m:t>
          </m:r>
          <m:d>
            <m:dPr>
              <m:ctrlPr>
                <w:rPr>
                  <w:rFonts w:ascii="Cambria Math" w:hAnsi="Cambria Math"/>
                </w:rPr>
              </m:ctrlPr>
            </m:dPr>
            <m:e>
              <m:acc>
                <m:accPr>
                  <m:ctrlPr>
                    <w:rPr>
                      <w:rFonts w:ascii="Cambria Math" w:hAnsi="Cambria Math"/>
                    </w:rPr>
                  </m:ctrlPr>
                </m:accPr>
                <m:e>
                  <m:r>
                    <w:rPr>
                      <w:rFonts w:ascii="Cambria Math" w:hAnsi="Cambria Math"/>
                    </w:rPr>
                    <m:t>p</m:t>
                  </m:r>
                </m:e>
              </m:acc>
            </m:e>
          </m:d>
          <m:r>
            <w:rPr>
              <w:rFonts w:ascii="Cambria Math" w:hAnsi="Cambria Math"/>
            </w:rPr>
            <m:t>∝p</m:t>
          </m:r>
          <m:d>
            <m:dPr>
              <m:ctrlPr>
                <w:rPr>
                  <w:rFonts w:ascii="Cambria Math" w:hAnsi="Cambria Math"/>
                </w:rPr>
              </m:ctrlPr>
            </m:dPr>
            <m:e>
              <m:r>
                <w:rPr>
                  <w:rFonts w:ascii="Cambria Math" w:hAnsi="Cambria Math"/>
                </w:rPr>
                <m:t>1-p</m:t>
              </m:r>
            </m:e>
          </m:d>
          <m:r>
            <w:rPr>
              <w:rFonts w:ascii="Cambria Math" w:hAnsi="Cambria Math"/>
            </w:rPr>
            <m:t>.</m:t>
          </m:r>
          <m:r>
            <w:rPr>
              <w:i/>
            </w:rPr>
            <w:br/>
          </m:r>
        </m:oMath>
      </m:oMathPara>
    </w:p>
    <w:p w14:paraId="7A3DC33E" w14:textId="77777777" w:rsidR="00CC7C4D" w:rsidRPr="00CC7C4D" w:rsidRDefault="00CC7C4D" w:rsidP="00CC7C4D">
      <w:r w:rsidRPr="00CC7C4D">
        <w:t>Ein Anteil um 0,5 kann stärker variieren als ein Anteil nahe 0 oder 1.</w:t>
      </w:r>
    </w:p>
    <w:p w14:paraId="2E781F08" w14:textId="77777777" w:rsidR="00CC7C4D" w:rsidRPr="00CC7C4D" w:rsidRDefault="00CC7C4D" w:rsidP="00CC7C4D">
      <w:r w:rsidRPr="00CC7C4D">
        <w:t xml:space="preserve">Die klassische multivariate lineare Regression unterstellt dagegen eine konstante </w:t>
      </w:r>
      <w:proofErr w:type="spellStart"/>
      <w:r w:rsidRPr="00CC7C4D">
        <w:t>Fehlerkovarianzmatrix</w:t>
      </w:r>
      <w:proofErr w:type="spellEnd"/>
      <w:r w:rsidRPr="00CC7C4D">
        <w:t>:</w:t>
      </w:r>
    </w:p>
    <w:p w14:paraId="514B32F9" w14:textId="4084F439" w:rsidR="00CC7C4D" w:rsidRPr="00CC7C4D" w:rsidRDefault="00CC7C4D" w:rsidP="00CC7C4D">
      <m:oMathPara>
        <m:oMath>
          <m:r>
            <m:rPr>
              <m:sty m:val="p"/>
            </m:rPr>
            <w:rPr>
              <w:rFonts w:ascii="Cambria Math" w:hAnsi="Cambria Math"/>
            </w:rPr>
            <m:t>Cov</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i</m:t>
                  </m:r>
                </m:sub>
              </m:sSub>
            </m:e>
          </m:d>
          <m:r>
            <w:rPr>
              <w:rFonts w:ascii="Cambria Math" w:hAnsi="Cambria Math"/>
            </w:rPr>
            <m:t>=Σ</m:t>
          </m:r>
          <m:r>
            <w:rPr>
              <w:i/>
            </w:rPr>
            <w:br/>
          </m:r>
        </m:oMath>
      </m:oMathPara>
    </w:p>
    <w:p w14:paraId="4CEF55B8" w14:textId="77777777" w:rsidR="00CC7C4D" w:rsidRPr="00CC7C4D" w:rsidRDefault="00CC7C4D" w:rsidP="00CC7C4D">
      <w:r w:rsidRPr="00CC7C4D">
        <w:t>für alle Gemeinden.</w:t>
      </w:r>
    </w:p>
    <w:p w14:paraId="14B856D4" w14:textId="77777777" w:rsidR="00CC7C4D" w:rsidRPr="00CC7C4D" w:rsidRDefault="00CC7C4D" w:rsidP="00CC7C4D">
      <w:r w:rsidRPr="00CC7C4D">
        <w:t>Bei deinen Zuflüssen ist diese Annahme wahrscheinlich nur näherungsweise erfüllt.</w:t>
      </w:r>
    </w:p>
    <w:p w14:paraId="7EE7B477" w14:textId="77777777" w:rsidR="00CC7C4D" w:rsidRPr="00CC7C4D" w:rsidRDefault="00CC7C4D" w:rsidP="00CC7C4D">
      <w:pPr>
        <w:rPr>
          <w:b/>
          <w:bCs/>
        </w:rPr>
      </w:pPr>
      <w:r w:rsidRPr="00CC7C4D">
        <w:rPr>
          <w:b/>
          <w:bCs/>
        </w:rPr>
        <w:t>3. Die verschiedenen Outcomes bräuchten unterschiedliche Gewichte</w:t>
      </w:r>
    </w:p>
    <w:p w14:paraId="1A0334F1" w14:textId="77777777" w:rsidR="00CC7C4D" w:rsidRPr="00CC7C4D" w:rsidRDefault="00CC7C4D" w:rsidP="00CC7C4D">
      <w:r w:rsidRPr="00CC7C4D">
        <w:t>Das ist für deinen Fall wahrscheinlich der größte praktische Nachteil.</w:t>
      </w:r>
    </w:p>
    <w:p w14:paraId="0812B0D6" w14:textId="77777777" w:rsidR="00CC7C4D" w:rsidRPr="00CC7C4D" w:rsidRDefault="00CC7C4D" w:rsidP="00CC7C4D">
      <w:r w:rsidRPr="00CC7C4D">
        <w:t xml:space="preserve">Für </w:t>
      </w:r>
      <w:proofErr w:type="spellStart"/>
      <w:r w:rsidRPr="00CC7C4D">
        <w:t>SPD→AfD</w:t>
      </w:r>
      <w:proofErr w:type="spellEnd"/>
      <w:r w:rsidRPr="00CC7C4D">
        <w:t xml:space="preserve"> wäre ein sinnvolles Gewicht:</w:t>
      </w:r>
    </w:p>
    <w:p w14:paraId="5016A675" w14:textId="19767858" w:rsidR="00CC7C4D" w:rsidRPr="00CC7C4D" w:rsidRDefault="00CC7C4D" w:rsidP="00CC7C4D">
      <m:oMathPara>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SPD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SPD</m:t>
              </m:r>
              <m:r>
                <w:rPr>
                  <w:rFonts w:ascii="Cambria Math" w:hAnsi="Cambria Math"/>
                </w:rPr>
                <m:t>,2021</m:t>
              </m:r>
            </m:sub>
          </m:sSub>
          <m:r>
            <w:rPr>
              <w:rFonts w:ascii="Cambria Math" w:hAnsi="Cambria Math"/>
            </w:rPr>
            <m:t>.</m:t>
          </m:r>
          <m:r>
            <w:rPr>
              <w:i/>
            </w:rPr>
            <w:br/>
          </m:r>
        </m:oMath>
      </m:oMathPara>
    </w:p>
    <w:p w14:paraId="0FFCB07F" w14:textId="77777777" w:rsidR="00CC7C4D" w:rsidRPr="00CC7C4D" w:rsidRDefault="00CC7C4D" w:rsidP="00CC7C4D">
      <w:r w:rsidRPr="00CC7C4D">
        <w:t xml:space="preserve">Für </w:t>
      </w:r>
      <w:proofErr w:type="spellStart"/>
      <w:r w:rsidRPr="00CC7C4D">
        <w:t>Union→AfD</w:t>
      </w:r>
      <w:proofErr w:type="spellEnd"/>
      <w:r w:rsidRPr="00CC7C4D">
        <w:t xml:space="preserve"> dagegen:</w:t>
      </w:r>
    </w:p>
    <w:p w14:paraId="6C0BB161" w14:textId="7831DF4F" w:rsidR="00CC7C4D" w:rsidRPr="00CC7C4D" w:rsidRDefault="00CC7C4D" w:rsidP="00CC7C4D">
      <m:oMathPara>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Union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Union</m:t>
              </m:r>
              <m:r>
                <w:rPr>
                  <w:rFonts w:ascii="Cambria Math" w:hAnsi="Cambria Math"/>
                </w:rPr>
                <m:t>,2021</m:t>
              </m:r>
            </m:sub>
          </m:sSub>
          <m:r>
            <w:rPr>
              <w:rFonts w:ascii="Cambria Math" w:hAnsi="Cambria Math"/>
            </w:rPr>
            <m:t>.</m:t>
          </m:r>
          <m:r>
            <w:rPr>
              <w:i/>
            </w:rPr>
            <w:br/>
          </m:r>
        </m:oMath>
      </m:oMathPara>
    </w:p>
    <w:p w14:paraId="17A0CDC0" w14:textId="1270789F" w:rsidR="00CC7C4D" w:rsidRPr="00CC7C4D" w:rsidRDefault="00CC7C4D" w:rsidP="00CC7C4D">
      <w:r w:rsidRPr="00CC7C4D">
        <w:lastRenderedPageBreak/>
        <w:t xml:space="preserve">Eine gewöhnliche multivariate Regression verwendet aber ein gemeinsames Gewicht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CC7C4D">
        <w:t>für die gesamte Ergebniszeile einer Gemeinde.</w:t>
      </w:r>
    </w:p>
    <w:p w14:paraId="0F020DCD" w14:textId="77777777" w:rsidR="00CC7C4D" w:rsidRPr="00CC7C4D" w:rsidRDefault="00CC7C4D" w:rsidP="00CC7C4D">
      <w:r w:rsidRPr="00CC7C4D">
        <w:t>Du kannst also nicht ohne Weiteres sagen:</w:t>
      </w:r>
    </w:p>
    <w:p w14:paraId="5CD83D26" w14:textId="77777777" w:rsidR="00CC7C4D" w:rsidRPr="00CC7C4D" w:rsidRDefault="00CC7C4D" w:rsidP="00CC7C4D">
      <w:pPr>
        <w:numPr>
          <w:ilvl w:val="0"/>
          <w:numId w:val="1"/>
        </w:numPr>
      </w:pPr>
      <w:r w:rsidRPr="00CC7C4D">
        <w:t xml:space="preserve">SPD-Gleichung nach SPD-Stimmen gewichten, </w:t>
      </w:r>
    </w:p>
    <w:p w14:paraId="6EAEC62D" w14:textId="77777777" w:rsidR="00CC7C4D" w:rsidRPr="00CC7C4D" w:rsidRDefault="00CC7C4D" w:rsidP="00CC7C4D">
      <w:pPr>
        <w:numPr>
          <w:ilvl w:val="0"/>
          <w:numId w:val="1"/>
        </w:numPr>
      </w:pPr>
      <w:r w:rsidRPr="00CC7C4D">
        <w:t xml:space="preserve">Union-Gleichung nach Unionsstimmen gewichten, </w:t>
      </w:r>
    </w:p>
    <w:p w14:paraId="41F5915A" w14:textId="77777777" w:rsidR="00CC7C4D" w:rsidRPr="00CC7C4D" w:rsidRDefault="00CC7C4D" w:rsidP="00CC7C4D">
      <w:pPr>
        <w:numPr>
          <w:ilvl w:val="0"/>
          <w:numId w:val="1"/>
        </w:numPr>
      </w:pPr>
      <w:r w:rsidRPr="00CC7C4D">
        <w:t xml:space="preserve">FDP-Gleichung nach FDP-Stimmen gewichten. </w:t>
      </w:r>
    </w:p>
    <w:p w14:paraId="04D5FDD8" w14:textId="77777777" w:rsidR="00CC7C4D" w:rsidRPr="00CC7C4D" w:rsidRDefault="00CC7C4D" w:rsidP="00CC7C4D">
      <w:r w:rsidRPr="00CC7C4D">
        <w:t>Bei separaten Modellen oder einem gestapelten Modell geht das problemlos.</w:t>
      </w:r>
    </w:p>
    <w:p w14:paraId="2077FA46" w14:textId="77777777" w:rsidR="00CC7C4D" w:rsidRPr="00CC7C4D" w:rsidRDefault="00CC7C4D" w:rsidP="00CC7C4D">
      <w:r w:rsidRPr="00CC7C4D">
        <w:t>Ein gemeinsames Gewicht wie Gesamtzahl der Wahlberechtigten wäre möglich, entspricht aber nicht exakt der Präzision der einzelnen Übergangsparameter.</w:t>
      </w:r>
    </w:p>
    <w:p w14:paraId="35C908C0" w14:textId="77777777" w:rsidR="00CC7C4D" w:rsidRPr="00CC7C4D" w:rsidRDefault="00CC7C4D" w:rsidP="00CC7C4D">
      <w:pPr>
        <w:rPr>
          <w:b/>
          <w:bCs/>
        </w:rPr>
      </w:pPr>
      <w:r w:rsidRPr="00CC7C4D">
        <w:rPr>
          <w:b/>
          <w:bCs/>
        </w:rPr>
        <w:t>4. Bei identischen Prädiktoren ändern sich die einzelnen Koeffizienten meist nicht</w:t>
      </w:r>
    </w:p>
    <w:p w14:paraId="7C6185DD" w14:textId="77777777" w:rsidR="00CC7C4D" w:rsidRPr="00CC7C4D" w:rsidRDefault="00CC7C4D" w:rsidP="00CC7C4D">
      <w:r w:rsidRPr="00CC7C4D">
        <w:t>Das ist ein wichtiger Punkt.</w:t>
      </w:r>
    </w:p>
    <w:p w14:paraId="44596080" w14:textId="77777777" w:rsidR="00CC7C4D" w:rsidRPr="00CC7C4D" w:rsidRDefault="00CC7C4D" w:rsidP="00CC7C4D">
      <w:r w:rsidRPr="00CC7C4D">
        <w:t>Wenn jede Gleichung exakt dieselben Prädiktoren verwendet und dieselben Gemeinden enthalten sind, entsprechen die Koeffizienten der multivariaten linearen Regression grundsätzlich den Koeffizienten separater OLS-Regressionen.</w:t>
      </w:r>
    </w:p>
    <w:p w14:paraId="33D7FA06" w14:textId="77777777" w:rsidR="00CC7C4D" w:rsidRPr="00CC7C4D" w:rsidRDefault="00CC7C4D" w:rsidP="00CC7C4D">
      <w:r w:rsidRPr="00CC7C4D">
        <w:t xml:space="preserve">Das gemeinsame Modell sorgt dann nicht automatisch für „bessere“ </w:t>
      </w:r>
      <w:proofErr w:type="spellStart"/>
      <w:r w:rsidRPr="00CC7C4D">
        <w:t>Koeffizientenschätzungen</w:t>
      </w:r>
      <w:proofErr w:type="spellEnd"/>
      <w:r w:rsidRPr="00CC7C4D">
        <w:t>.</w:t>
      </w:r>
    </w:p>
    <w:p w14:paraId="7F9F84C1" w14:textId="77777777" w:rsidR="00CC7C4D" w:rsidRPr="00CC7C4D" w:rsidRDefault="00CC7C4D" w:rsidP="00CC7C4D">
      <w:r w:rsidRPr="00CC7C4D">
        <w:t>Sein zusätzlicher Nutzen liegt vor allem in:</w:t>
      </w:r>
    </w:p>
    <w:p w14:paraId="25B4D262" w14:textId="77777777" w:rsidR="00CC7C4D" w:rsidRPr="00CC7C4D" w:rsidRDefault="00CC7C4D" w:rsidP="00CC7C4D">
      <w:pPr>
        <w:numPr>
          <w:ilvl w:val="0"/>
          <w:numId w:val="2"/>
        </w:numPr>
      </w:pPr>
      <w:r w:rsidRPr="00CC7C4D">
        <w:t xml:space="preserve">der Schätzung der Fehlerkovarianzen, </w:t>
      </w:r>
    </w:p>
    <w:p w14:paraId="24F7AD3B" w14:textId="77777777" w:rsidR="00CC7C4D" w:rsidRPr="00CC7C4D" w:rsidRDefault="00CC7C4D" w:rsidP="00CC7C4D">
      <w:pPr>
        <w:numPr>
          <w:ilvl w:val="0"/>
          <w:numId w:val="2"/>
        </w:numPr>
      </w:pPr>
      <w:r w:rsidRPr="00CC7C4D">
        <w:t xml:space="preserve">gemeinsamen multivariaten Hypothesentests, </w:t>
      </w:r>
    </w:p>
    <w:p w14:paraId="4CBD69AE" w14:textId="77777777" w:rsidR="00CC7C4D" w:rsidRPr="00CC7C4D" w:rsidRDefault="00CC7C4D" w:rsidP="00CC7C4D">
      <w:pPr>
        <w:numPr>
          <w:ilvl w:val="0"/>
          <w:numId w:val="2"/>
        </w:numPr>
      </w:pPr>
      <w:r w:rsidRPr="00CC7C4D">
        <w:t xml:space="preserve">Tests von </w:t>
      </w:r>
      <w:proofErr w:type="spellStart"/>
      <w:r w:rsidRPr="00CC7C4D">
        <w:t>Koeffizientengleichheiten</w:t>
      </w:r>
      <w:proofErr w:type="spellEnd"/>
      <w:r w:rsidRPr="00CC7C4D">
        <w:t xml:space="preserve">. </w:t>
      </w:r>
    </w:p>
    <w:p w14:paraId="198C095C" w14:textId="77777777" w:rsidR="00CC7C4D" w:rsidRPr="00CC7C4D" w:rsidRDefault="00CC7C4D" w:rsidP="00CC7C4D">
      <w:r w:rsidRPr="00CC7C4D">
        <w:t>Die gemeinsame Modellierung verbessert also nicht zwingend die Vorhersage jedes einzelnen Zuflusses.</w:t>
      </w:r>
    </w:p>
    <w:p w14:paraId="2C4FDD66" w14:textId="77777777" w:rsidR="00CC7C4D" w:rsidRPr="00CC7C4D" w:rsidRDefault="00CC7C4D" w:rsidP="00CC7C4D">
      <w:pPr>
        <w:rPr>
          <w:b/>
          <w:bCs/>
        </w:rPr>
      </w:pPr>
      <w:r w:rsidRPr="00CC7C4D">
        <w:rPr>
          <w:b/>
          <w:bCs/>
        </w:rPr>
        <w:t xml:space="preserve">5. </w:t>
      </w:r>
      <w:proofErr w:type="spellStart"/>
      <w:r w:rsidRPr="00CC7C4D">
        <w:rPr>
          <w:b/>
          <w:bCs/>
        </w:rPr>
        <w:t>Complete</w:t>
      </w:r>
      <w:proofErr w:type="spellEnd"/>
      <w:r w:rsidRPr="00CC7C4D">
        <w:rPr>
          <w:b/>
          <w:bCs/>
        </w:rPr>
        <w:t>-Case-Problem</w:t>
      </w:r>
    </w:p>
    <w:p w14:paraId="0EED56C4" w14:textId="77777777" w:rsidR="00CC7C4D" w:rsidRPr="00CC7C4D" w:rsidRDefault="00CC7C4D" w:rsidP="00CC7C4D">
      <w:r w:rsidRPr="00CC7C4D">
        <w:t xml:space="preserve">Bei </w:t>
      </w:r>
      <w:proofErr w:type="spellStart"/>
      <w:r w:rsidRPr="00CC7C4D">
        <w:t>cbind</w:t>
      </w:r>
      <w:proofErr w:type="spellEnd"/>
      <w:r w:rsidRPr="00CC7C4D">
        <w:t>() muss eine Gemeinde normalerweise für alle enthaltenen Outcomes und Prädiktoren vollständige Werte besitzen.</w:t>
      </w:r>
    </w:p>
    <w:p w14:paraId="42266655" w14:textId="77777777" w:rsidR="00CC7C4D" w:rsidRPr="00CC7C4D" w:rsidRDefault="00CC7C4D" w:rsidP="00CC7C4D">
      <w:r w:rsidRPr="00CC7C4D">
        <w:t xml:space="preserve">Fehlt beispielsweise nur </w:t>
      </w:r>
      <w:proofErr w:type="spellStart"/>
      <w:r w:rsidRPr="00CC7C4D">
        <w:t>p_fdp_afd</w:t>
      </w:r>
      <w:proofErr w:type="spellEnd"/>
      <w:r w:rsidRPr="00CC7C4D">
        <w:t>, kann die gesamte Gemeinde aus allen Gleichungen herausfallen – auch aus der SPD- und Union-Gleichung.</w:t>
      </w:r>
    </w:p>
    <w:p w14:paraId="5630AF82" w14:textId="77777777" w:rsidR="00CC7C4D" w:rsidRPr="00CC7C4D" w:rsidRDefault="00CC7C4D" w:rsidP="00CC7C4D">
      <w:r w:rsidRPr="00CC7C4D">
        <w:t>Bei separaten Regressionen könnten je Outcome mehr Gemeinden genutzt werden. Allerdings würden dann unterschiedliche Stichproben die Koeffizientenvergleiche erschweren.</w:t>
      </w:r>
    </w:p>
    <w:p w14:paraId="24C9E5E5" w14:textId="77777777" w:rsidR="00CC7C4D" w:rsidRPr="00CC7C4D" w:rsidRDefault="00CC7C4D" w:rsidP="00CC7C4D">
      <w:pPr>
        <w:rPr>
          <w:b/>
          <w:bCs/>
        </w:rPr>
      </w:pPr>
      <w:r w:rsidRPr="00CC7C4D">
        <w:rPr>
          <w:b/>
          <w:bCs/>
        </w:rPr>
        <w:t>6. Geschätzte Outcomes werden als beobachtet behandelt</w:t>
      </w:r>
    </w:p>
    <w:p w14:paraId="70854998" w14:textId="77777777" w:rsidR="00CC7C4D" w:rsidRPr="00CC7C4D" w:rsidRDefault="00CC7C4D" w:rsidP="00CC7C4D">
      <w:r w:rsidRPr="00CC7C4D">
        <w:t xml:space="preserve">Deine AfD-Zuflüsse stammen aus </w:t>
      </w:r>
      <w:proofErr w:type="spellStart"/>
      <w:r w:rsidRPr="00CC7C4D">
        <w:t>nslphom_dual</w:t>
      </w:r>
      <w:proofErr w:type="spellEnd"/>
      <w:r w:rsidRPr="00CC7C4D">
        <w:t>():</w:t>
      </w:r>
    </w:p>
    <w:p w14:paraId="44655064" w14:textId="47473574" w:rsidR="00CC7C4D" w:rsidRPr="00CC7C4D" w:rsidRDefault="00CC7C4D" w:rsidP="00CC7C4D">
      <m:oMathPara>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ij</m:t>
              </m:r>
            </m:sub>
          </m:sSub>
          <m:r>
            <w:rPr>
              <w:rFonts w:ascii="Cambria Math" w:hAnsi="Cambria Math"/>
            </w:rPr>
            <m:t>.</m:t>
          </m:r>
          <m:r>
            <w:rPr>
              <w:i/>
            </w:rPr>
            <w:br/>
          </m:r>
        </m:oMath>
      </m:oMathPara>
    </w:p>
    <w:p w14:paraId="7DC9F60C" w14:textId="77777777" w:rsidR="00CC7C4D" w:rsidRPr="00CC7C4D" w:rsidRDefault="00CC7C4D" w:rsidP="00CC7C4D">
      <w:r w:rsidRPr="00CC7C4D">
        <w:t>Die multivariate Regression behandelt diese zunächst wie fehlerfrei beobachtete Werte. Sie berücksichtigt nicht automatisch, dass sie selbst aus einer ökologischen Inferenzschätzung stammen.</w:t>
      </w:r>
    </w:p>
    <w:p w14:paraId="47F135E0" w14:textId="77777777" w:rsidR="00CC7C4D" w:rsidRPr="00CC7C4D" w:rsidRDefault="00CC7C4D" w:rsidP="00CC7C4D">
      <w:r w:rsidRPr="00CC7C4D">
        <w:t>Insbesondere fehlen:</w:t>
      </w:r>
    </w:p>
    <w:p w14:paraId="0BACB49C" w14:textId="77777777" w:rsidR="00CC7C4D" w:rsidRPr="00CC7C4D" w:rsidRDefault="00CC7C4D" w:rsidP="00CC7C4D">
      <w:pPr>
        <w:numPr>
          <w:ilvl w:val="0"/>
          <w:numId w:val="3"/>
        </w:numPr>
      </w:pPr>
      <w:r w:rsidRPr="00CC7C4D">
        <w:lastRenderedPageBreak/>
        <w:t xml:space="preserve">Unsicherheit aus der ersten Schätzstufe, </w:t>
      </w:r>
    </w:p>
    <w:p w14:paraId="7B997D2A" w14:textId="77777777" w:rsidR="00CC7C4D" w:rsidRPr="00CC7C4D" w:rsidRDefault="00CC7C4D" w:rsidP="00CC7C4D">
      <w:pPr>
        <w:numPr>
          <w:ilvl w:val="0"/>
          <w:numId w:val="3"/>
        </w:numPr>
      </w:pPr>
      <w:r w:rsidRPr="00CC7C4D">
        <w:t xml:space="preserve">Unteridentifikation der lokalen Übergangsmatrizen, </w:t>
      </w:r>
    </w:p>
    <w:p w14:paraId="4A63B2D0" w14:textId="77777777" w:rsidR="00CC7C4D" w:rsidRPr="00CC7C4D" w:rsidRDefault="00CC7C4D" w:rsidP="00CC7C4D">
      <w:pPr>
        <w:numPr>
          <w:ilvl w:val="0"/>
          <w:numId w:val="3"/>
        </w:numPr>
      </w:pPr>
      <w:r w:rsidRPr="00CC7C4D">
        <w:t xml:space="preserve">Unsicherheit der HET-gewichteten Dualkombination, </w:t>
      </w:r>
    </w:p>
    <w:p w14:paraId="6DCFA775" w14:textId="77777777" w:rsidR="00CC7C4D" w:rsidRPr="00CC7C4D" w:rsidRDefault="00CC7C4D" w:rsidP="00CC7C4D">
      <w:pPr>
        <w:numPr>
          <w:ilvl w:val="0"/>
          <w:numId w:val="3"/>
        </w:numPr>
      </w:pPr>
      <w:r w:rsidRPr="00CC7C4D">
        <w:t xml:space="preserve">gemeinsame Abhängigkeiten durch die globale </w:t>
      </w:r>
      <w:proofErr w:type="spellStart"/>
      <w:r w:rsidRPr="00CC7C4D">
        <w:t>nslphom</w:t>
      </w:r>
      <w:proofErr w:type="spellEnd"/>
      <w:r w:rsidRPr="00CC7C4D">
        <w:t xml:space="preserve">-Schätzung. </w:t>
      </w:r>
    </w:p>
    <w:p w14:paraId="525821CC" w14:textId="77777777" w:rsidR="00CC7C4D" w:rsidRPr="00CC7C4D" w:rsidRDefault="00CC7C4D" w:rsidP="00CC7C4D">
      <w:r w:rsidRPr="00CC7C4D">
        <w:t xml:space="preserve">Die geschätzte </w:t>
      </w:r>
      <w:proofErr w:type="spellStart"/>
      <w:r w:rsidRPr="00CC7C4D">
        <w:t>Fehlerkovarianzmatrix</w:t>
      </w:r>
      <w:proofErr w:type="spellEnd"/>
      <w:r w:rsidRPr="00CC7C4D">
        <w:t xml:space="preserve"> der Regression bildet nur die verbleibenden Zusammenhänge der Regressionsresiduen ab. Sie ist </w:t>
      </w:r>
      <w:r w:rsidRPr="00CC7C4D">
        <w:rPr>
          <w:b/>
          <w:bCs/>
        </w:rPr>
        <w:t xml:space="preserve">keine vollständige Unsicherheitsfortpflanzung aus </w:t>
      </w:r>
      <w:proofErr w:type="spellStart"/>
      <w:r w:rsidRPr="00CC7C4D">
        <w:rPr>
          <w:b/>
          <w:bCs/>
        </w:rPr>
        <w:t>nslphom_dual</w:t>
      </w:r>
      <w:proofErr w:type="spellEnd"/>
      <w:r w:rsidRPr="00CC7C4D">
        <w:rPr>
          <w:b/>
          <w:bCs/>
        </w:rPr>
        <w:t>()</w:t>
      </w:r>
      <w:r w:rsidRPr="00CC7C4D">
        <w:t>.</w:t>
      </w:r>
    </w:p>
    <w:p w14:paraId="1A157756" w14:textId="77777777" w:rsidR="00CC7C4D" w:rsidRPr="00CC7C4D" w:rsidRDefault="00CC7C4D" w:rsidP="00CC7C4D">
      <w:pPr>
        <w:rPr>
          <w:b/>
          <w:bCs/>
        </w:rPr>
      </w:pPr>
      <w:r w:rsidRPr="00CC7C4D">
        <w:rPr>
          <w:b/>
          <w:bCs/>
        </w:rPr>
        <w:t>7. Räumliche Autokorrelation</w:t>
      </w:r>
    </w:p>
    <w:p w14:paraId="448FEB1E" w14:textId="77777777" w:rsidR="00CC7C4D" w:rsidRPr="00CC7C4D" w:rsidRDefault="00CC7C4D" w:rsidP="00CC7C4D">
      <w:r w:rsidRPr="00CC7C4D">
        <w:t>Die multivariate Standardregression nimmt an, dass verschiedene Gemeinden unabhängig sind:</w:t>
      </w:r>
    </w:p>
    <w:p w14:paraId="603BC5AC" w14:textId="15DCE746" w:rsidR="00CC7C4D" w:rsidRPr="00CC7C4D" w:rsidRDefault="00CC7C4D" w:rsidP="00CC7C4D">
      <m:oMathPara>
        <m:oMath>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sSup>
                <m:sSupPr>
                  <m:ctrlPr>
                    <w:rPr>
                      <w:rFonts w:ascii="Cambria Math" w:hAnsi="Cambria Math"/>
                    </w:rPr>
                  </m:ctrlPr>
                </m:sSupPr>
                <m:e>
                  <m:r>
                    <w:rPr>
                      <w:rFonts w:ascii="Cambria Math" w:hAnsi="Cambria Math"/>
                    </w:rPr>
                    <m:t>i</m:t>
                  </m:r>
                </m:e>
                <m:sup>
                  <m:r>
                    <w:rPr>
                      <w:rFonts w:ascii="Cambria Math" w:hAnsi="Cambria Math"/>
                    </w:rPr>
                    <m:t>'</m:t>
                  </m:r>
                </m:sup>
              </m:sSup>
            </m:sub>
          </m:sSub>
          <m:r>
            <w:rPr>
              <w:rFonts w:ascii="Cambria Math" w:hAnsi="Cambria Math"/>
            </w:rPr>
            <m:t>.</m:t>
          </m:r>
          <m:r>
            <w:rPr>
              <w:i/>
            </w:rPr>
            <w:br/>
          </m:r>
        </m:oMath>
      </m:oMathPara>
    </w:p>
    <w:p w14:paraId="701B4746" w14:textId="77777777" w:rsidR="00CC7C4D" w:rsidRPr="00CC7C4D" w:rsidRDefault="00CC7C4D" w:rsidP="00CC7C4D">
      <w:r w:rsidRPr="00CC7C4D">
        <w:t>Benachbarte Gemeinden können aber ähnliche nicht beobachtete Eigenschaften aufweisen.</w:t>
      </w:r>
    </w:p>
    <w:p w14:paraId="618A48EE" w14:textId="77777777" w:rsidR="00CC7C4D" w:rsidRPr="00CC7C4D" w:rsidRDefault="00CC7C4D" w:rsidP="00CC7C4D">
      <w:r w:rsidRPr="00CC7C4D">
        <w:t xml:space="preserve">Die multivariate Regression berücksichtigt zwar Zusammenhänge </w:t>
      </w:r>
      <w:r w:rsidRPr="00CC7C4D">
        <w:rPr>
          <w:b/>
          <w:bCs/>
        </w:rPr>
        <w:t>zwischen den Outcomes derselben Gemeinde</w:t>
      </w:r>
      <w:r w:rsidRPr="00CC7C4D">
        <w:t xml:space="preserve">, aber nicht automatisch Zusammenhänge </w:t>
      </w:r>
      <w:r w:rsidRPr="00CC7C4D">
        <w:rPr>
          <w:b/>
          <w:bCs/>
        </w:rPr>
        <w:t>zwischen benachbarten Gemeinden</w:t>
      </w:r>
      <w:r w:rsidRPr="00CC7C4D">
        <w:t>.</w:t>
      </w:r>
    </w:p>
    <w:p w14:paraId="111CC016" w14:textId="77777777" w:rsidR="00CC7C4D" w:rsidRPr="00CC7C4D" w:rsidRDefault="00CC7C4D" w:rsidP="00CC7C4D">
      <w:r w:rsidRPr="00CC7C4D">
        <w:t>Das sind zwei verschiedene Arten von Abhängigkeit.</w:t>
      </w:r>
    </w:p>
    <w:p w14:paraId="1701B581" w14:textId="77777777" w:rsidR="00CC7C4D" w:rsidRPr="00CC7C4D" w:rsidRDefault="00CC7C4D" w:rsidP="00CC7C4D">
      <w:pPr>
        <w:rPr>
          <w:b/>
          <w:bCs/>
        </w:rPr>
      </w:pPr>
      <w:r w:rsidRPr="00CC7C4D">
        <w:rPr>
          <w:b/>
          <w:bCs/>
        </w:rPr>
        <w:t>8. Multivariate Normalverteilung der Fehler</w:t>
      </w:r>
    </w:p>
    <w:p w14:paraId="379CE177" w14:textId="77777777" w:rsidR="00CC7C4D" w:rsidRPr="00CC7C4D" w:rsidRDefault="00CC7C4D" w:rsidP="00CC7C4D">
      <w:r w:rsidRPr="00CC7C4D">
        <w:t>Für klassische multivariate Tests wird typischerweise angenommen:</w:t>
      </w:r>
    </w:p>
    <w:p w14:paraId="188276A3" w14:textId="73F0DA27" w:rsidR="00CC7C4D" w:rsidRPr="00CC7C4D" w:rsidRDefault="00CC7C4D" w:rsidP="00CC7C4D">
      <m:oMathPara>
        <m:oMath>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q</m:t>
              </m:r>
            </m:sub>
          </m:sSub>
          <m:d>
            <m:dPr>
              <m:sepChr m:val=","/>
              <m:ctrlPr>
                <w:rPr>
                  <w:rFonts w:ascii="Cambria Math" w:hAnsi="Cambria Math"/>
                </w:rPr>
              </m:ctrlPr>
            </m:dPr>
            <m:e>
              <m:r>
                <w:rPr>
                  <w:rFonts w:ascii="Cambria Math" w:hAnsi="Cambria Math"/>
                </w:rPr>
                <m:t>0</m:t>
              </m:r>
            </m:e>
            <m:e>
              <m:r>
                <w:rPr>
                  <w:rFonts w:ascii="Cambria Math" w:hAnsi="Cambria Math"/>
                </w:rPr>
                <m:t>Σ</m:t>
              </m:r>
            </m:e>
          </m:d>
          <m:r>
            <w:rPr>
              <w:rFonts w:ascii="Cambria Math" w:hAnsi="Cambria Math"/>
            </w:rPr>
            <m:t>.</m:t>
          </m:r>
          <m:r>
            <w:rPr>
              <w:i/>
            </w:rPr>
            <w:br/>
          </m:r>
        </m:oMath>
      </m:oMathPara>
    </w:p>
    <w:p w14:paraId="600E0DF9" w14:textId="77777777" w:rsidR="00CC7C4D" w:rsidRPr="00CC7C4D" w:rsidRDefault="00CC7C4D" w:rsidP="00CC7C4D">
      <w:r w:rsidRPr="00CC7C4D">
        <w:t>Bei begrenzten, häufig schiefen Übergangswahrscheinlichkeiten kann diese Annahme verletzt sein.</w:t>
      </w:r>
    </w:p>
    <w:p w14:paraId="163B0398" w14:textId="77777777" w:rsidR="00CC7C4D" w:rsidRPr="00CC7C4D" w:rsidRDefault="00CC7C4D" w:rsidP="00CC7C4D">
      <w:r w:rsidRPr="00CC7C4D">
        <w:t xml:space="preserve">Mit sehr vielen Gemeinden sind </w:t>
      </w:r>
      <w:proofErr w:type="spellStart"/>
      <w:r w:rsidRPr="00CC7C4D">
        <w:t>Koeffizientenschätzungen</w:t>
      </w:r>
      <w:proofErr w:type="spellEnd"/>
      <w:r w:rsidRPr="00CC7C4D">
        <w:t xml:space="preserve"> häufig trotzdem brauchbar, klassische p-Werte und multivariate Tests können aber empfindlich reagieren.</w:t>
      </w:r>
    </w:p>
    <w:p w14:paraId="7105948A" w14:textId="77777777" w:rsidR="00CC7C4D" w:rsidRPr="00CC7C4D" w:rsidRDefault="00CC7C4D" w:rsidP="00CC7C4D">
      <w:pPr>
        <w:rPr>
          <w:b/>
          <w:bCs/>
        </w:rPr>
      </w:pPr>
      <w:r w:rsidRPr="00CC7C4D">
        <w:rPr>
          <w:b/>
          <w:bCs/>
        </w:rPr>
        <w:t>9. Ausreißer können starken Einfluss haben</w:t>
      </w:r>
    </w:p>
    <w:p w14:paraId="7E20666B" w14:textId="77777777" w:rsidR="00CC7C4D" w:rsidRPr="00CC7C4D" w:rsidRDefault="00CC7C4D" w:rsidP="00CC7C4D">
      <w:r w:rsidRPr="00CC7C4D">
        <w:t>Einige kleine Gemeinden können sehr extreme geschätzte Übergangswahrscheinlichkeiten aufweisen. Da OLS quadrierte Residuen minimiert, können solche Einheiten einen starken Einfluss auf die Koeffizienten ausüben.</w:t>
      </w:r>
    </w:p>
    <w:p w14:paraId="3C06137A" w14:textId="77777777" w:rsidR="00CC7C4D" w:rsidRPr="00CC7C4D" w:rsidRDefault="00CC7C4D" w:rsidP="00CC7C4D">
      <w:r w:rsidRPr="00CC7C4D">
        <w:t>Deshalb wären mindestens zu prüfen:</w:t>
      </w:r>
    </w:p>
    <w:p w14:paraId="50260BDB" w14:textId="77777777" w:rsidR="00CC7C4D" w:rsidRPr="00CC7C4D" w:rsidRDefault="00CC7C4D" w:rsidP="00CC7C4D">
      <w:pPr>
        <w:numPr>
          <w:ilvl w:val="0"/>
          <w:numId w:val="4"/>
        </w:numPr>
      </w:pPr>
      <w:r w:rsidRPr="00CC7C4D">
        <w:t xml:space="preserve">Hebelwerte, </w:t>
      </w:r>
    </w:p>
    <w:p w14:paraId="5EA1B6E9" w14:textId="77777777" w:rsidR="00CC7C4D" w:rsidRPr="00CC7C4D" w:rsidRDefault="00CC7C4D" w:rsidP="00CC7C4D">
      <w:pPr>
        <w:numPr>
          <w:ilvl w:val="0"/>
          <w:numId w:val="4"/>
        </w:numPr>
      </w:pPr>
      <w:r w:rsidRPr="00CC7C4D">
        <w:t xml:space="preserve">Cook-Distanzen, </w:t>
      </w:r>
    </w:p>
    <w:p w14:paraId="7CF2E720" w14:textId="77777777" w:rsidR="00CC7C4D" w:rsidRPr="00CC7C4D" w:rsidRDefault="00CC7C4D" w:rsidP="00CC7C4D">
      <w:pPr>
        <w:numPr>
          <w:ilvl w:val="0"/>
          <w:numId w:val="4"/>
        </w:numPr>
      </w:pPr>
      <w:r w:rsidRPr="00CC7C4D">
        <w:t xml:space="preserve">Residuen, </w:t>
      </w:r>
    </w:p>
    <w:p w14:paraId="0D99B8B4" w14:textId="77777777" w:rsidR="00CC7C4D" w:rsidRPr="00CC7C4D" w:rsidRDefault="00CC7C4D" w:rsidP="00CC7C4D">
      <w:pPr>
        <w:numPr>
          <w:ilvl w:val="0"/>
          <w:numId w:val="4"/>
        </w:numPr>
      </w:pPr>
      <w:r w:rsidRPr="00CC7C4D">
        <w:t>Größe der jeweiligen Herkunftsgruppe.</w:t>
      </w:r>
    </w:p>
    <w:p w14:paraId="174304BD" w14:textId="5D4F9174" w:rsidR="00CC7C4D" w:rsidRPr="00362741" w:rsidRDefault="00CC7C4D"/>
    <w:sectPr w:rsidR="00CC7C4D" w:rsidRPr="0036274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80A0D"/>
    <w:multiLevelType w:val="multilevel"/>
    <w:tmpl w:val="69D2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F24C0"/>
    <w:multiLevelType w:val="multilevel"/>
    <w:tmpl w:val="0890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8E259E"/>
    <w:multiLevelType w:val="multilevel"/>
    <w:tmpl w:val="8C7A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C640E2"/>
    <w:multiLevelType w:val="multilevel"/>
    <w:tmpl w:val="9BB0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95638">
    <w:abstractNumId w:val="2"/>
  </w:num>
  <w:num w:numId="2" w16cid:durableId="1228228886">
    <w:abstractNumId w:val="3"/>
  </w:num>
  <w:num w:numId="3" w16cid:durableId="1500734375">
    <w:abstractNumId w:val="1"/>
  </w:num>
  <w:num w:numId="4" w16cid:durableId="686635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E12"/>
    <w:rsid w:val="000446DF"/>
    <w:rsid w:val="0006253C"/>
    <w:rsid w:val="000709C1"/>
    <w:rsid w:val="000A1AB2"/>
    <w:rsid w:val="000A4078"/>
    <w:rsid w:val="000B52B0"/>
    <w:rsid w:val="000D6EC0"/>
    <w:rsid w:val="000D73E8"/>
    <w:rsid w:val="0011568A"/>
    <w:rsid w:val="00182E2A"/>
    <w:rsid w:val="00234C59"/>
    <w:rsid w:val="002835EB"/>
    <w:rsid w:val="00362741"/>
    <w:rsid w:val="003D06B7"/>
    <w:rsid w:val="003F5815"/>
    <w:rsid w:val="00414CBB"/>
    <w:rsid w:val="004321EC"/>
    <w:rsid w:val="004C2204"/>
    <w:rsid w:val="004C5E3E"/>
    <w:rsid w:val="004E7937"/>
    <w:rsid w:val="0051047D"/>
    <w:rsid w:val="00537049"/>
    <w:rsid w:val="005374C9"/>
    <w:rsid w:val="005560B3"/>
    <w:rsid w:val="005B1FAB"/>
    <w:rsid w:val="005B5D78"/>
    <w:rsid w:val="005D7E0E"/>
    <w:rsid w:val="00605C8D"/>
    <w:rsid w:val="006D5AE4"/>
    <w:rsid w:val="006F2410"/>
    <w:rsid w:val="007164BD"/>
    <w:rsid w:val="00723C13"/>
    <w:rsid w:val="00753092"/>
    <w:rsid w:val="0076113A"/>
    <w:rsid w:val="00883450"/>
    <w:rsid w:val="00895CCA"/>
    <w:rsid w:val="00904676"/>
    <w:rsid w:val="00921564"/>
    <w:rsid w:val="0094679E"/>
    <w:rsid w:val="00994257"/>
    <w:rsid w:val="009A60EF"/>
    <w:rsid w:val="009C4A2F"/>
    <w:rsid w:val="009D1BAC"/>
    <w:rsid w:val="00A453C1"/>
    <w:rsid w:val="00A903C3"/>
    <w:rsid w:val="00AB7D25"/>
    <w:rsid w:val="00AD16E0"/>
    <w:rsid w:val="00B80E12"/>
    <w:rsid w:val="00B96BC6"/>
    <w:rsid w:val="00BA30A9"/>
    <w:rsid w:val="00C118DC"/>
    <w:rsid w:val="00C63D56"/>
    <w:rsid w:val="00C83B33"/>
    <w:rsid w:val="00CB6051"/>
    <w:rsid w:val="00CC7C4D"/>
    <w:rsid w:val="00CF0BF7"/>
    <w:rsid w:val="00E134B7"/>
    <w:rsid w:val="00E3407D"/>
    <w:rsid w:val="00EE36C0"/>
    <w:rsid w:val="00EE599F"/>
    <w:rsid w:val="00F102DA"/>
    <w:rsid w:val="00F26975"/>
    <w:rsid w:val="00F974A3"/>
    <w:rsid w:val="00FA6BD2"/>
    <w:rsid w:val="00FE3548"/>
    <w:rsid w:val="00FF4E0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09DD1"/>
  <w15:chartTrackingRefBased/>
  <w15:docId w15:val="{980C30E2-0512-47BD-BC85-F8BA77358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80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80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80E1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80E1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80E1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80E1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80E1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80E1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80E1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80E1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80E1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80E1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80E1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80E1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80E1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80E1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80E1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80E12"/>
    <w:rPr>
      <w:rFonts w:eastAsiaTheme="majorEastAsia" w:cstheme="majorBidi"/>
      <w:color w:val="272727" w:themeColor="text1" w:themeTint="D8"/>
    </w:rPr>
  </w:style>
  <w:style w:type="paragraph" w:styleId="Titel">
    <w:name w:val="Title"/>
    <w:basedOn w:val="Standard"/>
    <w:next w:val="Standard"/>
    <w:link w:val="TitelZchn"/>
    <w:uiPriority w:val="10"/>
    <w:qFormat/>
    <w:rsid w:val="00B80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80E1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80E1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80E1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80E1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80E12"/>
    <w:rPr>
      <w:i/>
      <w:iCs/>
      <w:color w:val="404040" w:themeColor="text1" w:themeTint="BF"/>
    </w:rPr>
  </w:style>
  <w:style w:type="paragraph" w:styleId="Listenabsatz">
    <w:name w:val="List Paragraph"/>
    <w:basedOn w:val="Standard"/>
    <w:uiPriority w:val="34"/>
    <w:qFormat/>
    <w:rsid w:val="00B80E12"/>
    <w:pPr>
      <w:ind w:left="720"/>
      <w:contextualSpacing/>
    </w:pPr>
  </w:style>
  <w:style w:type="character" w:styleId="IntensiveHervorhebung">
    <w:name w:val="Intense Emphasis"/>
    <w:basedOn w:val="Absatz-Standardschriftart"/>
    <w:uiPriority w:val="21"/>
    <w:qFormat/>
    <w:rsid w:val="00B80E12"/>
    <w:rPr>
      <w:i/>
      <w:iCs/>
      <w:color w:val="0F4761" w:themeColor="accent1" w:themeShade="BF"/>
    </w:rPr>
  </w:style>
  <w:style w:type="paragraph" w:styleId="IntensivesZitat">
    <w:name w:val="Intense Quote"/>
    <w:basedOn w:val="Standard"/>
    <w:next w:val="Standard"/>
    <w:link w:val="IntensivesZitatZchn"/>
    <w:uiPriority w:val="30"/>
    <w:qFormat/>
    <w:rsid w:val="00B80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80E12"/>
    <w:rPr>
      <w:i/>
      <w:iCs/>
      <w:color w:val="0F4761" w:themeColor="accent1" w:themeShade="BF"/>
    </w:rPr>
  </w:style>
  <w:style w:type="character" w:styleId="IntensiverVerweis">
    <w:name w:val="Intense Reference"/>
    <w:basedOn w:val="Absatz-Standardschriftart"/>
    <w:uiPriority w:val="32"/>
    <w:qFormat/>
    <w:rsid w:val="00B80E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833</Words>
  <Characters>5249</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Leonie Mertes</dc:creator>
  <cp:keywords/>
  <dc:description/>
  <cp:lastModifiedBy>Leonie Mertes</cp:lastModifiedBy>
  <cp:revision>4</cp:revision>
  <dcterms:created xsi:type="dcterms:W3CDTF">2026-07-30T13:53:00Z</dcterms:created>
  <dcterms:modified xsi:type="dcterms:W3CDTF">2026-07-31T21:42:00Z</dcterms:modified>
</cp:coreProperties>
</file>