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096D32" w14:textId="77777777" w:rsidR="00290694" w:rsidRDefault="00290694"/>
    <w:p w14:paraId="50AED833" w14:textId="77777777" w:rsidR="00290694" w:rsidRDefault="00290694"/>
    <w:p w14:paraId="5EA90FD7" w14:textId="77777777" w:rsidR="00290694" w:rsidRDefault="00290694"/>
    <w:p w14:paraId="16D199DA" w14:textId="77777777" w:rsidR="00290694" w:rsidRDefault="00466DA2">
      <w:pPr>
        <w:spacing w:after="320"/>
        <w:jc w:val="center"/>
      </w:pPr>
      <w:r>
        <w:rPr>
          <w:b/>
          <w:sz w:val="44"/>
        </w:rPr>
        <w:t>Wählerwanderung zur AfD im Strukturkontext der</w:t>
      </w:r>
      <w:r>
        <w:rPr>
          <w:b/>
          <w:sz w:val="44"/>
        </w:rPr>
        <w:br/>
        <w:t>Bundestagswahlen 2021 und 2025 mittels ökologischer Inferenz</w:t>
      </w:r>
    </w:p>
    <w:p w14:paraId="02080582" w14:textId="77777777" w:rsidR="00290694" w:rsidRDefault="00466DA2">
      <w:pPr>
        <w:jc w:val="center"/>
      </w:pPr>
      <w:r>
        <w:rPr>
          <w:sz w:val="30"/>
        </w:rPr>
        <w:t>Bachelorarbeitsentwurf</w:t>
      </w:r>
    </w:p>
    <w:p w14:paraId="08C80061" w14:textId="77777777" w:rsidR="00290694" w:rsidRDefault="00290694"/>
    <w:p w14:paraId="7BC34CE6" w14:textId="77777777" w:rsidR="00290694" w:rsidRDefault="00290694"/>
    <w:p w14:paraId="0E6A0537" w14:textId="77777777" w:rsidR="00290694" w:rsidRDefault="00290694"/>
    <w:p w14:paraId="1456C84E" w14:textId="77777777" w:rsidR="00290694" w:rsidRDefault="00290694"/>
    <w:p w14:paraId="604F0A16" w14:textId="77777777" w:rsidR="00290694" w:rsidRDefault="00290694"/>
    <w:tbl>
      <w:tblPr>
        <w:tblW w:w="0" w:type="auto"/>
        <w:jc w:val="center"/>
        <w:tblLayout w:type="fixed"/>
        <w:tblLook w:val="04A0" w:firstRow="1" w:lastRow="0" w:firstColumn="1" w:lastColumn="0" w:noHBand="0" w:noVBand="1"/>
      </w:tblPr>
      <w:tblGrid>
        <w:gridCol w:w="2381"/>
        <w:gridCol w:w="4649"/>
      </w:tblGrid>
      <w:tr w:rsidR="00290694" w14:paraId="2987C200" w14:textId="77777777">
        <w:trPr>
          <w:jc w:val="center"/>
        </w:trPr>
        <w:tc>
          <w:tcPr>
            <w:tcW w:w="2381" w:type="dxa"/>
            <w:tcMar>
              <w:top w:w="60" w:type="dxa"/>
              <w:left w:w="90" w:type="dxa"/>
              <w:bottom w:w="60" w:type="dxa"/>
              <w:right w:w="90" w:type="dxa"/>
            </w:tcMar>
          </w:tcPr>
          <w:p w14:paraId="5342DF35" w14:textId="77777777" w:rsidR="00290694" w:rsidRDefault="00466DA2">
            <w:r>
              <w:rPr>
                <w:b/>
              </w:rPr>
              <w:t>Verfasserin</w:t>
            </w:r>
          </w:p>
        </w:tc>
        <w:tc>
          <w:tcPr>
            <w:tcW w:w="4649" w:type="dxa"/>
            <w:tcMar>
              <w:top w:w="60" w:type="dxa"/>
              <w:left w:w="90" w:type="dxa"/>
              <w:bottom w:w="60" w:type="dxa"/>
              <w:right w:w="90" w:type="dxa"/>
            </w:tcMar>
          </w:tcPr>
          <w:p w14:paraId="4779DFB3" w14:textId="77777777" w:rsidR="00290694" w:rsidRDefault="00466DA2">
            <w:r>
              <w:t>[Vorname Nachname]</w:t>
            </w:r>
          </w:p>
        </w:tc>
      </w:tr>
      <w:tr w:rsidR="00290694" w14:paraId="2156EC02" w14:textId="77777777">
        <w:trPr>
          <w:jc w:val="center"/>
        </w:trPr>
        <w:tc>
          <w:tcPr>
            <w:tcW w:w="2381" w:type="dxa"/>
            <w:tcMar>
              <w:top w:w="60" w:type="dxa"/>
              <w:left w:w="90" w:type="dxa"/>
              <w:bottom w:w="60" w:type="dxa"/>
              <w:right w:w="90" w:type="dxa"/>
            </w:tcMar>
          </w:tcPr>
          <w:p w14:paraId="582A4A06" w14:textId="77777777" w:rsidR="00290694" w:rsidRDefault="00466DA2">
            <w:r>
              <w:rPr>
                <w:b/>
              </w:rPr>
              <w:t>Studiengang</w:t>
            </w:r>
          </w:p>
        </w:tc>
        <w:tc>
          <w:tcPr>
            <w:tcW w:w="4649" w:type="dxa"/>
            <w:tcMar>
              <w:top w:w="60" w:type="dxa"/>
              <w:left w:w="90" w:type="dxa"/>
              <w:bottom w:w="60" w:type="dxa"/>
              <w:right w:w="90" w:type="dxa"/>
            </w:tcMar>
          </w:tcPr>
          <w:p w14:paraId="6966A1B7" w14:textId="77777777" w:rsidR="00290694" w:rsidRDefault="00466DA2">
            <w:r>
              <w:t>[Studiengang]</w:t>
            </w:r>
          </w:p>
        </w:tc>
      </w:tr>
      <w:tr w:rsidR="00290694" w14:paraId="18EB3A4E" w14:textId="77777777">
        <w:trPr>
          <w:jc w:val="center"/>
        </w:trPr>
        <w:tc>
          <w:tcPr>
            <w:tcW w:w="2381" w:type="dxa"/>
            <w:tcMar>
              <w:top w:w="60" w:type="dxa"/>
              <w:left w:w="90" w:type="dxa"/>
              <w:bottom w:w="60" w:type="dxa"/>
              <w:right w:w="90" w:type="dxa"/>
            </w:tcMar>
          </w:tcPr>
          <w:p w14:paraId="1EA8CC3D" w14:textId="77777777" w:rsidR="00290694" w:rsidRDefault="00466DA2">
            <w:r>
              <w:rPr>
                <w:b/>
              </w:rPr>
              <w:t>Hochschule</w:t>
            </w:r>
          </w:p>
        </w:tc>
        <w:tc>
          <w:tcPr>
            <w:tcW w:w="4649" w:type="dxa"/>
            <w:tcMar>
              <w:top w:w="60" w:type="dxa"/>
              <w:left w:w="90" w:type="dxa"/>
              <w:bottom w:w="60" w:type="dxa"/>
              <w:right w:w="90" w:type="dxa"/>
            </w:tcMar>
          </w:tcPr>
          <w:p w14:paraId="4CB00CE3" w14:textId="77777777" w:rsidR="00290694" w:rsidRDefault="00466DA2">
            <w:r>
              <w:t>[Hochschule]</w:t>
            </w:r>
          </w:p>
        </w:tc>
      </w:tr>
      <w:tr w:rsidR="00290694" w14:paraId="4E9C4F1F" w14:textId="77777777">
        <w:trPr>
          <w:jc w:val="center"/>
        </w:trPr>
        <w:tc>
          <w:tcPr>
            <w:tcW w:w="2381" w:type="dxa"/>
            <w:tcMar>
              <w:top w:w="60" w:type="dxa"/>
              <w:left w:w="90" w:type="dxa"/>
              <w:bottom w:w="60" w:type="dxa"/>
              <w:right w:w="90" w:type="dxa"/>
            </w:tcMar>
          </w:tcPr>
          <w:p w14:paraId="13289403" w14:textId="77777777" w:rsidR="00290694" w:rsidRDefault="00466DA2">
            <w:r>
              <w:rPr>
                <w:b/>
              </w:rPr>
              <w:t>Betreuung</w:t>
            </w:r>
          </w:p>
        </w:tc>
        <w:tc>
          <w:tcPr>
            <w:tcW w:w="4649" w:type="dxa"/>
            <w:tcMar>
              <w:top w:w="60" w:type="dxa"/>
              <w:left w:w="90" w:type="dxa"/>
              <w:bottom w:w="60" w:type="dxa"/>
              <w:right w:w="90" w:type="dxa"/>
            </w:tcMar>
          </w:tcPr>
          <w:p w14:paraId="16C2EA1E" w14:textId="77777777" w:rsidR="00290694" w:rsidRDefault="00466DA2">
            <w:r>
              <w:t>[Name der betreuenden Person]</w:t>
            </w:r>
          </w:p>
        </w:tc>
      </w:tr>
      <w:tr w:rsidR="00290694" w14:paraId="2CB119DD" w14:textId="77777777">
        <w:trPr>
          <w:jc w:val="center"/>
        </w:trPr>
        <w:tc>
          <w:tcPr>
            <w:tcW w:w="2381" w:type="dxa"/>
            <w:tcMar>
              <w:top w:w="60" w:type="dxa"/>
              <w:left w:w="90" w:type="dxa"/>
              <w:bottom w:w="60" w:type="dxa"/>
              <w:right w:w="90" w:type="dxa"/>
            </w:tcMar>
          </w:tcPr>
          <w:p w14:paraId="5D944A60" w14:textId="77777777" w:rsidR="00290694" w:rsidRDefault="00466DA2">
            <w:r>
              <w:rPr>
                <w:b/>
              </w:rPr>
              <w:t>Abgabedatum</w:t>
            </w:r>
          </w:p>
        </w:tc>
        <w:tc>
          <w:tcPr>
            <w:tcW w:w="4649" w:type="dxa"/>
            <w:tcMar>
              <w:top w:w="60" w:type="dxa"/>
              <w:left w:w="90" w:type="dxa"/>
              <w:bottom w:w="60" w:type="dxa"/>
              <w:right w:w="90" w:type="dxa"/>
            </w:tcMar>
          </w:tcPr>
          <w:p w14:paraId="1CF63738" w14:textId="77777777" w:rsidR="00290694" w:rsidRDefault="00466DA2">
            <w:r>
              <w:t>[Datum]</w:t>
            </w:r>
          </w:p>
        </w:tc>
      </w:tr>
    </w:tbl>
    <w:p w14:paraId="213A07CE" w14:textId="77777777" w:rsidR="00290694" w:rsidRDefault="00466DA2">
      <w:r>
        <w:br w:type="page"/>
      </w:r>
    </w:p>
    <w:p w14:paraId="4A4A3F7B" w14:textId="77777777" w:rsidR="00290694" w:rsidRDefault="00466DA2">
      <w:pPr>
        <w:pStyle w:val="berschrift1"/>
      </w:pPr>
      <w:bookmarkStart w:id="0" w:name="_Toc238311806"/>
      <w:r>
        <w:t>Kurzfassung</w:t>
      </w:r>
      <w:bookmarkEnd w:id="0"/>
    </w:p>
    <w:p w14:paraId="1D721CC4" w14:textId="77777777" w:rsidR="00290694" w:rsidRDefault="00466DA2">
      <w:pPr>
        <w:spacing w:after="120" w:line="360" w:lineRule="auto"/>
        <w:ind w:firstLine="283"/>
        <w:jc w:val="both"/>
      </w:pPr>
      <w:r>
        <w:t>Die Arbeit untersucht Wählerwanderungen zwischen den Bundestagswahlen 2021 und 2025 auf möglichst kleinräumiger Ebene und fragt, aus welchen Herkunftsgruppen die zusätzlichen AfD-Stimmen in Ostdeutschland modellbasiert stammen und wie die geschätzten Zuflüsse mit regionalen Strukturmerkmalen zusammenhängen. Grundlage sind die amtlichen Wahlbezirksergebnisse beider Wahlen. Gemeinsame Briefwahlauszählungen, Auszählungen nach § 68 Bundeswahlordnung und kommunale Gebietsänderungen werden in einem jahresübergrei</w:t>
      </w:r>
      <w:r>
        <w:t>fenden Mapping zu 5.965 harmonisierten Aggregationseinheiten zusammengeführt. Für die Hauptanalyse werden 1.078 Einheiten in Brandenburg, Mecklenburg-Vorpommern, Sachsen, Sachsen-Anhalt und Thüringen betrachtet; Berlin bleibt wegen nur gesamtstädtisch verfügbarer INKAR-Werte unberücksichtigt.</w:t>
      </w:r>
    </w:p>
    <w:p w14:paraId="3DC63ED4" w14:textId="77777777" w:rsidR="00290694" w:rsidRDefault="00466DA2">
      <w:pPr>
        <w:spacing w:after="120" w:line="360" w:lineRule="auto"/>
        <w:ind w:firstLine="283"/>
        <w:jc w:val="both"/>
      </w:pPr>
      <w:r>
        <w:t>Die Randverteilungen der Zweitstimmen werden für sechs Kategorien aufbereitet: AfD, GRÜNE, SPD, Union, Andere und Nichtwählende. Weil die Zahl der Wahlberechtigten zwischen den Wahlen nicht identisch ist, werden die Ergebnisse von 2025 innerhalb jeder Einheit proportional auf die Gesamtgröße von 2021 skaliert. Lokale Übergangsmatrizen werden mit einer dualen Variante von nslphom geschätzt. Die globale Startlösung wird als lineares Problem mit OSQP berechnet; die beiden Schätzrichtungen werden anhand ihres H</w:t>
      </w:r>
      <w:r>
        <w:t>eterogenitätsfehlers kombiniert. Eine deutschlandweite Diagnose zeigt deutlich höhere EHet-Werte im Osten als im Westen. Der anschließende Ost-Fit reduziert diese systematische Abweichung, beseitigt die Identifikationsprobleme ökologischer Inferenz jedoch nicht.</w:t>
      </w:r>
    </w:p>
    <w:p w14:paraId="79652A9F" w14:textId="77777777" w:rsidR="00290694" w:rsidRDefault="00466DA2">
      <w:pPr>
        <w:spacing w:after="120" w:line="360" w:lineRule="auto"/>
        <w:ind w:firstLine="283"/>
        <w:jc w:val="both"/>
      </w:pPr>
      <w:r>
        <w:t>Die geschätzte globale Ost-Matrix weist vor allem Zuflüsse von SPD, Nichtwählenden und Union zur AfD aus. Regionale Zusammenhänge werden mit getrennten gewichteten linearen Modellen für die Herkunftsgruppen untersucht; die Kovariaten bilden den Strukturkontext des Jahres 2023 ab. Bootstrap-Intervalle berücksichtigen die gemeinsame Unsicherheit von nslphom-Schätzung und Regression. Simulationen zeigen allerdings, dass gut rekonstruierte Wahlergebnisse nicht automatisch genaue lokale Übergangswahrscheinlichke</w:t>
      </w:r>
      <w:r>
        <w:t>iten bedeuten. Die Ergebnisse sind deshalb als explorative ökologische Zusammenhänge zu interpretieren, nicht als individuelle oder kausale Aussagen über tatsächliche Parteiwechsel.</w:t>
      </w:r>
    </w:p>
    <w:p w14:paraId="39210D46" w14:textId="77777777" w:rsidR="00290694" w:rsidRDefault="00466DA2">
      <w:pPr>
        <w:pStyle w:val="berschrift1"/>
      </w:pPr>
      <w:bookmarkStart w:id="1" w:name="_Toc238311807"/>
      <w:r>
        <w:t>Inhaltsverzeichnis</w:t>
      </w:r>
      <w:bookmarkEnd w:id="1"/>
    </w:p>
    <w:p w14:paraId="02CA1BF2" w14:textId="2E9AC21D" w:rsidR="005110AE" w:rsidRDefault="00466DA2">
      <w:pPr>
        <w:pStyle w:val="Verzeichnis1"/>
        <w:tabs>
          <w:tab w:val="right" w:leader="dot" w:pos="8948"/>
        </w:tabs>
        <w:rPr>
          <w:rFonts w:asciiTheme="minorHAnsi" w:eastAsiaTheme="minorEastAsia" w:hAnsiTheme="minorHAnsi"/>
          <w:noProof/>
          <w:kern w:val="2"/>
          <w:szCs w:val="24"/>
          <w:lang w:val="de-DE" w:eastAsia="de-DE"/>
          <w14:ligatures w14:val="standardContextual"/>
        </w:rPr>
      </w:pPr>
      <w:r>
        <w:fldChar w:fldCharType="begin"/>
      </w:r>
      <w:r>
        <w:instrText xml:space="preserve"> TOC \o "1-3" \h \z \u </w:instrText>
      </w:r>
      <w:r>
        <w:fldChar w:fldCharType="separate"/>
      </w:r>
      <w:hyperlink w:anchor="_Toc238311806" w:history="1">
        <w:r w:rsidR="005110AE" w:rsidRPr="003C7120">
          <w:rPr>
            <w:rStyle w:val="Hyperlink"/>
            <w:noProof/>
          </w:rPr>
          <w:t>Kurzfassung</w:t>
        </w:r>
        <w:r w:rsidR="005110AE">
          <w:rPr>
            <w:noProof/>
            <w:webHidden/>
          </w:rPr>
          <w:tab/>
        </w:r>
        <w:r w:rsidR="005110AE">
          <w:rPr>
            <w:noProof/>
            <w:webHidden/>
          </w:rPr>
          <w:fldChar w:fldCharType="begin"/>
        </w:r>
        <w:r w:rsidR="005110AE">
          <w:rPr>
            <w:noProof/>
            <w:webHidden/>
          </w:rPr>
          <w:instrText xml:space="preserve"> PAGEREF _Toc238311806 \h </w:instrText>
        </w:r>
        <w:r w:rsidR="005110AE">
          <w:rPr>
            <w:noProof/>
            <w:webHidden/>
          </w:rPr>
        </w:r>
        <w:r w:rsidR="005110AE">
          <w:rPr>
            <w:noProof/>
            <w:webHidden/>
          </w:rPr>
          <w:fldChar w:fldCharType="separate"/>
        </w:r>
        <w:r w:rsidR="005110AE">
          <w:rPr>
            <w:noProof/>
            <w:webHidden/>
          </w:rPr>
          <w:t>2</w:t>
        </w:r>
        <w:r w:rsidR="005110AE">
          <w:rPr>
            <w:noProof/>
            <w:webHidden/>
          </w:rPr>
          <w:fldChar w:fldCharType="end"/>
        </w:r>
      </w:hyperlink>
    </w:p>
    <w:p w14:paraId="1E9ED5C1" w14:textId="1215CC7C" w:rsidR="005110AE" w:rsidRDefault="005110AE">
      <w:pPr>
        <w:pStyle w:val="Verzeichnis1"/>
        <w:tabs>
          <w:tab w:val="right" w:leader="dot" w:pos="8948"/>
        </w:tabs>
        <w:rPr>
          <w:rFonts w:asciiTheme="minorHAnsi" w:eastAsiaTheme="minorEastAsia" w:hAnsiTheme="minorHAnsi"/>
          <w:noProof/>
          <w:kern w:val="2"/>
          <w:szCs w:val="24"/>
          <w:lang w:val="de-DE" w:eastAsia="de-DE"/>
          <w14:ligatures w14:val="standardContextual"/>
        </w:rPr>
      </w:pPr>
      <w:hyperlink w:anchor="_Toc238311807" w:history="1">
        <w:r w:rsidRPr="003C7120">
          <w:rPr>
            <w:rStyle w:val="Hyperlink"/>
            <w:noProof/>
          </w:rPr>
          <w:t>Inhaltsverzeichnis</w:t>
        </w:r>
        <w:r>
          <w:rPr>
            <w:noProof/>
            <w:webHidden/>
          </w:rPr>
          <w:tab/>
        </w:r>
        <w:r>
          <w:rPr>
            <w:noProof/>
            <w:webHidden/>
          </w:rPr>
          <w:fldChar w:fldCharType="begin"/>
        </w:r>
        <w:r>
          <w:rPr>
            <w:noProof/>
            <w:webHidden/>
          </w:rPr>
          <w:instrText xml:space="preserve"> PAGEREF _Toc238311807 \h </w:instrText>
        </w:r>
        <w:r>
          <w:rPr>
            <w:noProof/>
            <w:webHidden/>
          </w:rPr>
        </w:r>
        <w:r>
          <w:rPr>
            <w:noProof/>
            <w:webHidden/>
          </w:rPr>
          <w:fldChar w:fldCharType="separate"/>
        </w:r>
        <w:r>
          <w:rPr>
            <w:noProof/>
            <w:webHidden/>
          </w:rPr>
          <w:t>3</w:t>
        </w:r>
        <w:r>
          <w:rPr>
            <w:noProof/>
            <w:webHidden/>
          </w:rPr>
          <w:fldChar w:fldCharType="end"/>
        </w:r>
      </w:hyperlink>
    </w:p>
    <w:p w14:paraId="4E7B017D" w14:textId="1A0104AF" w:rsidR="005110AE" w:rsidRDefault="005110AE">
      <w:pPr>
        <w:pStyle w:val="Verzeichnis1"/>
        <w:tabs>
          <w:tab w:val="right" w:leader="dot" w:pos="8948"/>
        </w:tabs>
        <w:rPr>
          <w:rFonts w:asciiTheme="minorHAnsi" w:eastAsiaTheme="minorEastAsia" w:hAnsiTheme="minorHAnsi"/>
          <w:noProof/>
          <w:kern w:val="2"/>
          <w:szCs w:val="24"/>
          <w:lang w:val="de-DE" w:eastAsia="de-DE"/>
          <w14:ligatures w14:val="standardContextual"/>
        </w:rPr>
      </w:pPr>
      <w:hyperlink w:anchor="_Toc238311808" w:history="1">
        <w:r w:rsidRPr="003C7120">
          <w:rPr>
            <w:rStyle w:val="Hyperlink"/>
            <w:noProof/>
          </w:rPr>
          <w:t>Abkürzungsverzeichnis</w:t>
        </w:r>
        <w:r>
          <w:rPr>
            <w:noProof/>
            <w:webHidden/>
          </w:rPr>
          <w:tab/>
        </w:r>
        <w:r>
          <w:rPr>
            <w:noProof/>
            <w:webHidden/>
          </w:rPr>
          <w:fldChar w:fldCharType="begin"/>
        </w:r>
        <w:r>
          <w:rPr>
            <w:noProof/>
            <w:webHidden/>
          </w:rPr>
          <w:instrText xml:space="preserve"> PAGEREF _Toc238311808 \h </w:instrText>
        </w:r>
        <w:r>
          <w:rPr>
            <w:noProof/>
            <w:webHidden/>
          </w:rPr>
        </w:r>
        <w:r>
          <w:rPr>
            <w:noProof/>
            <w:webHidden/>
          </w:rPr>
          <w:fldChar w:fldCharType="separate"/>
        </w:r>
        <w:r>
          <w:rPr>
            <w:noProof/>
            <w:webHidden/>
          </w:rPr>
          <w:t>6</w:t>
        </w:r>
        <w:r>
          <w:rPr>
            <w:noProof/>
            <w:webHidden/>
          </w:rPr>
          <w:fldChar w:fldCharType="end"/>
        </w:r>
      </w:hyperlink>
    </w:p>
    <w:p w14:paraId="5FF507FA" w14:textId="676B9285" w:rsidR="005110AE" w:rsidRDefault="005110AE">
      <w:pPr>
        <w:pStyle w:val="Verzeichnis1"/>
        <w:tabs>
          <w:tab w:val="right" w:leader="dot" w:pos="8948"/>
        </w:tabs>
        <w:rPr>
          <w:rFonts w:asciiTheme="minorHAnsi" w:eastAsiaTheme="minorEastAsia" w:hAnsiTheme="minorHAnsi"/>
          <w:noProof/>
          <w:kern w:val="2"/>
          <w:szCs w:val="24"/>
          <w:lang w:val="de-DE" w:eastAsia="de-DE"/>
          <w14:ligatures w14:val="standardContextual"/>
        </w:rPr>
      </w:pPr>
      <w:hyperlink w:anchor="_Toc238311809" w:history="1">
        <w:r w:rsidRPr="003C7120">
          <w:rPr>
            <w:rStyle w:val="Hyperlink"/>
            <w:noProof/>
          </w:rPr>
          <w:t>1 Einleitung</w:t>
        </w:r>
        <w:r>
          <w:rPr>
            <w:noProof/>
            <w:webHidden/>
          </w:rPr>
          <w:tab/>
        </w:r>
        <w:r>
          <w:rPr>
            <w:noProof/>
            <w:webHidden/>
          </w:rPr>
          <w:fldChar w:fldCharType="begin"/>
        </w:r>
        <w:r>
          <w:rPr>
            <w:noProof/>
            <w:webHidden/>
          </w:rPr>
          <w:instrText xml:space="preserve"> PAGEREF _Toc238311809 \h </w:instrText>
        </w:r>
        <w:r>
          <w:rPr>
            <w:noProof/>
            <w:webHidden/>
          </w:rPr>
        </w:r>
        <w:r>
          <w:rPr>
            <w:noProof/>
            <w:webHidden/>
          </w:rPr>
          <w:fldChar w:fldCharType="separate"/>
        </w:r>
        <w:r>
          <w:rPr>
            <w:noProof/>
            <w:webHidden/>
          </w:rPr>
          <w:t>7</w:t>
        </w:r>
        <w:r>
          <w:rPr>
            <w:noProof/>
            <w:webHidden/>
          </w:rPr>
          <w:fldChar w:fldCharType="end"/>
        </w:r>
      </w:hyperlink>
    </w:p>
    <w:p w14:paraId="563FED6B" w14:textId="6391502C" w:rsidR="005110AE" w:rsidRDefault="005110AE">
      <w:pPr>
        <w:pStyle w:val="Verzeichnis2"/>
        <w:tabs>
          <w:tab w:val="right" w:leader="dot" w:pos="8948"/>
        </w:tabs>
        <w:rPr>
          <w:rFonts w:asciiTheme="minorHAnsi" w:eastAsiaTheme="minorEastAsia" w:hAnsiTheme="minorHAnsi"/>
          <w:noProof/>
          <w:kern w:val="2"/>
          <w:szCs w:val="24"/>
          <w:lang w:val="de-DE" w:eastAsia="de-DE"/>
          <w14:ligatures w14:val="standardContextual"/>
        </w:rPr>
      </w:pPr>
      <w:hyperlink w:anchor="_Toc238311810" w:history="1">
        <w:r w:rsidRPr="003C7120">
          <w:rPr>
            <w:rStyle w:val="Hyperlink"/>
            <w:noProof/>
          </w:rPr>
          <w:t>1.1 Motivation und Problemstellung</w:t>
        </w:r>
        <w:r>
          <w:rPr>
            <w:noProof/>
            <w:webHidden/>
          </w:rPr>
          <w:tab/>
        </w:r>
        <w:r>
          <w:rPr>
            <w:noProof/>
            <w:webHidden/>
          </w:rPr>
          <w:fldChar w:fldCharType="begin"/>
        </w:r>
        <w:r>
          <w:rPr>
            <w:noProof/>
            <w:webHidden/>
          </w:rPr>
          <w:instrText xml:space="preserve"> PAGEREF _Toc238311810 \h </w:instrText>
        </w:r>
        <w:r>
          <w:rPr>
            <w:noProof/>
            <w:webHidden/>
          </w:rPr>
        </w:r>
        <w:r>
          <w:rPr>
            <w:noProof/>
            <w:webHidden/>
          </w:rPr>
          <w:fldChar w:fldCharType="separate"/>
        </w:r>
        <w:r>
          <w:rPr>
            <w:noProof/>
            <w:webHidden/>
          </w:rPr>
          <w:t>7</w:t>
        </w:r>
        <w:r>
          <w:rPr>
            <w:noProof/>
            <w:webHidden/>
          </w:rPr>
          <w:fldChar w:fldCharType="end"/>
        </w:r>
      </w:hyperlink>
    </w:p>
    <w:p w14:paraId="6D83F56A" w14:textId="799A6847" w:rsidR="005110AE" w:rsidRDefault="005110AE">
      <w:pPr>
        <w:pStyle w:val="Verzeichnis2"/>
        <w:tabs>
          <w:tab w:val="right" w:leader="dot" w:pos="8948"/>
        </w:tabs>
        <w:rPr>
          <w:rFonts w:asciiTheme="minorHAnsi" w:eastAsiaTheme="minorEastAsia" w:hAnsiTheme="minorHAnsi"/>
          <w:noProof/>
          <w:kern w:val="2"/>
          <w:szCs w:val="24"/>
          <w:lang w:val="de-DE" w:eastAsia="de-DE"/>
          <w14:ligatures w14:val="standardContextual"/>
        </w:rPr>
      </w:pPr>
      <w:hyperlink w:anchor="_Toc238311811" w:history="1">
        <w:r w:rsidRPr="003C7120">
          <w:rPr>
            <w:rStyle w:val="Hyperlink"/>
            <w:noProof/>
          </w:rPr>
          <w:t>1.2 Zielsetzung und Forschungsfragen</w:t>
        </w:r>
        <w:r>
          <w:rPr>
            <w:noProof/>
            <w:webHidden/>
          </w:rPr>
          <w:tab/>
        </w:r>
        <w:r>
          <w:rPr>
            <w:noProof/>
            <w:webHidden/>
          </w:rPr>
          <w:fldChar w:fldCharType="begin"/>
        </w:r>
        <w:r>
          <w:rPr>
            <w:noProof/>
            <w:webHidden/>
          </w:rPr>
          <w:instrText xml:space="preserve"> PAGEREF _Toc238311811 \h </w:instrText>
        </w:r>
        <w:r>
          <w:rPr>
            <w:noProof/>
            <w:webHidden/>
          </w:rPr>
        </w:r>
        <w:r>
          <w:rPr>
            <w:noProof/>
            <w:webHidden/>
          </w:rPr>
          <w:fldChar w:fldCharType="separate"/>
        </w:r>
        <w:r>
          <w:rPr>
            <w:noProof/>
            <w:webHidden/>
          </w:rPr>
          <w:t>7</w:t>
        </w:r>
        <w:r>
          <w:rPr>
            <w:noProof/>
            <w:webHidden/>
          </w:rPr>
          <w:fldChar w:fldCharType="end"/>
        </w:r>
      </w:hyperlink>
    </w:p>
    <w:p w14:paraId="7A6AD1A6" w14:textId="04D6D4A2" w:rsidR="005110AE" w:rsidRDefault="005110AE">
      <w:pPr>
        <w:pStyle w:val="Verzeichnis2"/>
        <w:tabs>
          <w:tab w:val="right" w:leader="dot" w:pos="8948"/>
        </w:tabs>
        <w:rPr>
          <w:rFonts w:asciiTheme="minorHAnsi" w:eastAsiaTheme="minorEastAsia" w:hAnsiTheme="minorHAnsi"/>
          <w:noProof/>
          <w:kern w:val="2"/>
          <w:szCs w:val="24"/>
          <w:lang w:val="de-DE" w:eastAsia="de-DE"/>
          <w14:ligatures w14:val="standardContextual"/>
        </w:rPr>
      </w:pPr>
      <w:hyperlink w:anchor="_Toc238311812" w:history="1">
        <w:r w:rsidRPr="003C7120">
          <w:rPr>
            <w:rStyle w:val="Hyperlink"/>
            <w:noProof/>
          </w:rPr>
          <w:t>1.3 Aufbau der Arbeit</w:t>
        </w:r>
        <w:r>
          <w:rPr>
            <w:noProof/>
            <w:webHidden/>
          </w:rPr>
          <w:tab/>
        </w:r>
        <w:r>
          <w:rPr>
            <w:noProof/>
            <w:webHidden/>
          </w:rPr>
          <w:fldChar w:fldCharType="begin"/>
        </w:r>
        <w:r>
          <w:rPr>
            <w:noProof/>
            <w:webHidden/>
          </w:rPr>
          <w:instrText xml:space="preserve"> PAGEREF _Toc238311812 \h </w:instrText>
        </w:r>
        <w:r>
          <w:rPr>
            <w:noProof/>
            <w:webHidden/>
          </w:rPr>
        </w:r>
        <w:r>
          <w:rPr>
            <w:noProof/>
            <w:webHidden/>
          </w:rPr>
          <w:fldChar w:fldCharType="separate"/>
        </w:r>
        <w:r>
          <w:rPr>
            <w:noProof/>
            <w:webHidden/>
          </w:rPr>
          <w:t>8</w:t>
        </w:r>
        <w:r>
          <w:rPr>
            <w:noProof/>
            <w:webHidden/>
          </w:rPr>
          <w:fldChar w:fldCharType="end"/>
        </w:r>
      </w:hyperlink>
    </w:p>
    <w:p w14:paraId="6EF9CE1B" w14:textId="08224AB3" w:rsidR="005110AE" w:rsidRDefault="005110AE">
      <w:pPr>
        <w:pStyle w:val="Verzeichnis1"/>
        <w:tabs>
          <w:tab w:val="right" w:leader="dot" w:pos="8948"/>
        </w:tabs>
        <w:rPr>
          <w:rFonts w:asciiTheme="minorHAnsi" w:eastAsiaTheme="minorEastAsia" w:hAnsiTheme="minorHAnsi"/>
          <w:noProof/>
          <w:kern w:val="2"/>
          <w:szCs w:val="24"/>
          <w:lang w:val="de-DE" w:eastAsia="de-DE"/>
          <w14:ligatures w14:val="standardContextual"/>
        </w:rPr>
      </w:pPr>
      <w:hyperlink w:anchor="_Toc238311813" w:history="1">
        <w:r w:rsidRPr="003C7120">
          <w:rPr>
            <w:rStyle w:val="Hyperlink"/>
            <w:noProof/>
          </w:rPr>
          <w:t>2 Theoretische und methodische Grundlagen</w:t>
        </w:r>
        <w:r>
          <w:rPr>
            <w:noProof/>
            <w:webHidden/>
          </w:rPr>
          <w:tab/>
        </w:r>
        <w:r>
          <w:rPr>
            <w:noProof/>
            <w:webHidden/>
          </w:rPr>
          <w:fldChar w:fldCharType="begin"/>
        </w:r>
        <w:r>
          <w:rPr>
            <w:noProof/>
            <w:webHidden/>
          </w:rPr>
          <w:instrText xml:space="preserve"> PAGEREF _Toc238311813 \h </w:instrText>
        </w:r>
        <w:r>
          <w:rPr>
            <w:noProof/>
            <w:webHidden/>
          </w:rPr>
        </w:r>
        <w:r>
          <w:rPr>
            <w:noProof/>
            <w:webHidden/>
          </w:rPr>
          <w:fldChar w:fldCharType="separate"/>
        </w:r>
        <w:r>
          <w:rPr>
            <w:noProof/>
            <w:webHidden/>
          </w:rPr>
          <w:t>9</w:t>
        </w:r>
        <w:r>
          <w:rPr>
            <w:noProof/>
            <w:webHidden/>
          </w:rPr>
          <w:fldChar w:fldCharType="end"/>
        </w:r>
      </w:hyperlink>
    </w:p>
    <w:p w14:paraId="0064C4F1" w14:textId="406F48B7" w:rsidR="005110AE" w:rsidRDefault="005110AE">
      <w:pPr>
        <w:pStyle w:val="Verzeichnis2"/>
        <w:tabs>
          <w:tab w:val="right" w:leader="dot" w:pos="8948"/>
        </w:tabs>
        <w:rPr>
          <w:rFonts w:asciiTheme="minorHAnsi" w:eastAsiaTheme="minorEastAsia" w:hAnsiTheme="minorHAnsi"/>
          <w:noProof/>
          <w:kern w:val="2"/>
          <w:szCs w:val="24"/>
          <w:lang w:val="de-DE" w:eastAsia="de-DE"/>
          <w14:ligatures w14:val="standardContextual"/>
        </w:rPr>
      </w:pPr>
      <w:hyperlink w:anchor="_Toc238311814" w:history="1">
        <w:r w:rsidRPr="003C7120">
          <w:rPr>
            <w:rStyle w:val="Hyperlink"/>
            <w:noProof/>
          </w:rPr>
          <w:t>2.1 Wählerwanderung als nicht direkt beobachtbare Größe</w:t>
        </w:r>
        <w:r>
          <w:rPr>
            <w:noProof/>
            <w:webHidden/>
          </w:rPr>
          <w:tab/>
        </w:r>
        <w:r>
          <w:rPr>
            <w:noProof/>
            <w:webHidden/>
          </w:rPr>
          <w:fldChar w:fldCharType="begin"/>
        </w:r>
        <w:r>
          <w:rPr>
            <w:noProof/>
            <w:webHidden/>
          </w:rPr>
          <w:instrText xml:space="preserve"> PAGEREF _Toc238311814 \h </w:instrText>
        </w:r>
        <w:r>
          <w:rPr>
            <w:noProof/>
            <w:webHidden/>
          </w:rPr>
        </w:r>
        <w:r>
          <w:rPr>
            <w:noProof/>
            <w:webHidden/>
          </w:rPr>
          <w:fldChar w:fldCharType="separate"/>
        </w:r>
        <w:r>
          <w:rPr>
            <w:noProof/>
            <w:webHidden/>
          </w:rPr>
          <w:t>9</w:t>
        </w:r>
        <w:r>
          <w:rPr>
            <w:noProof/>
            <w:webHidden/>
          </w:rPr>
          <w:fldChar w:fldCharType="end"/>
        </w:r>
      </w:hyperlink>
    </w:p>
    <w:p w14:paraId="34E41104" w14:textId="6B89273E" w:rsidR="005110AE" w:rsidRDefault="005110AE">
      <w:pPr>
        <w:pStyle w:val="Verzeichnis2"/>
        <w:tabs>
          <w:tab w:val="right" w:leader="dot" w:pos="8948"/>
        </w:tabs>
        <w:rPr>
          <w:rFonts w:asciiTheme="minorHAnsi" w:eastAsiaTheme="minorEastAsia" w:hAnsiTheme="minorHAnsi"/>
          <w:noProof/>
          <w:kern w:val="2"/>
          <w:szCs w:val="24"/>
          <w:lang w:val="de-DE" w:eastAsia="de-DE"/>
          <w14:ligatures w14:val="standardContextual"/>
        </w:rPr>
      </w:pPr>
      <w:hyperlink w:anchor="_Toc238311815" w:history="1">
        <w:r w:rsidRPr="003C7120">
          <w:rPr>
            <w:rStyle w:val="Hyperlink"/>
            <w:noProof/>
          </w:rPr>
          <w:t>2.2 Ökologische Inferenz und ökologischer Fehlschluss</w:t>
        </w:r>
        <w:r>
          <w:rPr>
            <w:noProof/>
            <w:webHidden/>
          </w:rPr>
          <w:tab/>
        </w:r>
        <w:r>
          <w:rPr>
            <w:noProof/>
            <w:webHidden/>
          </w:rPr>
          <w:fldChar w:fldCharType="begin"/>
        </w:r>
        <w:r>
          <w:rPr>
            <w:noProof/>
            <w:webHidden/>
          </w:rPr>
          <w:instrText xml:space="preserve"> PAGEREF _Toc238311815 \h </w:instrText>
        </w:r>
        <w:r>
          <w:rPr>
            <w:noProof/>
            <w:webHidden/>
          </w:rPr>
        </w:r>
        <w:r>
          <w:rPr>
            <w:noProof/>
            <w:webHidden/>
          </w:rPr>
          <w:fldChar w:fldCharType="separate"/>
        </w:r>
        <w:r>
          <w:rPr>
            <w:noProof/>
            <w:webHidden/>
          </w:rPr>
          <w:t>9</w:t>
        </w:r>
        <w:r>
          <w:rPr>
            <w:noProof/>
            <w:webHidden/>
          </w:rPr>
          <w:fldChar w:fldCharType="end"/>
        </w:r>
      </w:hyperlink>
    </w:p>
    <w:p w14:paraId="2C6D9A87" w14:textId="07DB3339" w:rsidR="005110AE" w:rsidRDefault="005110AE">
      <w:pPr>
        <w:pStyle w:val="Verzeichnis2"/>
        <w:tabs>
          <w:tab w:val="right" w:leader="dot" w:pos="8948"/>
        </w:tabs>
        <w:rPr>
          <w:rFonts w:asciiTheme="minorHAnsi" w:eastAsiaTheme="minorEastAsia" w:hAnsiTheme="minorHAnsi"/>
          <w:noProof/>
          <w:kern w:val="2"/>
          <w:szCs w:val="24"/>
          <w:lang w:val="de-DE" w:eastAsia="de-DE"/>
          <w14:ligatures w14:val="standardContextual"/>
        </w:rPr>
      </w:pPr>
      <w:hyperlink w:anchor="_Toc238311816" w:history="1">
        <w:r w:rsidRPr="003C7120">
          <w:rPr>
            <w:rStyle w:val="Hyperlink"/>
            <w:noProof/>
          </w:rPr>
          <w:t>2.3 Übergangsmatrizen und Randbedingungen</w:t>
        </w:r>
        <w:r>
          <w:rPr>
            <w:noProof/>
            <w:webHidden/>
          </w:rPr>
          <w:tab/>
        </w:r>
        <w:r>
          <w:rPr>
            <w:noProof/>
            <w:webHidden/>
          </w:rPr>
          <w:fldChar w:fldCharType="begin"/>
        </w:r>
        <w:r>
          <w:rPr>
            <w:noProof/>
            <w:webHidden/>
          </w:rPr>
          <w:instrText xml:space="preserve"> PAGEREF _Toc238311816 \h </w:instrText>
        </w:r>
        <w:r>
          <w:rPr>
            <w:noProof/>
            <w:webHidden/>
          </w:rPr>
        </w:r>
        <w:r>
          <w:rPr>
            <w:noProof/>
            <w:webHidden/>
          </w:rPr>
          <w:fldChar w:fldCharType="separate"/>
        </w:r>
        <w:r>
          <w:rPr>
            <w:noProof/>
            <w:webHidden/>
          </w:rPr>
          <w:t>10</w:t>
        </w:r>
        <w:r>
          <w:rPr>
            <w:noProof/>
            <w:webHidden/>
          </w:rPr>
          <w:fldChar w:fldCharType="end"/>
        </w:r>
      </w:hyperlink>
    </w:p>
    <w:p w14:paraId="03CDE744" w14:textId="27F1F488" w:rsidR="005110AE" w:rsidRDefault="005110AE">
      <w:pPr>
        <w:pStyle w:val="Verzeichnis2"/>
        <w:tabs>
          <w:tab w:val="right" w:leader="dot" w:pos="8948"/>
        </w:tabs>
        <w:rPr>
          <w:rFonts w:asciiTheme="minorHAnsi" w:eastAsiaTheme="minorEastAsia" w:hAnsiTheme="minorHAnsi"/>
          <w:noProof/>
          <w:kern w:val="2"/>
          <w:szCs w:val="24"/>
          <w:lang w:val="de-DE" w:eastAsia="de-DE"/>
          <w14:ligatures w14:val="standardContextual"/>
        </w:rPr>
      </w:pPr>
      <w:hyperlink w:anchor="_Toc238311817" w:history="1">
        <w:r w:rsidRPr="003C7120">
          <w:rPr>
            <w:rStyle w:val="Hyperlink"/>
            <w:noProof/>
          </w:rPr>
          <w:t>2.4 Homogenitätsannahme und räumliche Heterogenität</w:t>
        </w:r>
        <w:r>
          <w:rPr>
            <w:noProof/>
            <w:webHidden/>
          </w:rPr>
          <w:tab/>
        </w:r>
        <w:r>
          <w:rPr>
            <w:noProof/>
            <w:webHidden/>
          </w:rPr>
          <w:fldChar w:fldCharType="begin"/>
        </w:r>
        <w:r>
          <w:rPr>
            <w:noProof/>
            <w:webHidden/>
          </w:rPr>
          <w:instrText xml:space="preserve"> PAGEREF _Toc238311817 \h </w:instrText>
        </w:r>
        <w:r>
          <w:rPr>
            <w:noProof/>
            <w:webHidden/>
          </w:rPr>
        </w:r>
        <w:r>
          <w:rPr>
            <w:noProof/>
            <w:webHidden/>
          </w:rPr>
          <w:fldChar w:fldCharType="separate"/>
        </w:r>
        <w:r>
          <w:rPr>
            <w:noProof/>
            <w:webHidden/>
          </w:rPr>
          <w:t>10</w:t>
        </w:r>
        <w:r>
          <w:rPr>
            <w:noProof/>
            <w:webHidden/>
          </w:rPr>
          <w:fldChar w:fldCharType="end"/>
        </w:r>
      </w:hyperlink>
    </w:p>
    <w:p w14:paraId="0D2DD45A" w14:textId="6986C4ED" w:rsidR="005110AE" w:rsidRDefault="005110AE">
      <w:pPr>
        <w:pStyle w:val="Verzeichnis2"/>
        <w:tabs>
          <w:tab w:val="right" w:leader="dot" w:pos="8948"/>
        </w:tabs>
        <w:rPr>
          <w:rFonts w:asciiTheme="minorHAnsi" w:eastAsiaTheme="minorEastAsia" w:hAnsiTheme="minorHAnsi"/>
          <w:noProof/>
          <w:kern w:val="2"/>
          <w:szCs w:val="24"/>
          <w:lang w:val="de-DE" w:eastAsia="de-DE"/>
          <w14:ligatures w14:val="standardContextual"/>
        </w:rPr>
      </w:pPr>
      <w:hyperlink w:anchor="_Toc238311818" w:history="1">
        <w:r w:rsidRPr="003C7120">
          <w:rPr>
            <w:rStyle w:val="Hyperlink"/>
            <w:noProof/>
          </w:rPr>
          <w:t>2.5 Strukturkontext und Übergänge zur AfD</w:t>
        </w:r>
        <w:r>
          <w:rPr>
            <w:noProof/>
            <w:webHidden/>
          </w:rPr>
          <w:tab/>
        </w:r>
        <w:r>
          <w:rPr>
            <w:noProof/>
            <w:webHidden/>
          </w:rPr>
          <w:fldChar w:fldCharType="begin"/>
        </w:r>
        <w:r>
          <w:rPr>
            <w:noProof/>
            <w:webHidden/>
          </w:rPr>
          <w:instrText xml:space="preserve"> PAGEREF _Toc238311818 \h </w:instrText>
        </w:r>
        <w:r>
          <w:rPr>
            <w:noProof/>
            <w:webHidden/>
          </w:rPr>
        </w:r>
        <w:r>
          <w:rPr>
            <w:noProof/>
            <w:webHidden/>
          </w:rPr>
          <w:fldChar w:fldCharType="separate"/>
        </w:r>
        <w:r>
          <w:rPr>
            <w:noProof/>
            <w:webHidden/>
          </w:rPr>
          <w:t>11</w:t>
        </w:r>
        <w:r>
          <w:rPr>
            <w:noProof/>
            <w:webHidden/>
          </w:rPr>
          <w:fldChar w:fldCharType="end"/>
        </w:r>
      </w:hyperlink>
    </w:p>
    <w:p w14:paraId="32384076" w14:textId="42AC4C7A" w:rsidR="005110AE" w:rsidRDefault="005110AE">
      <w:pPr>
        <w:pStyle w:val="Verzeichnis1"/>
        <w:tabs>
          <w:tab w:val="right" w:leader="dot" w:pos="8948"/>
        </w:tabs>
        <w:rPr>
          <w:rFonts w:asciiTheme="minorHAnsi" w:eastAsiaTheme="minorEastAsia" w:hAnsiTheme="minorHAnsi"/>
          <w:noProof/>
          <w:kern w:val="2"/>
          <w:szCs w:val="24"/>
          <w:lang w:val="de-DE" w:eastAsia="de-DE"/>
          <w14:ligatures w14:val="standardContextual"/>
        </w:rPr>
      </w:pPr>
      <w:hyperlink w:anchor="_Toc238311819" w:history="1">
        <w:r w:rsidRPr="003C7120">
          <w:rPr>
            <w:rStyle w:val="Hyperlink"/>
            <w:noProof/>
          </w:rPr>
          <w:t>3 Datengrundlage</w:t>
        </w:r>
        <w:r>
          <w:rPr>
            <w:noProof/>
            <w:webHidden/>
          </w:rPr>
          <w:tab/>
        </w:r>
        <w:r>
          <w:rPr>
            <w:noProof/>
            <w:webHidden/>
          </w:rPr>
          <w:fldChar w:fldCharType="begin"/>
        </w:r>
        <w:r>
          <w:rPr>
            <w:noProof/>
            <w:webHidden/>
          </w:rPr>
          <w:instrText xml:space="preserve"> PAGEREF _Toc238311819 \h </w:instrText>
        </w:r>
        <w:r>
          <w:rPr>
            <w:noProof/>
            <w:webHidden/>
          </w:rPr>
        </w:r>
        <w:r>
          <w:rPr>
            <w:noProof/>
            <w:webHidden/>
          </w:rPr>
          <w:fldChar w:fldCharType="separate"/>
        </w:r>
        <w:r>
          <w:rPr>
            <w:noProof/>
            <w:webHidden/>
          </w:rPr>
          <w:t>12</w:t>
        </w:r>
        <w:r>
          <w:rPr>
            <w:noProof/>
            <w:webHidden/>
          </w:rPr>
          <w:fldChar w:fldCharType="end"/>
        </w:r>
      </w:hyperlink>
    </w:p>
    <w:p w14:paraId="330DB873" w14:textId="539E95EA" w:rsidR="005110AE" w:rsidRDefault="005110AE">
      <w:pPr>
        <w:pStyle w:val="Verzeichnis2"/>
        <w:tabs>
          <w:tab w:val="right" w:leader="dot" w:pos="8948"/>
        </w:tabs>
        <w:rPr>
          <w:rFonts w:asciiTheme="minorHAnsi" w:eastAsiaTheme="minorEastAsia" w:hAnsiTheme="minorHAnsi"/>
          <w:noProof/>
          <w:kern w:val="2"/>
          <w:szCs w:val="24"/>
          <w:lang w:val="de-DE" w:eastAsia="de-DE"/>
          <w14:ligatures w14:val="standardContextual"/>
        </w:rPr>
      </w:pPr>
      <w:hyperlink w:anchor="_Toc238311820" w:history="1">
        <w:r w:rsidRPr="003C7120">
          <w:rPr>
            <w:rStyle w:val="Hyperlink"/>
            <w:noProof/>
          </w:rPr>
          <w:t>3.1 Überblick</w:t>
        </w:r>
        <w:r>
          <w:rPr>
            <w:noProof/>
            <w:webHidden/>
          </w:rPr>
          <w:tab/>
        </w:r>
        <w:r>
          <w:rPr>
            <w:noProof/>
            <w:webHidden/>
          </w:rPr>
          <w:fldChar w:fldCharType="begin"/>
        </w:r>
        <w:r>
          <w:rPr>
            <w:noProof/>
            <w:webHidden/>
          </w:rPr>
          <w:instrText xml:space="preserve"> PAGEREF _Toc238311820 \h </w:instrText>
        </w:r>
        <w:r>
          <w:rPr>
            <w:noProof/>
            <w:webHidden/>
          </w:rPr>
        </w:r>
        <w:r>
          <w:rPr>
            <w:noProof/>
            <w:webHidden/>
          </w:rPr>
          <w:fldChar w:fldCharType="separate"/>
        </w:r>
        <w:r>
          <w:rPr>
            <w:noProof/>
            <w:webHidden/>
          </w:rPr>
          <w:t>12</w:t>
        </w:r>
        <w:r>
          <w:rPr>
            <w:noProof/>
            <w:webHidden/>
          </w:rPr>
          <w:fldChar w:fldCharType="end"/>
        </w:r>
      </w:hyperlink>
    </w:p>
    <w:p w14:paraId="3069D57E" w14:textId="7F1492A8" w:rsidR="005110AE" w:rsidRDefault="005110AE">
      <w:pPr>
        <w:pStyle w:val="Verzeichnis2"/>
        <w:tabs>
          <w:tab w:val="right" w:leader="dot" w:pos="8948"/>
        </w:tabs>
        <w:rPr>
          <w:rFonts w:asciiTheme="minorHAnsi" w:eastAsiaTheme="minorEastAsia" w:hAnsiTheme="minorHAnsi"/>
          <w:noProof/>
          <w:kern w:val="2"/>
          <w:szCs w:val="24"/>
          <w:lang w:val="de-DE" w:eastAsia="de-DE"/>
          <w14:ligatures w14:val="standardContextual"/>
        </w:rPr>
      </w:pPr>
      <w:hyperlink w:anchor="_Toc238311821" w:history="1">
        <w:r w:rsidRPr="003C7120">
          <w:rPr>
            <w:rStyle w:val="Hyperlink"/>
            <w:noProof/>
          </w:rPr>
          <w:t>3.2 Amtliche Wahlbezirksergebnisse 2021 und 2025</w:t>
        </w:r>
        <w:r>
          <w:rPr>
            <w:noProof/>
            <w:webHidden/>
          </w:rPr>
          <w:tab/>
        </w:r>
        <w:r>
          <w:rPr>
            <w:noProof/>
            <w:webHidden/>
          </w:rPr>
          <w:fldChar w:fldCharType="begin"/>
        </w:r>
        <w:r>
          <w:rPr>
            <w:noProof/>
            <w:webHidden/>
          </w:rPr>
          <w:instrText xml:space="preserve"> PAGEREF _Toc238311821 \h </w:instrText>
        </w:r>
        <w:r>
          <w:rPr>
            <w:noProof/>
            <w:webHidden/>
          </w:rPr>
        </w:r>
        <w:r>
          <w:rPr>
            <w:noProof/>
            <w:webHidden/>
          </w:rPr>
          <w:fldChar w:fldCharType="separate"/>
        </w:r>
        <w:r>
          <w:rPr>
            <w:noProof/>
            <w:webHidden/>
          </w:rPr>
          <w:t>12</w:t>
        </w:r>
        <w:r>
          <w:rPr>
            <w:noProof/>
            <w:webHidden/>
          </w:rPr>
          <w:fldChar w:fldCharType="end"/>
        </w:r>
      </w:hyperlink>
    </w:p>
    <w:p w14:paraId="673001B6" w14:textId="056AE361" w:rsidR="005110AE" w:rsidRDefault="005110AE">
      <w:pPr>
        <w:pStyle w:val="Verzeichnis2"/>
        <w:tabs>
          <w:tab w:val="right" w:leader="dot" w:pos="8948"/>
        </w:tabs>
        <w:rPr>
          <w:rFonts w:asciiTheme="minorHAnsi" w:eastAsiaTheme="minorEastAsia" w:hAnsiTheme="minorHAnsi"/>
          <w:noProof/>
          <w:kern w:val="2"/>
          <w:szCs w:val="24"/>
          <w:lang w:val="de-DE" w:eastAsia="de-DE"/>
          <w14:ligatures w14:val="standardContextual"/>
        </w:rPr>
      </w:pPr>
      <w:hyperlink w:anchor="_Toc238311822" w:history="1">
        <w:r w:rsidRPr="003C7120">
          <w:rPr>
            <w:rStyle w:val="Hyperlink"/>
            <w:noProof/>
          </w:rPr>
          <w:t>3.3 Kommunale Gebietsänderungen</w:t>
        </w:r>
        <w:r>
          <w:rPr>
            <w:noProof/>
            <w:webHidden/>
          </w:rPr>
          <w:tab/>
        </w:r>
        <w:r>
          <w:rPr>
            <w:noProof/>
            <w:webHidden/>
          </w:rPr>
          <w:fldChar w:fldCharType="begin"/>
        </w:r>
        <w:r>
          <w:rPr>
            <w:noProof/>
            <w:webHidden/>
          </w:rPr>
          <w:instrText xml:space="preserve"> PAGEREF _Toc238311822 \h </w:instrText>
        </w:r>
        <w:r>
          <w:rPr>
            <w:noProof/>
            <w:webHidden/>
          </w:rPr>
        </w:r>
        <w:r>
          <w:rPr>
            <w:noProof/>
            <w:webHidden/>
          </w:rPr>
          <w:fldChar w:fldCharType="separate"/>
        </w:r>
        <w:r>
          <w:rPr>
            <w:noProof/>
            <w:webHidden/>
          </w:rPr>
          <w:t>13</w:t>
        </w:r>
        <w:r>
          <w:rPr>
            <w:noProof/>
            <w:webHidden/>
          </w:rPr>
          <w:fldChar w:fldCharType="end"/>
        </w:r>
      </w:hyperlink>
    </w:p>
    <w:p w14:paraId="37BE9323" w14:textId="054A72BC" w:rsidR="005110AE" w:rsidRDefault="005110AE">
      <w:pPr>
        <w:pStyle w:val="Verzeichnis2"/>
        <w:tabs>
          <w:tab w:val="right" w:leader="dot" w:pos="8948"/>
        </w:tabs>
        <w:rPr>
          <w:rFonts w:asciiTheme="minorHAnsi" w:eastAsiaTheme="minorEastAsia" w:hAnsiTheme="minorHAnsi"/>
          <w:noProof/>
          <w:kern w:val="2"/>
          <w:szCs w:val="24"/>
          <w:lang w:val="de-DE" w:eastAsia="de-DE"/>
          <w14:ligatures w14:val="standardContextual"/>
        </w:rPr>
      </w:pPr>
      <w:hyperlink w:anchor="_Toc238311823" w:history="1">
        <w:r w:rsidRPr="003C7120">
          <w:rPr>
            <w:rStyle w:val="Hyperlink"/>
            <w:noProof/>
          </w:rPr>
          <w:t>3.4 INKAR-Strukturdaten 2023</w:t>
        </w:r>
        <w:r>
          <w:rPr>
            <w:noProof/>
            <w:webHidden/>
          </w:rPr>
          <w:tab/>
        </w:r>
        <w:r>
          <w:rPr>
            <w:noProof/>
            <w:webHidden/>
          </w:rPr>
          <w:fldChar w:fldCharType="begin"/>
        </w:r>
        <w:r>
          <w:rPr>
            <w:noProof/>
            <w:webHidden/>
          </w:rPr>
          <w:instrText xml:space="preserve"> PAGEREF _Toc238311823 \h </w:instrText>
        </w:r>
        <w:r>
          <w:rPr>
            <w:noProof/>
            <w:webHidden/>
          </w:rPr>
        </w:r>
        <w:r>
          <w:rPr>
            <w:noProof/>
            <w:webHidden/>
          </w:rPr>
          <w:fldChar w:fldCharType="separate"/>
        </w:r>
        <w:r>
          <w:rPr>
            <w:noProof/>
            <w:webHidden/>
          </w:rPr>
          <w:t>13</w:t>
        </w:r>
        <w:r>
          <w:rPr>
            <w:noProof/>
            <w:webHidden/>
          </w:rPr>
          <w:fldChar w:fldCharType="end"/>
        </w:r>
      </w:hyperlink>
    </w:p>
    <w:p w14:paraId="251F6E66" w14:textId="3747B0C1" w:rsidR="005110AE" w:rsidRDefault="005110AE">
      <w:pPr>
        <w:pStyle w:val="Verzeichnis2"/>
        <w:tabs>
          <w:tab w:val="right" w:leader="dot" w:pos="8948"/>
        </w:tabs>
        <w:rPr>
          <w:rFonts w:asciiTheme="minorHAnsi" w:eastAsiaTheme="minorEastAsia" w:hAnsiTheme="minorHAnsi"/>
          <w:noProof/>
          <w:kern w:val="2"/>
          <w:szCs w:val="24"/>
          <w:lang w:val="de-DE" w:eastAsia="de-DE"/>
          <w14:ligatures w14:val="standardContextual"/>
        </w:rPr>
      </w:pPr>
      <w:hyperlink w:anchor="_Toc238311824" w:history="1">
        <w:r w:rsidRPr="003C7120">
          <w:rPr>
            <w:rStyle w:val="Hyperlink"/>
            <w:noProof/>
          </w:rPr>
          <w:t>3.5 Räumlicher Analyseumfang</w:t>
        </w:r>
        <w:r>
          <w:rPr>
            <w:noProof/>
            <w:webHidden/>
          </w:rPr>
          <w:tab/>
        </w:r>
        <w:r>
          <w:rPr>
            <w:noProof/>
            <w:webHidden/>
          </w:rPr>
          <w:fldChar w:fldCharType="begin"/>
        </w:r>
        <w:r>
          <w:rPr>
            <w:noProof/>
            <w:webHidden/>
          </w:rPr>
          <w:instrText xml:space="preserve"> PAGEREF _Toc238311824 \h </w:instrText>
        </w:r>
        <w:r>
          <w:rPr>
            <w:noProof/>
            <w:webHidden/>
          </w:rPr>
        </w:r>
        <w:r>
          <w:rPr>
            <w:noProof/>
            <w:webHidden/>
          </w:rPr>
          <w:fldChar w:fldCharType="separate"/>
        </w:r>
        <w:r>
          <w:rPr>
            <w:noProof/>
            <w:webHidden/>
          </w:rPr>
          <w:t>13</w:t>
        </w:r>
        <w:r>
          <w:rPr>
            <w:noProof/>
            <w:webHidden/>
          </w:rPr>
          <w:fldChar w:fldCharType="end"/>
        </w:r>
      </w:hyperlink>
    </w:p>
    <w:p w14:paraId="41DAF9E0" w14:textId="51C69873" w:rsidR="005110AE" w:rsidRDefault="005110AE">
      <w:pPr>
        <w:pStyle w:val="Verzeichnis1"/>
        <w:tabs>
          <w:tab w:val="right" w:leader="dot" w:pos="8948"/>
        </w:tabs>
        <w:rPr>
          <w:rFonts w:asciiTheme="minorHAnsi" w:eastAsiaTheme="minorEastAsia" w:hAnsiTheme="minorHAnsi"/>
          <w:noProof/>
          <w:kern w:val="2"/>
          <w:szCs w:val="24"/>
          <w:lang w:val="de-DE" w:eastAsia="de-DE"/>
          <w14:ligatures w14:val="standardContextual"/>
        </w:rPr>
      </w:pPr>
      <w:hyperlink w:anchor="_Toc238311825" w:history="1">
        <w:r w:rsidRPr="003C7120">
          <w:rPr>
            <w:rStyle w:val="Hyperlink"/>
            <w:noProof/>
          </w:rPr>
          <w:t>4 Methodische Aufbereitung und Aggregation der Wahldaten</w:t>
        </w:r>
        <w:r>
          <w:rPr>
            <w:noProof/>
            <w:webHidden/>
          </w:rPr>
          <w:tab/>
        </w:r>
        <w:r>
          <w:rPr>
            <w:noProof/>
            <w:webHidden/>
          </w:rPr>
          <w:fldChar w:fldCharType="begin"/>
        </w:r>
        <w:r>
          <w:rPr>
            <w:noProof/>
            <w:webHidden/>
          </w:rPr>
          <w:instrText xml:space="preserve"> PAGEREF _Toc238311825 \h </w:instrText>
        </w:r>
        <w:r>
          <w:rPr>
            <w:noProof/>
            <w:webHidden/>
          </w:rPr>
        </w:r>
        <w:r>
          <w:rPr>
            <w:noProof/>
            <w:webHidden/>
          </w:rPr>
          <w:fldChar w:fldCharType="separate"/>
        </w:r>
        <w:r>
          <w:rPr>
            <w:noProof/>
            <w:webHidden/>
          </w:rPr>
          <w:t>14</w:t>
        </w:r>
        <w:r>
          <w:rPr>
            <w:noProof/>
            <w:webHidden/>
          </w:rPr>
          <w:fldChar w:fldCharType="end"/>
        </w:r>
      </w:hyperlink>
    </w:p>
    <w:p w14:paraId="08B0D068" w14:textId="2721BA66" w:rsidR="005110AE" w:rsidRDefault="005110AE">
      <w:pPr>
        <w:pStyle w:val="Verzeichnis2"/>
        <w:tabs>
          <w:tab w:val="right" w:leader="dot" w:pos="8948"/>
        </w:tabs>
        <w:rPr>
          <w:rFonts w:asciiTheme="minorHAnsi" w:eastAsiaTheme="minorEastAsia" w:hAnsiTheme="minorHAnsi"/>
          <w:noProof/>
          <w:kern w:val="2"/>
          <w:szCs w:val="24"/>
          <w:lang w:val="de-DE" w:eastAsia="de-DE"/>
          <w14:ligatures w14:val="standardContextual"/>
        </w:rPr>
      </w:pPr>
      <w:hyperlink w:anchor="_Toc238311826" w:history="1">
        <w:r w:rsidRPr="003C7120">
          <w:rPr>
            <w:rStyle w:val="Hyperlink"/>
            <w:noProof/>
          </w:rPr>
          <w:t>4.1 Ziel der Datenaufbereitung</w:t>
        </w:r>
        <w:r>
          <w:rPr>
            <w:noProof/>
            <w:webHidden/>
          </w:rPr>
          <w:tab/>
        </w:r>
        <w:r>
          <w:rPr>
            <w:noProof/>
            <w:webHidden/>
          </w:rPr>
          <w:fldChar w:fldCharType="begin"/>
        </w:r>
        <w:r>
          <w:rPr>
            <w:noProof/>
            <w:webHidden/>
          </w:rPr>
          <w:instrText xml:space="preserve"> PAGEREF _Toc238311826 \h </w:instrText>
        </w:r>
        <w:r>
          <w:rPr>
            <w:noProof/>
            <w:webHidden/>
          </w:rPr>
        </w:r>
        <w:r>
          <w:rPr>
            <w:noProof/>
            <w:webHidden/>
          </w:rPr>
          <w:fldChar w:fldCharType="separate"/>
        </w:r>
        <w:r>
          <w:rPr>
            <w:noProof/>
            <w:webHidden/>
          </w:rPr>
          <w:t>14</w:t>
        </w:r>
        <w:r>
          <w:rPr>
            <w:noProof/>
            <w:webHidden/>
          </w:rPr>
          <w:fldChar w:fldCharType="end"/>
        </w:r>
      </w:hyperlink>
    </w:p>
    <w:p w14:paraId="0237EAF2" w14:textId="06CD8C0A" w:rsidR="005110AE" w:rsidRDefault="005110AE">
      <w:pPr>
        <w:pStyle w:val="Verzeichnis2"/>
        <w:tabs>
          <w:tab w:val="right" w:leader="dot" w:pos="8948"/>
        </w:tabs>
        <w:rPr>
          <w:rFonts w:asciiTheme="minorHAnsi" w:eastAsiaTheme="minorEastAsia" w:hAnsiTheme="minorHAnsi"/>
          <w:noProof/>
          <w:kern w:val="2"/>
          <w:szCs w:val="24"/>
          <w:lang w:val="de-DE" w:eastAsia="de-DE"/>
          <w14:ligatures w14:val="standardContextual"/>
        </w:rPr>
      </w:pPr>
      <w:hyperlink w:anchor="_Toc238311827" w:history="1">
        <w:r w:rsidRPr="003C7120">
          <w:rPr>
            <w:rStyle w:val="Hyperlink"/>
            <w:noProof/>
          </w:rPr>
          <w:t>4.2 Bildung der Gemeindeschlüssel</w:t>
        </w:r>
        <w:r>
          <w:rPr>
            <w:noProof/>
            <w:webHidden/>
          </w:rPr>
          <w:tab/>
        </w:r>
        <w:r>
          <w:rPr>
            <w:noProof/>
            <w:webHidden/>
          </w:rPr>
          <w:fldChar w:fldCharType="begin"/>
        </w:r>
        <w:r>
          <w:rPr>
            <w:noProof/>
            <w:webHidden/>
          </w:rPr>
          <w:instrText xml:space="preserve"> PAGEREF _Toc238311827 \h </w:instrText>
        </w:r>
        <w:r>
          <w:rPr>
            <w:noProof/>
            <w:webHidden/>
          </w:rPr>
        </w:r>
        <w:r>
          <w:rPr>
            <w:noProof/>
            <w:webHidden/>
          </w:rPr>
          <w:fldChar w:fldCharType="separate"/>
        </w:r>
        <w:r>
          <w:rPr>
            <w:noProof/>
            <w:webHidden/>
          </w:rPr>
          <w:t>14</w:t>
        </w:r>
        <w:r>
          <w:rPr>
            <w:noProof/>
            <w:webHidden/>
          </w:rPr>
          <w:fldChar w:fldCharType="end"/>
        </w:r>
      </w:hyperlink>
    </w:p>
    <w:p w14:paraId="363CEC21" w14:textId="182E23F7" w:rsidR="005110AE" w:rsidRDefault="005110AE">
      <w:pPr>
        <w:pStyle w:val="Verzeichnis2"/>
        <w:tabs>
          <w:tab w:val="right" w:leader="dot" w:pos="8948"/>
        </w:tabs>
        <w:rPr>
          <w:rFonts w:asciiTheme="minorHAnsi" w:eastAsiaTheme="minorEastAsia" w:hAnsiTheme="minorHAnsi"/>
          <w:noProof/>
          <w:kern w:val="2"/>
          <w:szCs w:val="24"/>
          <w:lang w:val="de-DE" w:eastAsia="de-DE"/>
          <w14:ligatures w14:val="standardContextual"/>
        </w:rPr>
      </w:pPr>
      <w:hyperlink w:anchor="_Toc238311828" w:history="1">
        <w:r w:rsidRPr="003C7120">
          <w:rPr>
            <w:rStyle w:val="Hyperlink"/>
            <w:noProof/>
          </w:rPr>
          <w:t>4.3 Grundprinzip der Aggregation</w:t>
        </w:r>
        <w:r>
          <w:rPr>
            <w:noProof/>
            <w:webHidden/>
          </w:rPr>
          <w:tab/>
        </w:r>
        <w:r>
          <w:rPr>
            <w:noProof/>
            <w:webHidden/>
          </w:rPr>
          <w:fldChar w:fldCharType="begin"/>
        </w:r>
        <w:r>
          <w:rPr>
            <w:noProof/>
            <w:webHidden/>
          </w:rPr>
          <w:instrText xml:space="preserve"> PAGEREF _Toc238311828 \h </w:instrText>
        </w:r>
        <w:r>
          <w:rPr>
            <w:noProof/>
            <w:webHidden/>
          </w:rPr>
        </w:r>
        <w:r>
          <w:rPr>
            <w:noProof/>
            <w:webHidden/>
          </w:rPr>
          <w:fldChar w:fldCharType="separate"/>
        </w:r>
        <w:r>
          <w:rPr>
            <w:noProof/>
            <w:webHidden/>
          </w:rPr>
          <w:t>15</w:t>
        </w:r>
        <w:r>
          <w:rPr>
            <w:noProof/>
            <w:webHidden/>
          </w:rPr>
          <w:fldChar w:fldCharType="end"/>
        </w:r>
      </w:hyperlink>
    </w:p>
    <w:p w14:paraId="5A3B79E4" w14:textId="081F24C1" w:rsidR="005110AE" w:rsidRDefault="005110AE">
      <w:pPr>
        <w:pStyle w:val="Verzeichnis2"/>
        <w:tabs>
          <w:tab w:val="right" w:leader="dot" w:pos="8948"/>
        </w:tabs>
        <w:rPr>
          <w:rFonts w:asciiTheme="minorHAnsi" w:eastAsiaTheme="minorEastAsia" w:hAnsiTheme="minorHAnsi"/>
          <w:noProof/>
          <w:kern w:val="2"/>
          <w:szCs w:val="24"/>
          <w:lang w:val="de-DE" w:eastAsia="de-DE"/>
          <w14:ligatures w14:val="standardContextual"/>
        </w:rPr>
      </w:pPr>
      <w:hyperlink w:anchor="_Toc238311829" w:history="1">
        <w:r w:rsidRPr="003C7120">
          <w:rPr>
            <w:rStyle w:val="Hyperlink"/>
            <w:noProof/>
          </w:rPr>
          <w:t>4.4 Gemeinsame Briefwahlbezirke mehrerer Gemeinden</w:t>
        </w:r>
        <w:r>
          <w:rPr>
            <w:noProof/>
            <w:webHidden/>
          </w:rPr>
          <w:tab/>
        </w:r>
        <w:r>
          <w:rPr>
            <w:noProof/>
            <w:webHidden/>
          </w:rPr>
          <w:fldChar w:fldCharType="begin"/>
        </w:r>
        <w:r>
          <w:rPr>
            <w:noProof/>
            <w:webHidden/>
          </w:rPr>
          <w:instrText xml:space="preserve"> PAGEREF _Toc238311829 \h </w:instrText>
        </w:r>
        <w:r>
          <w:rPr>
            <w:noProof/>
            <w:webHidden/>
          </w:rPr>
        </w:r>
        <w:r>
          <w:rPr>
            <w:noProof/>
            <w:webHidden/>
          </w:rPr>
          <w:fldChar w:fldCharType="separate"/>
        </w:r>
        <w:r>
          <w:rPr>
            <w:noProof/>
            <w:webHidden/>
          </w:rPr>
          <w:t>15</w:t>
        </w:r>
        <w:r>
          <w:rPr>
            <w:noProof/>
            <w:webHidden/>
          </w:rPr>
          <w:fldChar w:fldCharType="end"/>
        </w:r>
      </w:hyperlink>
    </w:p>
    <w:p w14:paraId="36C010BF" w14:textId="6236AA44" w:rsidR="005110AE" w:rsidRDefault="005110AE">
      <w:pPr>
        <w:pStyle w:val="Verzeichnis2"/>
        <w:tabs>
          <w:tab w:val="right" w:leader="dot" w:pos="8948"/>
        </w:tabs>
        <w:rPr>
          <w:rFonts w:asciiTheme="minorHAnsi" w:eastAsiaTheme="minorEastAsia" w:hAnsiTheme="minorHAnsi"/>
          <w:noProof/>
          <w:kern w:val="2"/>
          <w:szCs w:val="24"/>
          <w:lang w:val="de-DE" w:eastAsia="de-DE"/>
          <w14:ligatures w14:val="standardContextual"/>
        </w:rPr>
      </w:pPr>
      <w:hyperlink w:anchor="_Toc238311830" w:history="1">
        <w:r w:rsidRPr="003C7120">
          <w:rPr>
            <w:rStyle w:val="Hyperlink"/>
            <w:noProof/>
          </w:rPr>
          <w:t>4.5 Gemeinsame Auszählung nach § 68 BWO</w:t>
        </w:r>
        <w:r>
          <w:rPr>
            <w:noProof/>
            <w:webHidden/>
          </w:rPr>
          <w:tab/>
        </w:r>
        <w:r>
          <w:rPr>
            <w:noProof/>
            <w:webHidden/>
          </w:rPr>
          <w:fldChar w:fldCharType="begin"/>
        </w:r>
        <w:r>
          <w:rPr>
            <w:noProof/>
            <w:webHidden/>
          </w:rPr>
          <w:instrText xml:space="preserve"> PAGEREF _Toc238311830 \h </w:instrText>
        </w:r>
        <w:r>
          <w:rPr>
            <w:noProof/>
            <w:webHidden/>
          </w:rPr>
        </w:r>
        <w:r>
          <w:rPr>
            <w:noProof/>
            <w:webHidden/>
          </w:rPr>
          <w:fldChar w:fldCharType="separate"/>
        </w:r>
        <w:r>
          <w:rPr>
            <w:noProof/>
            <w:webHidden/>
          </w:rPr>
          <w:t>15</w:t>
        </w:r>
        <w:r>
          <w:rPr>
            <w:noProof/>
            <w:webHidden/>
          </w:rPr>
          <w:fldChar w:fldCharType="end"/>
        </w:r>
      </w:hyperlink>
    </w:p>
    <w:p w14:paraId="014F3EF7" w14:textId="2E35AD7A" w:rsidR="005110AE" w:rsidRDefault="005110AE">
      <w:pPr>
        <w:pStyle w:val="Verzeichnis2"/>
        <w:tabs>
          <w:tab w:val="right" w:leader="dot" w:pos="8948"/>
        </w:tabs>
        <w:rPr>
          <w:rFonts w:asciiTheme="minorHAnsi" w:eastAsiaTheme="minorEastAsia" w:hAnsiTheme="minorHAnsi"/>
          <w:noProof/>
          <w:kern w:val="2"/>
          <w:szCs w:val="24"/>
          <w:lang w:val="de-DE" w:eastAsia="de-DE"/>
          <w14:ligatures w14:val="standardContextual"/>
        </w:rPr>
      </w:pPr>
      <w:hyperlink w:anchor="_Toc238311831" w:history="1">
        <w:r w:rsidRPr="003C7120">
          <w:rPr>
            <w:rStyle w:val="Hyperlink"/>
            <w:noProof/>
          </w:rPr>
          <w:t>4.6 Gemeinsame Behandlung von Briefwahl- und §-68-Verbindungen</w:t>
        </w:r>
        <w:r>
          <w:rPr>
            <w:noProof/>
            <w:webHidden/>
          </w:rPr>
          <w:tab/>
        </w:r>
        <w:r>
          <w:rPr>
            <w:noProof/>
            <w:webHidden/>
          </w:rPr>
          <w:fldChar w:fldCharType="begin"/>
        </w:r>
        <w:r>
          <w:rPr>
            <w:noProof/>
            <w:webHidden/>
          </w:rPr>
          <w:instrText xml:space="preserve"> PAGEREF _Toc238311831 \h </w:instrText>
        </w:r>
        <w:r>
          <w:rPr>
            <w:noProof/>
            <w:webHidden/>
          </w:rPr>
        </w:r>
        <w:r>
          <w:rPr>
            <w:noProof/>
            <w:webHidden/>
          </w:rPr>
          <w:fldChar w:fldCharType="separate"/>
        </w:r>
        <w:r>
          <w:rPr>
            <w:noProof/>
            <w:webHidden/>
          </w:rPr>
          <w:t>16</w:t>
        </w:r>
        <w:r>
          <w:rPr>
            <w:noProof/>
            <w:webHidden/>
          </w:rPr>
          <w:fldChar w:fldCharType="end"/>
        </w:r>
      </w:hyperlink>
    </w:p>
    <w:p w14:paraId="582F3975" w14:textId="0F26F2C3" w:rsidR="005110AE" w:rsidRDefault="005110AE">
      <w:pPr>
        <w:pStyle w:val="Verzeichnis2"/>
        <w:tabs>
          <w:tab w:val="right" w:leader="dot" w:pos="8948"/>
        </w:tabs>
        <w:rPr>
          <w:rFonts w:asciiTheme="minorHAnsi" w:eastAsiaTheme="minorEastAsia" w:hAnsiTheme="minorHAnsi"/>
          <w:noProof/>
          <w:kern w:val="2"/>
          <w:szCs w:val="24"/>
          <w:lang w:val="de-DE" w:eastAsia="de-DE"/>
          <w14:ligatures w14:val="standardContextual"/>
        </w:rPr>
      </w:pPr>
      <w:hyperlink w:anchor="_Toc238311832" w:history="1">
        <w:r w:rsidRPr="003C7120">
          <w:rPr>
            <w:rStyle w:val="Hyperlink"/>
            <w:noProof/>
          </w:rPr>
          <w:t>4.7 Textuelle Einschlussausweisungen und Restfälle</w:t>
        </w:r>
        <w:r>
          <w:rPr>
            <w:noProof/>
            <w:webHidden/>
          </w:rPr>
          <w:tab/>
        </w:r>
        <w:r>
          <w:rPr>
            <w:noProof/>
            <w:webHidden/>
          </w:rPr>
          <w:fldChar w:fldCharType="begin"/>
        </w:r>
        <w:r>
          <w:rPr>
            <w:noProof/>
            <w:webHidden/>
          </w:rPr>
          <w:instrText xml:space="preserve"> PAGEREF _Toc238311832 \h </w:instrText>
        </w:r>
        <w:r>
          <w:rPr>
            <w:noProof/>
            <w:webHidden/>
          </w:rPr>
        </w:r>
        <w:r>
          <w:rPr>
            <w:noProof/>
            <w:webHidden/>
          </w:rPr>
          <w:fldChar w:fldCharType="separate"/>
        </w:r>
        <w:r>
          <w:rPr>
            <w:noProof/>
            <w:webHidden/>
          </w:rPr>
          <w:t>16</w:t>
        </w:r>
        <w:r>
          <w:rPr>
            <w:noProof/>
            <w:webHidden/>
          </w:rPr>
          <w:fldChar w:fldCharType="end"/>
        </w:r>
      </w:hyperlink>
    </w:p>
    <w:p w14:paraId="26BC3265" w14:textId="664936B7" w:rsidR="005110AE" w:rsidRDefault="005110AE">
      <w:pPr>
        <w:pStyle w:val="Verzeichnis2"/>
        <w:tabs>
          <w:tab w:val="right" w:leader="dot" w:pos="8948"/>
        </w:tabs>
        <w:rPr>
          <w:rFonts w:asciiTheme="minorHAnsi" w:eastAsiaTheme="minorEastAsia" w:hAnsiTheme="minorHAnsi"/>
          <w:noProof/>
          <w:kern w:val="2"/>
          <w:szCs w:val="24"/>
          <w:lang w:val="de-DE" w:eastAsia="de-DE"/>
          <w14:ligatures w14:val="standardContextual"/>
        </w:rPr>
      </w:pPr>
      <w:hyperlink w:anchor="_Toc238311833" w:history="1">
        <w:r w:rsidRPr="003C7120">
          <w:rPr>
            <w:rStyle w:val="Hyperlink"/>
            <w:noProof/>
          </w:rPr>
          <w:t>4.8 Veränderungen des kommunalen Gebietsstands</w:t>
        </w:r>
        <w:r>
          <w:rPr>
            <w:noProof/>
            <w:webHidden/>
          </w:rPr>
          <w:tab/>
        </w:r>
        <w:r>
          <w:rPr>
            <w:noProof/>
            <w:webHidden/>
          </w:rPr>
          <w:fldChar w:fldCharType="begin"/>
        </w:r>
        <w:r>
          <w:rPr>
            <w:noProof/>
            <w:webHidden/>
          </w:rPr>
          <w:instrText xml:space="preserve"> PAGEREF _Toc238311833 \h </w:instrText>
        </w:r>
        <w:r>
          <w:rPr>
            <w:noProof/>
            <w:webHidden/>
          </w:rPr>
        </w:r>
        <w:r>
          <w:rPr>
            <w:noProof/>
            <w:webHidden/>
          </w:rPr>
          <w:fldChar w:fldCharType="separate"/>
        </w:r>
        <w:r>
          <w:rPr>
            <w:noProof/>
            <w:webHidden/>
          </w:rPr>
          <w:t>17</w:t>
        </w:r>
        <w:r>
          <w:rPr>
            <w:noProof/>
            <w:webHidden/>
          </w:rPr>
          <w:fldChar w:fldCharType="end"/>
        </w:r>
      </w:hyperlink>
    </w:p>
    <w:p w14:paraId="1CE6196C" w14:textId="1F31ED82" w:rsidR="005110AE" w:rsidRDefault="005110AE">
      <w:pPr>
        <w:pStyle w:val="Verzeichnis2"/>
        <w:tabs>
          <w:tab w:val="right" w:leader="dot" w:pos="8948"/>
        </w:tabs>
        <w:rPr>
          <w:rFonts w:asciiTheme="minorHAnsi" w:eastAsiaTheme="minorEastAsia" w:hAnsiTheme="minorHAnsi"/>
          <w:noProof/>
          <w:kern w:val="2"/>
          <w:szCs w:val="24"/>
          <w:lang w:val="de-DE" w:eastAsia="de-DE"/>
          <w14:ligatures w14:val="standardContextual"/>
        </w:rPr>
      </w:pPr>
      <w:hyperlink w:anchor="_Toc238311834" w:history="1">
        <w:r w:rsidRPr="003C7120">
          <w:rPr>
            <w:rStyle w:val="Hyperlink"/>
            <w:noProof/>
          </w:rPr>
          <w:t>4.9 Harmonisierung der beiden Wahljahre</w:t>
        </w:r>
        <w:r>
          <w:rPr>
            <w:noProof/>
            <w:webHidden/>
          </w:rPr>
          <w:tab/>
        </w:r>
        <w:r>
          <w:rPr>
            <w:noProof/>
            <w:webHidden/>
          </w:rPr>
          <w:fldChar w:fldCharType="begin"/>
        </w:r>
        <w:r>
          <w:rPr>
            <w:noProof/>
            <w:webHidden/>
          </w:rPr>
          <w:instrText xml:space="preserve"> PAGEREF _Toc238311834 \h </w:instrText>
        </w:r>
        <w:r>
          <w:rPr>
            <w:noProof/>
            <w:webHidden/>
          </w:rPr>
        </w:r>
        <w:r>
          <w:rPr>
            <w:noProof/>
            <w:webHidden/>
          </w:rPr>
          <w:fldChar w:fldCharType="separate"/>
        </w:r>
        <w:r>
          <w:rPr>
            <w:noProof/>
            <w:webHidden/>
          </w:rPr>
          <w:t>17</w:t>
        </w:r>
        <w:r>
          <w:rPr>
            <w:noProof/>
            <w:webHidden/>
          </w:rPr>
          <w:fldChar w:fldCharType="end"/>
        </w:r>
      </w:hyperlink>
    </w:p>
    <w:p w14:paraId="4269F7B6" w14:textId="6B03889C" w:rsidR="005110AE" w:rsidRDefault="005110AE">
      <w:pPr>
        <w:pStyle w:val="Verzeichnis2"/>
        <w:tabs>
          <w:tab w:val="right" w:leader="dot" w:pos="8948"/>
        </w:tabs>
        <w:rPr>
          <w:rFonts w:asciiTheme="minorHAnsi" w:eastAsiaTheme="minorEastAsia" w:hAnsiTheme="minorHAnsi"/>
          <w:noProof/>
          <w:kern w:val="2"/>
          <w:szCs w:val="24"/>
          <w:lang w:val="de-DE" w:eastAsia="de-DE"/>
          <w14:ligatures w14:val="standardContextual"/>
        </w:rPr>
      </w:pPr>
      <w:hyperlink w:anchor="_Toc238311835" w:history="1">
        <w:r w:rsidRPr="003C7120">
          <w:rPr>
            <w:rStyle w:val="Hyperlink"/>
            <w:noProof/>
          </w:rPr>
          <w:t>4.10 Aggregation der Wahlergebnisse und Konsistenzchecks</w:t>
        </w:r>
        <w:r>
          <w:rPr>
            <w:noProof/>
            <w:webHidden/>
          </w:rPr>
          <w:tab/>
        </w:r>
        <w:r>
          <w:rPr>
            <w:noProof/>
            <w:webHidden/>
          </w:rPr>
          <w:fldChar w:fldCharType="begin"/>
        </w:r>
        <w:r>
          <w:rPr>
            <w:noProof/>
            <w:webHidden/>
          </w:rPr>
          <w:instrText xml:space="preserve"> PAGEREF _Toc238311835 \h </w:instrText>
        </w:r>
        <w:r>
          <w:rPr>
            <w:noProof/>
            <w:webHidden/>
          </w:rPr>
        </w:r>
        <w:r>
          <w:rPr>
            <w:noProof/>
            <w:webHidden/>
          </w:rPr>
          <w:fldChar w:fldCharType="separate"/>
        </w:r>
        <w:r>
          <w:rPr>
            <w:noProof/>
            <w:webHidden/>
          </w:rPr>
          <w:t>17</w:t>
        </w:r>
        <w:r>
          <w:rPr>
            <w:noProof/>
            <w:webHidden/>
          </w:rPr>
          <w:fldChar w:fldCharType="end"/>
        </w:r>
      </w:hyperlink>
    </w:p>
    <w:p w14:paraId="7650D2C9" w14:textId="75C4D747" w:rsidR="005110AE" w:rsidRDefault="005110AE">
      <w:pPr>
        <w:pStyle w:val="Verzeichnis2"/>
        <w:tabs>
          <w:tab w:val="right" w:leader="dot" w:pos="8948"/>
        </w:tabs>
        <w:rPr>
          <w:rFonts w:asciiTheme="minorHAnsi" w:eastAsiaTheme="minorEastAsia" w:hAnsiTheme="minorHAnsi"/>
          <w:noProof/>
          <w:kern w:val="2"/>
          <w:szCs w:val="24"/>
          <w:lang w:val="de-DE" w:eastAsia="de-DE"/>
          <w14:ligatures w14:val="standardContextual"/>
        </w:rPr>
      </w:pPr>
      <w:hyperlink w:anchor="_Toc238311836" w:history="1">
        <w:r w:rsidRPr="003C7120">
          <w:rPr>
            <w:rStyle w:val="Hyperlink"/>
            <w:noProof/>
          </w:rPr>
          <w:t>4.11 Warum möglichst kleine räumliche Einheiten angestrebt werden</w:t>
        </w:r>
        <w:r>
          <w:rPr>
            <w:noProof/>
            <w:webHidden/>
          </w:rPr>
          <w:tab/>
        </w:r>
        <w:r>
          <w:rPr>
            <w:noProof/>
            <w:webHidden/>
          </w:rPr>
          <w:fldChar w:fldCharType="begin"/>
        </w:r>
        <w:r>
          <w:rPr>
            <w:noProof/>
            <w:webHidden/>
          </w:rPr>
          <w:instrText xml:space="preserve"> PAGEREF _Toc238311836 \h </w:instrText>
        </w:r>
        <w:r>
          <w:rPr>
            <w:noProof/>
            <w:webHidden/>
          </w:rPr>
        </w:r>
        <w:r>
          <w:rPr>
            <w:noProof/>
            <w:webHidden/>
          </w:rPr>
          <w:fldChar w:fldCharType="separate"/>
        </w:r>
        <w:r>
          <w:rPr>
            <w:noProof/>
            <w:webHidden/>
          </w:rPr>
          <w:t>18</w:t>
        </w:r>
        <w:r>
          <w:rPr>
            <w:noProof/>
            <w:webHidden/>
          </w:rPr>
          <w:fldChar w:fldCharType="end"/>
        </w:r>
      </w:hyperlink>
    </w:p>
    <w:p w14:paraId="15B368C6" w14:textId="240D2A59" w:rsidR="005110AE" w:rsidRDefault="005110AE">
      <w:pPr>
        <w:pStyle w:val="Verzeichnis1"/>
        <w:tabs>
          <w:tab w:val="right" w:leader="dot" w:pos="8948"/>
        </w:tabs>
        <w:rPr>
          <w:rFonts w:asciiTheme="minorHAnsi" w:eastAsiaTheme="minorEastAsia" w:hAnsiTheme="minorHAnsi"/>
          <w:noProof/>
          <w:kern w:val="2"/>
          <w:szCs w:val="24"/>
          <w:lang w:val="de-DE" w:eastAsia="de-DE"/>
          <w14:ligatures w14:val="standardContextual"/>
        </w:rPr>
      </w:pPr>
      <w:hyperlink w:anchor="_Toc238311837" w:history="1">
        <w:r w:rsidRPr="003C7120">
          <w:rPr>
            <w:rStyle w:val="Hyperlink"/>
            <w:noProof/>
          </w:rPr>
          <w:t>5 Aufbereitung der Eingaben für nslphom</w:t>
        </w:r>
        <w:r>
          <w:rPr>
            <w:noProof/>
            <w:webHidden/>
          </w:rPr>
          <w:tab/>
        </w:r>
        <w:r>
          <w:rPr>
            <w:noProof/>
            <w:webHidden/>
          </w:rPr>
          <w:fldChar w:fldCharType="begin"/>
        </w:r>
        <w:r>
          <w:rPr>
            <w:noProof/>
            <w:webHidden/>
          </w:rPr>
          <w:instrText xml:space="preserve"> PAGEREF _Toc238311837 \h </w:instrText>
        </w:r>
        <w:r>
          <w:rPr>
            <w:noProof/>
            <w:webHidden/>
          </w:rPr>
        </w:r>
        <w:r>
          <w:rPr>
            <w:noProof/>
            <w:webHidden/>
          </w:rPr>
          <w:fldChar w:fldCharType="separate"/>
        </w:r>
        <w:r>
          <w:rPr>
            <w:noProof/>
            <w:webHidden/>
          </w:rPr>
          <w:t>19</w:t>
        </w:r>
        <w:r>
          <w:rPr>
            <w:noProof/>
            <w:webHidden/>
          </w:rPr>
          <w:fldChar w:fldCharType="end"/>
        </w:r>
      </w:hyperlink>
    </w:p>
    <w:p w14:paraId="1EC7423B" w14:textId="2EB665B5" w:rsidR="005110AE" w:rsidRDefault="005110AE">
      <w:pPr>
        <w:pStyle w:val="Verzeichnis2"/>
        <w:tabs>
          <w:tab w:val="right" w:leader="dot" w:pos="8948"/>
        </w:tabs>
        <w:rPr>
          <w:rFonts w:asciiTheme="minorHAnsi" w:eastAsiaTheme="minorEastAsia" w:hAnsiTheme="minorHAnsi"/>
          <w:noProof/>
          <w:kern w:val="2"/>
          <w:szCs w:val="24"/>
          <w:lang w:val="de-DE" w:eastAsia="de-DE"/>
          <w14:ligatures w14:val="standardContextual"/>
        </w:rPr>
      </w:pPr>
      <w:hyperlink w:anchor="_Toc238311838" w:history="1">
        <w:r w:rsidRPr="003C7120">
          <w:rPr>
            <w:rStyle w:val="Hyperlink"/>
            <w:noProof/>
          </w:rPr>
          <w:t>5.1 Konzentration auf Zweitstimmen</w:t>
        </w:r>
        <w:r>
          <w:rPr>
            <w:noProof/>
            <w:webHidden/>
          </w:rPr>
          <w:tab/>
        </w:r>
        <w:r>
          <w:rPr>
            <w:noProof/>
            <w:webHidden/>
          </w:rPr>
          <w:fldChar w:fldCharType="begin"/>
        </w:r>
        <w:r>
          <w:rPr>
            <w:noProof/>
            <w:webHidden/>
          </w:rPr>
          <w:instrText xml:space="preserve"> PAGEREF _Toc238311838 \h </w:instrText>
        </w:r>
        <w:r>
          <w:rPr>
            <w:noProof/>
            <w:webHidden/>
          </w:rPr>
        </w:r>
        <w:r>
          <w:rPr>
            <w:noProof/>
            <w:webHidden/>
          </w:rPr>
          <w:fldChar w:fldCharType="separate"/>
        </w:r>
        <w:r>
          <w:rPr>
            <w:noProof/>
            <w:webHidden/>
          </w:rPr>
          <w:t>19</w:t>
        </w:r>
        <w:r>
          <w:rPr>
            <w:noProof/>
            <w:webHidden/>
          </w:rPr>
          <w:fldChar w:fldCharType="end"/>
        </w:r>
      </w:hyperlink>
    </w:p>
    <w:p w14:paraId="5D44A427" w14:textId="15DE97FE" w:rsidR="005110AE" w:rsidRDefault="005110AE">
      <w:pPr>
        <w:pStyle w:val="Verzeichnis2"/>
        <w:tabs>
          <w:tab w:val="right" w:leader="dot" w:pos="8948"/>
        </w:tabs>
        <w:rPr>
          <w:rFonts w:asciiTheme="minorHAnsi" w:eastAsiaTheme="minorEastAsia" w:hAnsiTheme="minorHAnsi"/>
          <w:noProof/>
          <w:kern w:val="2"/>
          <w:szCs w:val="24"/>
          <w:lang w:val="de-DE" w:eastAsia="de-DE"/>
          <w14:ligatures w14:val="standardContextual"/>
        </w:rPr>
      </w:pPr>
      <w:hyperlink w:anchor="_Toc238311839" w:history="1">
        <w:r w:rsidRPr="003C7120">
          <w:rPr>
            <w:rStyle w:val="Hyperlink"/>
            <w:noProof/>
          </w:rPr>
          <w:t>5.2 Parteigruppierung und Zwölf-Prozent-Regel</w:t>
        </w:r>
        <w:r>
          <w:rPr>
            <w:noProof/>
            <w:webHidden/>
          </w:rPr>
          <w:tab/>
        </w:r>
        <w:r>
          <w:rPr>
            <w:noProof/>
            <w:webHidden/>
          </w:rPr>
          <w:fldChar w:fldCharType="begin"/>
        </w:r>
        <w:r>
          <w:rPr>
            <w:noProof/>
            <w:webHidden/>
          </w:rPr>
          <w:instrText xml:space="preserve"> PAGEREF _Toc238311839 \h </w:instrText>
        </w:r>
        <w:r>
          <w:rPr>
            <w:noProof/>
            <w:webHidden/>
          </w:rPr>
        </w:r>
        <w:r>
          <w:rPr>
            <w:noProof/>
            <w:webHidden/>
          </w:rPr>
          <w:fldChar w:fldCharType="separate"/>
        </w:r>
        <w:r>
          <w:rPr>
            <w:noProof/>
            <w:webHidden/>
          </w:rPr>
          <w:t>19</w:t>
        </w:r>
        <w:r>
          <w:rPr>
            <w:noProof/>
            <w:webHidden/>
          </w:rPr>
          <w:fldChar w:fldCharType="end"/>
        </w:r>
      </w:hyperlink>
    </w:p>
    <w:p w14:paraId="2D5A5A64" w14:textId="30B4D2F3" w:rsidR="005110AE" w:rsidRDefault="005110AE">
      <w:pPr>
        <w:pStyle w:val="Verzeichnis2"/>
        <w:tabs>
          <w:tab w:val="right" w:leader="dot" w:pos="8948"/>
        </w:tabs>
        <w:rPr>
          <w:rFonts w:asciiTheme="minorHAnsi" w:eastAsiaTheme="minorEastAsia" w:hAnsiTheme="minorHAnsi"/>
          <w:noProof/>
          <w:kern w:val="2"/>
          <w:szCs w:val="24"/>
          <w:lang w:val="de-DE" w:eastAsia="de-DE"/>
          <w14:ligatures w14:val="standardContextual"/>
        </w:rPr>
      </w:pPr>
      <w:hyperlink w:anchor="_Toc238311840" w:history="1">
        <w:r w:rsidRPr="003C7120">
          <w:rPr>
            <w:rStyle w:val="Hyperlink"/>
            <w:noProof/>
          </w:rPr>
          <w:t>5.3 Zusammenfassung von CDU und CSU zur Union</w:t>
        </w:r>
        <w:r>
          <w:rPr>
            <w:noProof/>
            <w:webHidden/>
          </w:rPr>
          <w:tab/>
        </w:r>
        <w:r>
          <w:rPr>
            <w:noProof/>
            <w:webHidden/>
          </w:rPr>
          <w:fldChar w:fldCharType="begin"/>
        </w:r>
        <w:r>
          <w:rPr>
            <w:noProof/>
            <w:webHidden/>
          </w:rPr>
          <w:instrText xml:space="preserve"> PAGEREF _Toc238311840 \h </w:instrText>
        </w:r>
        <w:r>
          <w:rPr>
            <w:noProof/>
            <w:webHidden/>
          </w:rPr>
        </w:r>
        <w:r>
          <w:rPr>
            <w:noProof/>
            <w:webHidden/>
          </w:rPr>
          <w:fldChar w:fldCharType="separate"/>
        </w:r>
        <w:r>
          <w:rPr>
            <w:noProof/>
            <w:webHidden/>
          </w:rPr>
          <w:t>20</w:t>
        </w:r>
        <w:r>
          <w:rPr>
            <w:noProof/>
            <w:webHidden/>
          </w:rPr>
          <w:fldChar w:fldCharType="end"/>
        </w:r>
      </w:hyperlink>
    </w:p>
    <w:p w14:paraId="7E4A6938" w14:textId="32F8B5C6" w:rsidR="005110AE" w:rsidRDefault="005110AE">
      <w:pPr>
        <w:pStyle w:val="Verzeichnis2"/>
        <w:tabs>
          <w:tab w:val="right" w:leader="dot" w:pos="8948"/>
        </w:tabs>
        <w:rPr>
          <w:rFonts w:asciiTheme="minorHAnsi" w:eastAsiaTheme="minorEastAsia" w:hAnsiTheme="minorHAnsi"/>
          <w:noProof/>
          <w:kern w:val="2"/>
          <w:szCs w:val="24"/>
          <w:lang w:val="de-DE" w:eastAsia="de-DE"/>
          <w14:ligatures w14:val="standardContextual"/>
        </w:rPr>
      </w:pPr>
      <w:hyperlink w:anchor="_Toc238311841" w:history="1">
        <w:r w:rsidRPr="003C7120">
          <w:rPr>
            <w:rStyle w:val="Hyperlink"/>
            <w:noProof/>
          </w:rPr>
          <w:t>5.4 Berechnung der Nichtwählenden</w:t>
        </w:r>
        <w:r>
          <w:rPr>
            <w:noProof/>
            <w:webHidden/>
          </w:rPr>
          <w:tab/>
        </w:r>
        <w:r>
          <w:rPr>
            <w:noProof/>
            <w:webHidden/>
          </w:rPr>
          <w:fldChar w:fldCharType="begin"/>
        </w:r>
        <w:r>
          <w:rPr>
            <w:noProof/>
            <w:webHidden/>
          </w:rPr>
          <w:instrText xml:space="preserve"> PAGEREF _Toc238311841 \h </w:instrText>
        </w:r>
        <w:r>
          <w:rPr>
            <w:noProof/>
            <w:webHidden/>
          </w:rPr>
        </w:r>
        <w:r>
          <w:rPr>
            <w:noProof/>
            <w:webHidden/>
          </w:rPr>
          <w:fldChar w:fldCharType="separate"/>
        </w:r>
        <w:r>
          <w:rPr>
            <w:noProof/>
            <w:webHidden/>
          </w:rPr>
          <w:t>20</w:t>
        </w:r>
        <w:r>
          <w:rPr>
            <w:noProof/>
            <w:webHidden/>
          </w:rPr>
          <w:fldChar w:fldCharType="end"/>
        </w:r>
      </w:hyperlink>
    </w:p>
    <w:p w14:paraId="07B380B5" w14:textId="7864182C" w:rsidR="005110AE" w:rsidRDefault="005110AE">
      <w:pPr>
        <w:pStyle w:val="Verzeichnis2"/>
        <w:tabs>
          <w:tab w:val="right" w:leader="dot" w:pos="8948"/>
        </w:tabs>
        <w:rPr>
          <w:rFonts w:asciiTheme="minorHAnsi" w:eastAsiaTheme="minorEastAsia" w:hAnsiTheme="minorHAnsi"/>
          <w:noProof/>
          <w:kern w:val="2"/>
          <w:szCs w:val="24"/>
          <w:lang w:val="de-DE" w:eastAsia="de-DE"/>
          <w14:ligatures w14:val="standardContextual"/>
        </w:rPr>
      </w:pPr>
      <w:hyperlink w:anchor="_Toc238311842" w:history="1">
        <w:r w:rsidRPr="003C7120">
          <w:rPr>
            <w:rStyle w:val="Hyperlink"/>
            <w:noProof/>
          </w:rPr>
          <w:t>5.5 Skalierung der Wahl 2025</w:t>
        </w:r>
        <w:r>
          <w:rPr>
            <w:noProof/>
            <w:webHidden/>
          </w:rPr>
          <w:tab/>
        </w:r>
        <w:r>
          <w:rPr>
            <w:noProof/>
            <w:webHidden/>
          </w:rPr>
          <w:fldChar w:fldCharType="begin"/>
        </w:r>
        <w:r>
          <w:rPr>
            <w:noProof/>
            <w:webHidden/>
          </w:rPr>
          <w:instrText xml:space="preserve"> PAGEREF _Toc238311842 \h </w:instrText>
        </w:r>
        <w:r>
          <w:rPr>
            <w:noProof/>
            <w:webHidden/>
          </w:rPr>
        </w:r>
        <w:r>
          <w:rPr>
            <w:noProof/>
            <w:webHidden/>
          </w:rPr>
          <w:fldChar w:fldCharType="separate"/>
        </w:r>
        <w:r>
          <w:rPr>
            <w:noProof/>
            <w:webHidden/>
          </w:rPr>
          <w:t>20</w:t>
        </w:r>
        <w:r>
          <w:rPr>
            <w:noProof/>
            <w:webHidden/>
          </w:rPr>
          <w:fldChar w:fldCharType="end"/>
        </w:r>
      </w:hyperlink>
    </w:p>
    <w:p w14:paraId="0C5D60DF" w14:textId="2EDD2A14" w:rsidR="005110AE" w:rsidRDefault="005110AE">
      <w:pPr>
        <w:pStyle w:val="Verzeichnis2"/>
        <w:tabs>
          <w:tab w:val="right" w:leader="dot" w:pos="8948"/>
        </w:tabs>
        <w:rPr>
          <w:rFonts w:asciiTheme="minorHAnsi" w:eastAsiaTheme="minorEastAsia" w:hAnsiTheme="minorHAnsi"/>
          <w:noProof/>
          <w:kern w:val="2"/>
          <w:szCs w:val="24"/>
          <w:lang w:val="de-DE" w:eastAsia="de-DE"/>
          <w14:ligatures w14:val="standardContextual"/>
        </w:rPr>
      </w:pPr>
      <w:hyperlink w:anchor="_Toc238311843" w:history="1">
        <w:r w:rsidRPr="003C7120">
          <w:rPr>
            <w:rStyle w:val="Hyperlink"/>
            <w:noProof/>
          </w:rPr>
          <w:t>5.6 Finale Eingabematrizen</w:t>
        </w:r>
        <w:r>
          <w:rPr>
            <w:noProof/>
            <w:webHidden/>
          </w:rPr>
          <w:tab/>
        </w:r>
        <w:r>
          <w:rPr>
            <w:noProof/>
            <w:webHidden/>
          </w:rPr>
          <w:fldChar w:fldCharType="begin"/>
        </w:r>
        <w:r>
          <w:rPr>
            <w:noProof/>
            <w:webHidden/>
          </w:rPr>
          <w:instrText xml:space="preserve"> PAGEREF _Toc238311843 \h </w:instrText>
        </w:r>
        <w:r>
          <w:rPr>
            <w:noProof/>
            <w:webHidden/>
          </w:rPr>
        </w:r>
        <w:r>
          <w:rPr>
            <w:noProof/>
            <w:webHidden/>
          </w:rPr>
          <w:fldChar w:fldCharType="separate"/>
        </w:r>
        <w:r>
          <w:rPr>
            <w:noProof/>
            <w:webHidden/>
          </w:rPr>
          <w:t>21</w:t>
        </w:r>
        <w:r>
          <w:rPr>
            <w:noProof/>
            <w:webHidden/>
          </w:rPr>
          <w:fldChar w:fldCharType="end"/>
        </w:r>
      </w:hyperlink>
    </w:p>
    <w:p w14:paraId="7559F891" w14:textId="321B5EB7" w:rsidR="005110AE" w:rsidRDefault="005110AE">
      <w:pPr>
        <w:pStyle w:val="Verzeichnis1"/>
        <w:tabs>
          <w:tab w:val="right" w:leader="dot" w:pos="8948"/>
        </w:tabs>
        <w:rPr>
          <w:rFonts w:asciiTheme="minorHAnsi" w:eastAsiaTheme="minorEastAsia" w:hAnsiTheme="minorHAnsi"/>
          <w:noProof/>
          <w:kern w:val="2"/>
          <w:szCs w:val="24"/>
          <w:lang w:val="de-DE" w:eastAsia="de-DE"/>
          <w14:ligatures w14:val="standardContextual"/>
        </w:rPr>
      </w:pPr>
      <w:hyperlink w:anchor="_Toc238311844" w:history="1">
        <w:r w:rsidRPr="003C7120">
          <w:rPr>
            <w:rStyle w:val="Hyperlink"/>
            <w:noProof/>
          </w:rPr>
          <w:t>6 Ökologische Inferenz mit nslphom</w:t>
        </w:r>
        <w:r>
          <w:rPr>
            <w:noProof/>
            <w:webHidden/>
          </w:rPr>
          <w:tab/>
        </w:r>
        <w:r>
          <w:rPr>
            <w:noProof/>
            <w:webHidden/>
          </w:rPr>
          <w:fldChar w:fldCharType="begin"/>
        </w:r>
        <w:r>
          <w:rPr>
            <w:noProof/>
            <w:webHidden/>
          </w:rPr>
          <w:instrText xml:space="preserve"> PAGEREF _Toc238311844 \h </w:instrText>
        </w:r>
        <w:r>
          <w:rPr>
            <w:noProof/>
            <w:webHidden/>
          </w:rPr>
        </w:r>
        <w:r>
          <w:rPr>
            <w:noProof/>
            <w:webHidden/>
          </w:rPr>
          <w:fldChar w:fldCharType="separate"/>
        </w:r>
        <w:r>
          <w:rPr>
            <w:noProof/>
            <w:webHidden/>
          </w:rPr>
          <w:t>22</w:t>
        </w:r>
        <w:r>
          <w:rPr>
            <w:noProof/>
            <w:webHidden/>
          </w:rPr>
          <w:fldChar w:fldCharType="end"/>
        </w:r>
      </w:hyperlink>
    </w:p>
    <w:p w14:paraId="17A1BD4D" w14:textId="21CA8E69" w:rsidR="005110AE" w:rsidRDefault="005110AE">
      <w:pPr>
        <w:pStyle w:val="Verzeichnis2"/>
        <w:tabs>
          <w:tab w:val="right" w:leader="dot" w:pos="8948"/>
        </w:tabs>
        <w:rPr>
          <w:rFonts w:asciiTheme="minorHAnsi" w:eastAsiaTheme="minorEastAsia" w:hAnsiTheme="minorHAnsi"/>
          <w:noProof/>
          <w:kern w:val="2"/>
          <w:szCs w:val="24"/>
          <w:lang w:val="de-DE" w:eastAsia="de-DE"/>
          <w14:ligatures w14:val="standardContextual"/>
        </w:rPr>
      </w:pPr>
      <w:hyperlink w:anchor="_Toc238311845" w:history="1">
        <w:r w:rsidRPr="003C7120">
          <w:rPr>
            <w:rStyle w:val="Hyperlink"/>
            <w:noProof/>
          </w:rPr>
          <w:t>6.1 Schätzproblem</w:t>
        </w:r>
        <w:r>
          <w:rPr>
            <w:noProof/>
            <w:webHidden/>
          </w:rPr>
          <w:tab/>
        </w:r>
        <w:r>
          <w:rPr>
            <w:noProof/>
            <w:webHidden/>
          </w:rPr>
          <w:fldChar w:fldCharType="begin"/>
        </w:r>
        <w:r>
          <w:rPr>
            <w:noProof/>
            <w:webHidden/>
          </w:rPr>
          <w:instrText xml:space="preserve"> PAGEREF _Toc238311845 \h </w:instrText>
        </w:r>
        <w:r>
          <w:rPr>
            <w:noProof/>
            <w:webHidden/>
          </w:rPr>
        </w:r>
        <w:r>
          <w:rPr>
            <w:noProof/>
            <w:webHidden/>
          </w:rPr>
          <w:fldChar w:fldCharType="separate"/>
        </w:r>
        <w:r>
          <w:rPr>
            <w:noProof/>
            <w:webHidden/>
          </w:rPr>
          <w:t>22</w:t>
        </w:r>
        <w:r>
          <w:rPr>
            <w:noProof/>
            <w:webHidden/>
          </w:rPr>
          <w:fldChar w:fldCharType="end"/>
        </w:r>
      </w:hyperlink>
    </w:p>
    <w:p w14:paraId="32E7F8BB" w14:textId="34845765" w:rsidR="005110AE" w:rsidRDefault="005110AE">
      <w:pPr>
        <w:pStyle w:val="Verzeichnis2"/>
        <w:tabs>
          <w:tab w:val="right" w:leader="dot" w:pos="8948"/>
        </w:tabs>
        <w:rPr>
          <w:rFonts w:asciiTheme="minorHAnsi" w:eastAsiaTheme="minorEastAsia" w:hAnsiTheme="minorHAnsi"/>
          <w:noProof/>
          <w:kern w:val="2"/>
          <w:szCs w:val="24"/>
          <w:lang w:val="de-DE" w:eastAsia="de-DE"/>
          <w14:ligatures w14:val="standardContextual"/>
        </w:rPr>
      </w:pPr>
      <w:hyperlink w:anchor="_Toc238311846" w:history="1">
        <w:r w:rsidRPr="003C7120">
          <w:rPr>
            <w:rStyle w:val="Hyperlink"/>
            <w:noProof/>
          </w:rPr>
          <w:t>6.2 Globale und lokale Optimierung</w:t>
        </w:r>
        <w:r>
          <w:rPr>
            <w:noProof/>
            <w:webHidden/>
          </w:rPr>
          <w:tab/>
        </w:r>
        <w:r>
          <w:rPr>
            <w:noProof/>
            <w:webHidden/>
          </w:rPr>
          <w:fldChar w:fldCharType="begin"/>
        </w:r>
        <w:r>
          <w:rPr>
            <w:noProof/>
            <w:webHidden/>
          </w:rPr>
          <w:instrText xml:space="preserve"> PAGEREF _Toc238311846 \h </w:instrText>
        </w:r>
        <w:r>
          <w:rPr>
            <w:noProof/>
            <w:webHidden/>
          </w:rPr>
        </w:r>
        <w:r>
          <w:rPr>
            <w:noProof/>
            <w:webHidden/>
          </w:rPr>
          <w:fldChar w:fldCharType="separate"/>
        </w:r>
        <w:r>
          <w:rPr>
            <w:noProof/>
            <w:webHidden/>
          </w:rPr>
          <w:t>22</w:t>
        </w:r>
        <w:r>
          <w:rPr>
            <w:noProof/>
            <w:webHidden/>
          </w:rPr>
          <w:fldChar w:fldCharType="end"/>
        </w:r>
      </w:hyperlink>
    </w:p>
    <w:p w14:paraId="083DFBE6" w14:textId="760D801C" w:rsidR="005110AE" w:rsidRDefault="005110AE">
      <w:pPr>
        <w:pStyle w:val="Verzeichnis2"/>
        <w:tabs>
          <w:tab w:val="right" w:leader="dot" w:pos="8948"/>
        </w:tabs>
        <w:rPr>
          <w:rFonts w:asciiTheme="minorHAnsi" w:eastAsiaTheme="minorEastAsia" w:hAnsiTheme="minorHAnsi"/>
          <w:noProof/>
          <w:kern w:val="2"/>
          <w:szCs w:val="24"/>
          <w:lang w:val="de-DE" w:eastAsia="de-DE"/>
          <w14:ligatures w14:val="standardContextual"/>
        </w:rPr>
      </w:pPr>
      <w:hyperlink w:anchor="_Toc238311847" w:history="1">
        <w:r w:rsidRPr="003C7120">
          <w:rPr>
            <w:rStyle w:val="Hyperlink"/>
            <w:noProof/>
          </w:rPr>
          <w:t>6.3 OSQP als globaler Solver</w:t>
        </w:r>
        <w:r>
          <w:rPr>
            <w:noProof/>
            <w:webHidden/>
          </w:rPr>
          <w:tab/>
        </w:r>
        <w:r>
          <w:rPr>
            <w:noProof/>
            <w:webHidden/>
          </w:rPr>
          <w:fldChar w:fldCharType="begin"/>
        </w:r>
        <w:r>
          <w:rPr>
            <w:noProof/>
            <w:webHidden/>
          </w:rPr>
          <w:instrText xml:space="preserve"> PAGEREF _Toc238311847 \h </w:instrText>
        </w:r>
        <w:r>
          <w:rPr>
            <w:noProof/>
            <w:webHidden/>
          </w:rPr>
        </w:r>
        <w:r>
          <w:rPr>
            <w:noProof/>
            <w:webHidden/>
          </w:rPr>
          <w:fldChar w:fldCharType="separate"/>
        </w:r>
        <w:r>
          <w:rPr>
            <w:noProof/>
            <w:webHidden/>
          </w:rPr>
          <w:t>22</w:t>
        </w:r>
        <w:r>
          <w:rPr>
            <w:noProof/>
            <w:webHidden/>
          </w:rPr>
          <w:fldChar w:fldCharType="end"/>
        </w:r>
      </w:hyperlink>
    </w:p>
    <w:p w14:paraId="4CF5517D" w14:textId="2259473B" w:rsidR="005110AE" w:rsidRDefault="005110AE">
      <w:pPr>
        <w:pStyle w:val="Verzeichnis2"/>
        <w:tabs>
          <w:tab w:val="right" w:leader="dot" w:pos="8948"/>
        </w:tabs>
        <w:rPr>
          <w:rFonts w:asciiTheme="minorHAnsi" w:eastAsiaTheme="minorEastAsia" w:hAnsiTheme="minorHAnsi"/>
          <w:noProof/>
          <w:kern w:val="2"/>
          <w:szCs w:val="24"/>
          <w:lang w:val="de-DE" w:eastAsia="de-DE"/>
          <w14:ligatures w14:val="standardContextual"/>
        </w:rPr>
      </w:pPr>
      <w:hyperlink w:anchor="_Toc238311848" w:history="1">
        <w:r w:rsidRPr="003C7120">
          <w:rPr>
            <w:rStyle w:val="Hyperlink"/>
            <w:noProof/>
          </w:rPr>
          <w:t>6.4 Duale Schätzung</w:t>
        </w:r>
        <w:r>
          <w:rPr>
            <w:noProof/>
            <w:webHidden/>
          </w:rPr>
          <w:tab/>
        </w:r>
        <w:r>
          <w:rPr>
            <w:noProof/>
            <w:webHidden/>
          </w:rPr>
          <w:fldChar w:fldCharType="begin"/>
        </w:r>
        <w:r>
          <w:rPr>
            <w:noProof/>
            <w:webHidden/>
          </w:rPr>
          <w:instrText xml:space="preserve"> PAGEREF _Toc238311848 \h </w:instrText>
        </w:r>
        <w:r>
          <w:rPr>
            <w:noProof/>
            <w:webHidden/>
          </w:rPr>
        </w:r>
        <w:r>
          <w:rPr>
            <w:noProof/>
            <w:webHidden/>
          </w:rPr>
          <w:fldChar w:fldCharType="separate"/>
        </w:r>
        <w:r>
          <w:rPr>
            <w:noProof/>
            <w:webHidden/>
          </w:rPr>
          <w:t>23</w:t>
        </w:r>
        <w:r>
          <w:rPr>
            <w:noProof/>
            <w:webHidden/>
          </w:rPr>
          <w:fldChar w:fldCharType="end"/>
        </w:r>
      </w:hyperlink>
    </w:p>
    <w:p w14:paraId="7A440551" w14:textId="0432A192" w:rsidR="005110AE" w:rsidRDefault="005110AE">
      <w:pPr>
        <w:pStyle w:val="Verzeichnis2"/>
        <w:tabs>
          <w:tab w:val="right" w:leader="dot" w:pos="8948"/>
        </w:tabs>
        <w:rPr>
          <w:rFonts w:asciiTheme="minorHAnsi" w:eastAsiaTheme="minorEastAsia" w:hAnsiTheme="minorHAnsi"/>
          <w:noProof/>
          <w:kern w:val="2"/>
          <w:szCs w:val="24"/>
          <w:lang w:val="de-DE" w:eastAsia="de-DE"/>
          <w14:ligatures w14:val="standardContextual"/>
        </w:rPr>
      </w:pPr>
      <w:hyperlink w:anchor="_Toc238311849" w:history="1">
        <w:r w:rsidRPr="003C7120">
          <w:rPr>
            <w:rStyle w:val="Hyperlink"/>
            <w:noProof/>
          </w:rPr>
          <w:t>6.5 Auswahl von iter_max</w:t>
        </w:r>
        <w:r>
          <w:rPr>
            <w:noProof/>
            <w:webHidden/>
          </w:rPr>
          <w:tab/>
        </w:r>
        <w:r>
          <w:rPr>
            <w:noProof/>
            <w:webHidden/>
          </w:rPr>
          <w:fldChar w:fldCharType="begin"/>
        </w:r>
        <w:r>
          <w:rPr>
            <w:noProof/>
            <w:webHidden/>
          </w:rPr>
          <w:instrText xml:space="preserve"> PAGEREF _Toc238311849 \h </w:instrText>
        </w:r>
        <w:r>
          <w:rPr>
            <w:noProof/>
            <w:webHidden/>
          </w:rPr>
        </w:r>
        <w:r>
          <w:rPr>
            <w:noProof/>
            <w:webHidden/>
          </w:rPr>
          <w:fldChar w:fldCharType="separate"/>
        </w:r>
        <w:r>
          <w:rPr>
            <w:noProof/>
            <w:webHidden/>
          </w:rPr>
          <w:t>23</w:t>
        </w:r>
        <w:r>
          <w:rPr>
            <w:noProof/>
            <w:webHidden/>
          </w:rPr>
          <w:fldChar w:fldCharType="end"/>
        </w:r>
      </w:hyperlink>
    </w:p>
    <w:p w14:paraId="1E8CFD9F" w14:textId="6656AED4" w:rsidR="005110AE" w:rsidRDefault="005110AE">
      <w:pPr>
        <w:pStyle w:val="Verzeichnis2"/>
        <w:tabs>
          <w:tab w:val="right" w:leader="dot" w:pos="8948"/>
        </w:tabs>
        <w:rPr>
          <w:rFonts w:asciiTheme="minorHAnsi" w:eastAsiaTheme="minorEastAsia" w:hAnsiTheme="minorHAnsi"/>
          <w:noProof/>
          <w:kern w:val="2"/>
          <w:szCs w:val="24"/>
          <w:lang w:val="de-DE" w:eastAsia="de-DE"/>
          <w14:ligatures w14:val="standardContextual"/>
        </w:rPr>
      </w:pPr>
      <w:hyperlink w:anchor="_Toc238311850" w:history="1">
        <w:r w:rsidRPr="003C7120">
          <w:rPr>
            <w:rStyle w:val="Hyperlink"/>
            <w:noProof/>
          </w:rPr>
          <w:t>6.6 Gespeicherte Ergebnisse und technische Checks</w:t>
        </w:r>
        <w:r>
          <w:rPr>
            <w:noProof/>
            <w:webHidden/>
          </w:rPr>
          <w:tab/>
        </w:r>
        <w:r>
          <w:rPr>
            <w:noProof/>
            <w:webHidden/>
          </w:rPr>
          <w:fldChar w:fldCharType="begin"/>
        </w:r>
        <w:r>
          <w:rPr>
            <w:noProof/>
            <w:webHidden/>
          </w:rPr>
          <w:instrText xml:space="preserve"> PAGEREF _Toc238311850 \h </w:instrText>
        </w:r>
        <w:r>
          <w:rPr>
            <w:noProof/>
            <w:webHidden/>
          </w:rPr>
        </w:r>
        <w:r>
          <w:rPr>
            <w:noProof/>
            <w:webHidden/>
          </w:rPr>
          <w:fldChar w:fldCharType="separate"/>
        </w:r>
        <w:r>
          <w:rPr>
            <w:noProof/>
            <w:webHidden/>
          </w:rPr>
          <w:t>24</w:t>
        </w:r>
        <w:r>
          <w:rPr>
            <w:noProof/>
            <w:webHidden/>
          </w:rPr>
          <w:fldChar w:fldCharType="end"/>
        </w:r>
      </w:hyperlink>
    </w:p>
    <w:p w14:paraId="21EA86B8" w14:textId="45A3587D" w:rsidR="005110AE" w:rsidRDefault="005110AE">
      <w:pPr>
        <w:pStyle w:val="Verzeichnis1"/>
        <w:tabs>
          <w:tab w:val="right" w:leader="dot" w:pos="8948"/>
        </w:tabs>
        <w:rPr>
          <w:rFonts w:asciiTheme="minorHAnsi" w:eastAsiaTheme="minorEastAsia" w:hAnsiTheme="minorHAnsi"/>
          <w:noProof/>
          <w:kern w:val="2"/>
          <w:szCs w:val="24"/>
          <w:lang w:val="de-DE" w:eastAsia="de-DE"/>
          <w14:ligatures w14:val="standardContextual"/>
        </w:rPr>
      </w:pPr>
      <w:hyperlink w:anchor="_Toc238311851" w:history="1">
        <w:r w:rsidRPr="003C7120">
          <w:rPr>
            <w:rStyle w:val="Hyperlink"/>
            <w:noProof/>
          </w:rPr>
          <w:t>7 Prüfung der Homogenitätsannahme und Ost-Fokussierung</w:t>
        </w:r>
        <w:r>
          <w:rPr>
            <w:noProof/>
            <w:webHidden/>
          </w:rPr>
          <w:tab/>
        </w:r>
        <w:r>
          <w:rPr>
            <w:noProof/>
            <w:webHidden/>
          </w:rPr>
          <w:fldChar w:fldCharType="begin"/>
        </w:r>
        <w:r>
          <w:rPr>
            <w:noProof/>
            <w:webHidden/>
          </w:rPr>
          <w:instrText xml:space="preserve"> PAGEREF _Toc238311851 \h </w:instrText>
        </w:r>
        <w:r>
          <w:rPr>
            <w:noProof/>
            <w:webHidden/>
          </w:rPr>
        </w:r>
        <w:r>
          <w:rPr>
            <w:noProof/>
            <w:webHidden/>
          </w:rPr>
          <w:fldChar w:fldCharType="separate"/>
        </w:r>
        <w:r>
          <w:rPr>
            <w:noProof/>
            <w:webHidden/>
          </w:rPr>
          <w:t>26</w:t>
        </w:r>
        <w:r>
          <w:rPr>
            <w:noProof/>
            <w:webHidden/>
          </w:rPr>
          <w:fldChar w:fldCharType="end"/>
        </w:r>
      </w:hyperlink>
    </w:p>
    <w:p w14:paraId="3D3EFF09" w14:textId="116A32FF" w:rsidR="005110AE" w:rsidRDefault="005110AE">
      <w:pPr>
        <w:pStyle w:val="Verzeichnis2"/>
        <w:tabs>
          <w:tab w:val="right" w:leader="dot" w:pos="8948"/>
        </w:tabs>
        <w:rPr>
          <w:rFonts w:asciiTheme="minorHAnsi" w:eastAsiaTheme="minorEastAsia" w:hAnsiTheme="minorHAnsi"/>
          <w:noProof/>
          <w:kern w:val="2"/>
          <w:szCs w:val="24"/>
          <w:lang w:val="de-DE" w:eastAsia="de-DE"/>
          <w14:ligatures w14:val="standardContextual"/>
        </w:rPr>
      </w:pPr>
      <w:hyperlink w:anchor="_Toc238311852" w:history="1">
        <w:r w:rsidRPr="003C7120">
          <w:rPr>
            <w:rStyle w:val="Hyperlink"/>
            <w:noProof/>
          </w:rPr>
          <w:t>7.1 Definition und Interpretation von EHet</w:t>
        </w:r>
        <w:r>
          <w:rPr>
            <w:noProof/>
            <w:webHidden/>
          </w:rPr>
          <w:tab/>
        </w:r>
        <w:r>
          <w:rPr>
            <w:noProof/>
            <w:webHidden/>
          </w:rPr>
          <w:fldChar w:fldCharType="begin"/>
        </w:r>
        <w:r>
          <w:rPr>
            <w:noProof/>
            <w:webHidden/>
          </w:rPr>
          <w:instrText xml:space="preserve"> PAGEREF _Toc238311852 \h </w:instrText>
        </w:r>
        <w:r>
          <w:rPr>
            <w:noProof/>
            <w:webHidden/>
          </w:rPr>
        </w:r>
        <w:r>
          <w:rPr>
            <w:noProof/>
            <w:webHidden/>
          </w:rPr>
          <w:fldChar w:fldCharType="separate"/>
        </w:r>
        <w:r>
          <w:rPr>
            <w:noProof/>
            <w:webHidden/>
          </w:rPr>
          <w:t>26</w:t>
        </w:r>
        <w:r>
          <w:rPr>
            <w:noProof/>
            <w:webHidden/>
          </w:rPr>
          <w:fldChar w:fldCharType="end"/>
        </w:r>
      </w:hyperlink>
    </w:p>
    <w:p w14:paraId="34CACCF8" w14:textId="6D8EA315" w:rsidR="005110AE" w:rsidRDefault="005110AE">
      <w:pPr>
        <w:pStyle w:val="Verzeichnis2"/>
        <w:tabs>
          <w:tab w:val="right" w:leader="dot" w:pos="8948"/>
        </w:tabs>
        <w:rPr>
          <w:rFonts w:asciiTheme="minorHAnsi" w:eastAsiaTheme="minorEastAsia" w:hAnsiTheme="minorHAnsi"/>
          <w:noProof/>
          <w:kern w:val="2"/>
          <w:szCs w:val="24"/>
          <w:lang w:val="de-DE" w:eastAsia="de-DE"/>
          <w14:ligatures w14:val="standardContextual"/>
        </w:rPr>
      </w:pPr>
      <w:hyperlink w:anchor="_Toc238311853" w:history="1">
        <w:r w:rsidRPr="003C7120">
          <w:rPr>
            <w:rStyle w:val="Hyperlink"/>
            <w:noProof/>
          </w:rPr>
          <w:t>7.2 Deutschlandweite Diagnose</w:t>
        </w:r>
        <w:r>
          <w:rPr>
            <w:noProof/>
            <w:webHidden/>
          </w:rPr>
          <w:tab/>
        </w:r>
        <w:r>
          <w:rPr>
            <w:noProof/>
            <w:webHidden/>
          </w:rPr>
          <w:fldChar w:fldCharType="begin"/>
        </w:r>
        <w:r>
          <w:rPr>
            <w:noProof/>
            <w:webHidden/>
          </w:rPr>
          <w:instrText xml:space="preserve"> PAGEREF _Toc238311853 \h </w:instrText>
        </w:r>
        <w:r>
          <w:rPr>
            <w:noProof/>
            <w:webHidden/>
          </w:rPr>
        </w:r>
        <w:r>
          <w:rPr>
            <w:noProof/>
            <w:webHidden/>
          </w:rPr>
          <w:fldChar w:fldCharType="separate"/>
        </w:r>
        <w:r>
          <w:rPr>
            <w:noProof/>
            <w:webHidden/>
          </w:rPr>
          <w:t>27</w:t>
        </w:r>
        <w:r>
          <w:rPr>
            <w:noProof/>
            <w:webHidden/>
          </w:rPr>
          <w:fldChar w:fldCharType="end"/>
        </w:r>
      </w:hyperlink>
    </w:p>
    <w:p w14:paraId="6326119F" w14:textId="446D39AE" w:rsidR="005110AE" w:rsidRDefault="005110AE">
      <w:pPr>
        <w:pStyle w:val="Verzeichnis2"/>
        <w:tabs>
          <w:tab w:val="right" w:leader="dot" w:pos="8948"/>
        </w:tabs>
        <w:rPr>
          <w:rFonts w:asciiTheme="minorHAnsi" w:eastAsiaTheme="minorEastAsia" w:hAnsiTheme="minorHAnsi"/>
          <w:noProof/>
          <w:kern w:val="2"/>
          <w:szCs w:val="24"/>
          <w:lang w:val="de-DE" w:eastAsia="de-DE"/>
          <w14:ligatures w14:val="standardContextual"/>
        </w:rPr>
      </w:pPr>
      <w:hyperlink w:anchor="_Toc238311854" w:history="1">
        <w:r w:rsidRPr="003C7120">
          <w:rPr>
            <w:rStyle w:val="Hyperlink"/>
            <w:noProof/>
          </w:rPr>
          <w:t>7.3 Ost-West-Vergleich</w:t>
        </w:r>
        <w:r>
          <w:rPr>
            <w:noProof/>
            <w:webHidden/>
          </w:rPr>
          <w:tab/>
        </w:r>
        <w:r>
          <w:rPr>
            <w:noProof/>
            <w:webHidden/>
          </w:rPr>
          <w:fldChar w:fldCharType="begin"/>
        </w:r>
        <w:r>
          <w:rPr>
            <w:noProof/>
            <w:webHidden/>
          </w:rPr>
          <w:instrText xml:space="preserve"> PAGEREF _Toc238311854 \h </w:instrText>
        </w:r>
        <w:r>
          <w:rPr>
            <w:noProof/>
            <w:webHidden/>
          </w:rPr>
        </w:r>
        <w:r>
          <w:rPr>
            <w:noProof/>
            <w:webHidden/>
          </w:rPr>
          <w:fldChar w:fldCharType="separate"/>
        </w:r>
        <w:r>
          <w:rPr>
            <w:noProof/>
            <w:webHidden/>
          </w:rPr>
          <w:t>28</w:t>
        </w:r>
        <w:r>
          <w:rPr>
            <w:noProof/>
            <w:webHidden/>
          </w:rPr>
          <w:fldChar w:fldCharType="end"/>
        </w:r>
      </w:hyperlink>
    </w:p>
    <w:p w14:paraId="467EDE32" w14:textId="22C1C3B3" w:rsidR="005110AE" w:rsidRDefault="005110AE">
      <w:pPr>
        <w:pStyle w:val="Verzeichnis2"/>
        <w:tabs>
          <w:tab w:val="right" w:leader="dot" w:pos="8948"/>
        </w:tabs>
        <w:rPr>
          <w:rFonts w:asciiTheme="minorHAnsi" w:eastAsiaTheme="minorEastAsia" w:hAnsiTheme="minorHAnsi"/>
          <w:noProof/>
          <w:kern w:val="2"/>
          <w:szCs w:val="24"/>
          <w:lang w:val="de-DE" w:eastAsia="de-DE"/>
          <w14:ligatures w14:val="standardContextual"/>
        </w:rPr>
      </w:pPr>
      <w:hyperlink w:anchor="_Toc238311855" w:history="1">
        <w:r w:rsidRPr="003C7120">
          <w:rPr>
            <w:rStyle w:val="Hyperlink"/>
            <w:noProof/>
          </w:rPr>
          <w:t>7.4 Ost-Fit und verbleibende Heterogenität</w:t>
        </w:r>
        <w:r>
          <w:rPr>
            <w:noProof/>
            <w:webHidden/>
          </w:rPr>
          <w:tab/>
        </w:r>
        <w:r>
          <w:rPr>
            <w:noProof/>
            <w:webHidden/>
          </w:rPr>
          <w:fldChar w:fldCharType="begin"/>
        </w:r>
        <w:r>
          <w:rPr>
            <w:noProof/>
            <w:webHidden/>
          </w:rPr>
          <w:instrText xml:space="preserve"> PAGEREF _Toc238311855 \h </w:instrText>
        </w:r>
        <w:r>
          <w:rPr>
            <w:noProof/>
            <w:webHidden/>
          </w:rPr>
        </w:r>
        <w:r>
          <w:rPr>
            <w:noProof/>
            <w:webHidden/>
          </w:rPr>
          <w:fldChar w:fldCharType="separate"/>
        </w:r>
        <w:r>
          <w:rPr>
            <w:noProof/>
            <w:webHidden/>
          </w:rPr>
          <w:t>28</w:t>
        </w:r>
        <w:r>
          <w:rPr>
            <w:noProof/>
            <w:webHidden/>
          </w:rPr>
          <w:fldChar w:fldCharType="end"/>
        </w:r>
      </w:hyperlink>
    </w:p>
    <w:p w14:paraId="0C1F116A" w14:textId="2CBAB58B" w:rsidR="005110AE" w:rsidRDefault="005110AE">
      <w:pPr>
        <w:pStyle w:val="Verzeichnis2"/>
        <w:tabs>
          <w:tab w:val="right" w:leader="dot" w:pos="8948"/>
        </w:tabs>
        <w:rPr>
          <w:rFonts w:asciiTheme="minorHAnsi" w:eastAsiaTheme="minorEastAsia" w:hAnsiTheme="minorHAnsi"/>
          <w:noProof/>
          <w:kern w:val="2"/>
          <w:szCs w:val="24"/>
          <w:lang w:val="de-DE" w:eastAsia="de-DE"/>
          <w14:ligatures w14:val="standardContextual"/>
        </w:rPr>
      </w:pPr>
      <w:hyperlink w:anchor="_Toc238311856" w:history="1">
        <w:r w:rsidRPr="003C7120">
          <w:rPr>
            <w:rStyle w:val="Hyperlink"/>
            <w:noProof/>
          </w:rPr>
          <w:t>7.5 Konsequenzen für die Analyse</w:t>
        </w:r>
        <w:r>
          <w:rPr>
            <w:noProof/>
            <w:webHidden/>
          </w:rPr>
          <w:tab/>
        </w:r>
        <w:r>
          <w:rPr>
            <w:noProof/>
            <w:webHidden/>
          </w:rPr>
          <w:fldChar w:fldCharType="begin"/>
        </w:r>
        <w:r>
          <w:rPr>
            <w:noProof/>
            <w:webHidden/>
          </w:rPr>
          <w:instrText xml:space="preserve"> PAGEREF _Toc238311856 \h </w:instrText>
        </w:r>
        <w:r>
          <w:rPr>
            <w:noProof/>
            <w:webHidden/>
          </w:rPr>
        </w:r>
        <w:r>
          <w:rPr>
            <w:noProof/>
            <w:webHidden/>
          </w:rPr>
          <w:fldChar w:fldCharType="separate"/>
        </w:r>
        <w:r>
          <w:rPr>
            <w:noProof/>
            <w:webHidden/>
          </w:rPr>
          <w:t>29</w:t>
        </w:r>
        <w:r>
          <w:rPr>
            <w:noProof/>
            <w:webHidden/>
          </w:rPr>
          <w:fldChar w:fldCharType="end"/>
        </w:r>
      </w:hyperlink>
    </w:p>
    <w:p w14:paraId="1EEBBC8B" w14:textId="73EDAFBE" w:rsidR="005110AE" w:rsidRDefault="005110AE">
      <w:pPr>
        <w:pStyle w:val="Verzeichnis1"/>
        <w:tabs>
          <w:tab w:val="right" w:leader="dot" w:pos="8948"/>
        </w:tabs>
        <w:rPr>
          <w:rFonts w:asciiTheme="minorHAnsi" w:eastAsiaTheme="minorEastAsia" w:hAnsiTheme="minorHAnsi"/>
          <w:noProof/>
          <w:kern w:val="2"/>
          <w:szCs w:val="24"/>
          <w:lang w:val="de-DE" w:eastAsia="de-DE"/>
          <w14:ligatures w14:val="standardContextual"/>
        </w:rPr>
      </w:pPr>
      <w:hyperlink w:anchor="_Toc238311857" w:history="1">
        <w:r w:rsidRPr="003C7120">
          <w:rPr>
            <w:rStyle w:val="Hyperlink"/>
            <w:noProof/>
          </w:rPr>
          <w:t>8 Validierung und Sensitivitätsanalysen</w:t>
        </w:r>
        <w:r>
          <w:rPr>
            <w:noProof/>
            <w:webHidden/>
          </w:rPr>
          <w:tab/>
        </w:r>
        <w:r>
          <w:rPr>
            <w:noProof/>
            <w:webHidden/>
          </w:rPr>
          <w:fldChar w:fldCharType="begin"/>
        </w:r>
        <w:r>
          <w:rPr>
            <w:noProof/>
            <w:webHidden/>
          </w:rPr>
          <w:instrText xml:space="preserve"> PAGEREF _Toc238311857 \h </w:instrText>
        </w:r>
        <w:r>
          <w:rPr>
            <w:noProof/>
            <w:webHidden/>
          </w:rPr>
        </w:r>
        <w:r>
          <w:rPr>
            <w:noProof/>
            <w:webHidden/>
          </w:rPr>
          <w:fldChar w:fldCharType="separate"/>
        </w:r>
        <w:r>
          <w:rPr>
            <w:noProof/>
            <w:webHidden/>
          </w:rPr>
          <w:t>30</w:t>
        </w:r>
        <w:r>
          <w:rPr>
            <w:noProof/>
            <w:webHidden/>
          </w:rPr>
          <w:fldChar w:fldCharType="end"/>
        </w:r>
      </w:hyperlink>
    </w:p>
    <w:p w14:paraId="54ACDA57" w14:textId="325B19E7" w:rsidR="005110AE" w:rsidRDefault="005110AE">
      <w:pPr>
        <w:pStyle w:val="Verzeichnis2"/>
        <w:tabs>
          <w:tab w:val="right" w:leader="dot" w:pos="8948"/>
        </w:tabs>
        <w:rPr>
          <w:rFonts w:asciiTheme="minorHAnsi" w:eastAsiaTheme="minorEastAsia" w:hAnsiTheme="minorHAnsi"/>
          <w:noProof/>
          <w:kern w:val="2"/>
          <w:szCs w:val="24"/>
          <w:lang w:val="de-DE" w:eastAsia="de-DE"/>
          <w14:ligatures w14:val="standardContextual"/>
        </w:rPr>
      </w:pPr>
      <w:hyperlink w:anchor="_Toc238311858" w:history="1">
        <w:r w:rsidRPr="003C7120">
          <w:rPr>
            <w:rStyle w:val="Hyperlink"/>
            <w:noProof/>
          </w:rPr>
          <w:t>8.1 Simulationsdesign</w:t>
        </w:r>
        <w:r>
          <w:rPr>
            <w:noProof/>
            <w:webHidden/>
          </w:rPr>
          <w:tab/>
        </w:r>
        <w:r>
          <w:rPr>
            <w:noProof/>
            <w:webHidden/>
          </w:rPr>
          <w:fldChar w:fldCharType="begin"/>
        </w:r>
        <w:r>
          <w:rPr>
            <w:noProof/>
            <w:webHidden/>
          </w:rPr>
          <w:instrText xml:space="preserve"> PAGEREF _Toc238311858 \h </w:instrText>
        </w:r>
        <w:r>
          <w:rPr>
            <w:noProof/>
            <w:webHidden/>
          </w:rPr>
        </w:r>
        <w:r>
          <w:rPr>
            <w:noProof/>
            <w:webHidden/>
          </w:rPr>
          <w:fldChar w:fldCharType="separate"/>
        </w:r>
        <w:r>
          <w:rPr>
            <w:noProof/>
            <w:webHidden/>
          </w:rPr>
          <w:t>30</w:t>
        </w:r>
        <w:r>
          <w:rPr>
            <w:noProof/>
            <w:webHidden/>
          </w:rPr>
          <w:fldChar w:fldCharType="end"/>
        </w:r>
      </w:hyperlink>
    </w:p>
    <w:p w14:paraId="06411E24" w14:textId="798F25D4" w:rsidR="005110AE" w:rsidRDefault="005110AE">
      <w:pPr>
        <w:pStyle w:val="Verzeichnis2"/>
        <w:tabs>
          <w:tab w:val="right" w:leader="dot" w:pos="8948"/>
        </w:tabs>
        <w:rPr>
          <w:rFonts w:asciiTheme="minorHAnsi" w:eastAsiaTheme="minorEastAsia" w:hAnsiTheme="minorHAnsi"/>
          <w:noProof/>
          <w:kern w:val="2"/>
          <w:szCs w:val="24"/>
          <w:lang w:val="de-DE" w:eastAsia="de-DE"/>
          <w14:ligatures w14:val="standardContextual"/>
        </w:rPr>
      </w:pPr>
      <w:hyperlink w:anchor="_Toc238311859" w:history="1">
        <w:r w:rsidRPr="003C7120">
          <w:rPr>
            <w:rStyle w:val="Hyperlink"/>
            <w:noProof/>
          </w:rPr>
          <w:t>8.2 Zellmetriken und Estimation Error</w:t>
        </w:r>
        <w:r>
          <w:rPr>
            <w:noProof/>
            <w:webHidden/>
          </w:rPr>
          <w:tab/>
        </w:r>
        <w:r>
          <w:rPr>
            <w:noProof/>
            <w:webHidden/>
          </w:rPr>
          <w:fldChar w:fldCharType="begin"/>
        </w:r>
        <w:r>
          <w:rPr>
            <w:noProof/>
            <w:webHidden/>
          </w:rPr>
          <w:instrText xml:space="preserve"> PAGEREF _Toc238311859 \h </w:instrText>
        </w:r>
        <w:r>
          <w:rPr>
            <w:noProof/>
            <w:webHidden/>
          </w:rPr>
        </w:r>
        <w:r>
          <w:rPr>
            <w:noProof/>
            <w:webHidden/>
          </w:rPr>
          <w:fldChar w:fldCharType="separate"/>
        </w:r>
        <w:r>
          <w:rPr>
            <w:noProof/>
            <w:webHidden/>
          </w:rPr>
          <w:t>30</w:t>
        </w:r>
        <w:r>
          <w:rPr>
            <w:noProof/>
            <w:webHidden/>
          </w:rPr>
          <w:fldChar w:fldCharType="end"/>
        </w:r>
      </w:hyperlink>
    </w:p>
    <w:p w14:paraId="0B2DF916" w14:textId="57A5729C" w:rsidR="005110AE" w:rsidRDefault="005110AE">
      <w:pPr>
        <w:pStyle w:val="Verzeichnis2"/>
        <w:tabs>
          <w:tab w:val="right" w:leader="dot" w:pos="8948"/>
        </w:tabs>
        <w:rPr>
          <w:rFonts w:asciiTheme="minorHAnsi" w:eastAsiaTheme="minorEastAsia" w:hAnsiTheme="minorHAnsi"/>
          <w:noProof/>
          <w:kern w:val="2"/>
          <w:szCs w:val="24"/>
          <w:lang w:val="de-DE" w:eastAsia="de-DE"/>
          <w14:ligatures w14:val="standardContextual"/>
        </w:rPr>
      </w:pPr>
      <w:hyperlink w:anchor="_Toc238311860" w:history="1">
        <w:r w:rsidRPr="003C7120">
          <w:rPr>
            <w:rStyle w:val="Hyperlink"/>
            <w:noProof/>
          </w:rPr>
          <w:t>8.3 Beta-Recovery</w:t>
        </w:r>
        <w:r>
          <w:rPr>
            <w:noProof/>
            <w:webHidden/>
          </w:rPr>
          <w:tab/>
        </w:r>
        <w:r>
          <w:rPr>
            <w:noProof/>
            <w:webHidden/>
          </w:rPr>
          <w:fldChar w:fldCharType="begin"/>
        </w:r>
        <w:r>
          <w:rPr>
            <w:noProof/>
            <w:webHidden/>
          </w:rPr>
          <w:instrText xml:space="preserve"> PAGEREF _Toc238311860 \h </w:instrText>
        </w:r>
        <w:r>
          <w:rPr>
            <w:noProof/>
            <w:webHidden/>
          </w:rPr>
        </w:r>
        <w:r>
          <w:rPr>
            <w:noProof/>
            <w:webHidden/>
          </w:rPr>
          <w:fldChar w:fldCharType="separate"/>
        </w:r>
        <w:r>
          <w:rPr>
            <w:noProof/>
            <w:webHidden/>
          </w:rPr>
          <w:t>31</w:t>
        </w:r>
        <w:r>
          <w:rPr>
            <w:noProof/>
            <w:webHidden/>
          </w:rPr>
          <w:fldChar w:fldCharType="end"/>
        </w:r>
      </w:hyperlink>
    </w:p>
    <w:p w14:paraId="7DB988B2" w14:textId="5EF584BB" w:rsidR="005110AE" w:rsidRDefault="005110AE">
      <w:pPr>
        <w:pStyle w:val="Verzeichnis2"/>
        <w:tabs>
          <w:tab w:val="right" w:leader="dot" w:pos="8948"/>
        </w:tabs>
        <w:rPr>
          <w:rFonts w:asciiTheme="minorHAnsi" w:eastAsiaTheme="minorEastAsia" w:hAnsiTheme="minorHAnsi"/>
          <w:noProof/>
          <w:kern w:val="2"/>
          <w:szCs w:val="24"/>
          <w:lang w:val="de-DE" w:eastAsia="de-DE"/>
          <w14:ligatures w14:val="standardContextual"/>
        </w:rPr>
      </w:pPr>
      <w:hyperlink w:anchor="_Toc238311861" w:history="1">
        <w:r w:rsidRPr="003C7120">
          <w:rPr>
            <w:rStyle w:val="Hyperlink"/>
            <w:noProof/>
          </w:rPr>
          <w:t>8.4 Solververgleich</w:t>
        </w:r>
        <w:r>
          <w:rPr>
            <w:noProof/>
            <w:webHidden/>
          </w:rPr>
          <w:tab/>
        </w:r>
        <w:r>
          <w:rPr>
            <w:noProof/>
            <w:webHidden/>
          </w:rPr>
          <w:fldChar w:fldCharType="begin"/>
        </w:r>
        <w:r>
          <w:rPr>
            <w:noProof/>
            <w:webHidden/>
          </w:rPr>
          <w:instrText xml:space="preserve"> PAGEREF _Toc238311861 \h </w:instrText>
        </w:r>
        <w:r>
          <w:rPr>
            <w:noProof/>
            <w:webHidden/>
          </w:rPr>
        </w:r>
        <w:r>
          <w:rPr>
            <w:noProof/>
            <w:webHidden/>
          </w:rPr>
          <w:fldChar w:fldCharType="separate"/>
        </w:r>
        <w:r>
          <w:rPr>
            <w:noProof/>
            <w:webHidden/>
          </w:rPr>
          <w:t>32</w:t>
        </w:r>
        <w:r>
          <w:rPr>
            <w:noProof/>
            <w:webHidden/>
          </w:rPr>
          <w:fldChar w:fldCharType="end"/>
        </w:r>
      </w:hyperlink>
    </w:p>
    <w:p w14:paraId="51BE0E59" w14:textId="59197BC3" w:rsidR="005110AE" w:rsidRDefault="005110AE">
      <w:pPr>
        <w:pStyle w:val="Verzeichnis2"/>
        <w:tabs>
          <w:tab w:val="right" w:leader="dot" w:pos="8948"/>
        </w:tabs>
        <w:rPr>
          <w:rFonts w:asciiTheme="minorHAnsi" w:eastAsiaTheme="minorEastAsia" w:hAnsiTheme="minorHAnsi"/>
          <w:noProof/>
          <w:kern w:val="2"/>
          <w:szCs w:val="24"/>
          <w:lang w:val="de-DE" w:eastAsia="de-DE"/>
          <w14:ligatures w14:val="standardContextual"/>
        </w:rPr>
      </w:pPr>
      <w:hyperlink w:anchor="_Toc238311862" w:history="1">
        <w:r w:rsidRPr="003C7120">
          <w:rPr>
            <w:rStyle w:val="Hyperlink"/>
            <w:noProof/>
          </w:rPr>
          <w:t>8.5 Schlussfolgerungen aus der Validierung</w:t>
        </w:r>
        <w:r>
          <w:rPr>
            <w:noProof/>
            <w:webHidden/>
          </w:rPr>
          <w:tab/>
        </w:r>
        <w:r>
          <w:rPr>
            <w:noProof/>
            <w:webHidden/>
          </w:rPr>
          <w:fldChar w:fldCharType="begin"/>
        </w:r>
        <w:r>
          <w:rPr>
            <w:noProof/>
            <w:webHidden/>
          </w:rPr>
          <w:instrText xml:space="preserve"> PAGEREF _Toc238311862 \h </w:instrText>
        </w:r>
        <w:r>
          <w:rPr>
            <w:noProof/>
            <w:webHidden/>
          </w:rPr>
        </w:r>
        <w:r>
          <w:rPr>
            <w:noProof/>
            <w:webHidden/>
          </w:rPr>
          <w:fldChar w:fldCharType="separate"/>
        </w:r>
        <w:r>
          <w:rPr>
            <w:noProof/>
            <w:webHidden/>
          </w:rPr>
          <w:t>32</w:t>
        </w:r>
        <w:r>
          <w:rPr>
            <w:noProof/>
            <w:webHidden/>
          </w:rPr>
          <w:fldChar w:fldCharType="end"/>
        </w:r>
      </w:hyperlink>
    </w:p>
    <w:p w14:paraId="03394593" w14:textId="416D8793" w:rsidR="005110AE" w:rsidRDefault="005110AE">
      <w:pPr>
        <w:pStyle w:val="Verzeichnis1"/>
        <w:tabs>
          <w:tab w:val="right" w:leader="dot" w:pos="8948"/>
        </w:tabs>
        <w:rPr>
          <w:rFonts w:asciiTheme="minorHAnsi" w:eastAsiaTheme="minorEastAsia" w:hAnsiTheme="minorHAnsi"/>
          <w:noProof/>
          <w:kern w:val="2"/>
          <w:szCs w:val="24"/>
          <w:lang w:val="de-DE" w:eastAsia="de-DE"/>
          <w14:ligatures w14:val="standardContextual"/>
        </w:rPr>
      </w:pPr>
      <w:hyperlink w:anchor="_Toc238311863" w:history="1">
        <w:r w:rsidRPr="003C7120">
          <w:rPr>
            <w:rStyle w:val="Hyperlink"/>
            <w:noProof/>
          </w:rPr>
          <w:t>9 Aufbereitung und Aggregation der Strukturmerkmale</w:t>
        </w:r>
        <w:r>
          <w:rPr>
            <w:noProof/>
            <w:webHidden/>
          </w:rPr>
          <w:tab/>
        </w:r>
        <w:r>
          <w:rPr>
            <w:noProof/>
            <w:webHidden/>
          </w:rPr>
          <w:fldChar w:fldCharType="begin"/>
        </w:r>
        <w:r>
          <w:rPr>
            <w:noProof/>
            <w:webHidden/>
          </w:rPr>
          <w:instrText xml:space="preserve"> PAGEREF _Toc238311863 \h </w:instrText>
        </w:r>
        <w:r>
          <w:rPr>
            <w:noProof/>
            <w:webHidden/>
          </w:rPr>
        </w:r>
        <w:r>
          <w:rPr>
            <w:noProof/>
            <w:webHidden/>
          </w:rPr>
          <w:fldChar w:fldCharType="separate"/>
        </w:r>
        <w:r>
          <w:rPr>
            <w:noProof/>
            <w:webHidden/>
          </w:rPr>
          <w:t>33</w:t>
        </w:r>
        <w:r>
          <w:rPr>
            <w:noProof/>
            <w:webHidden/>
          </w:rPr>
          <w:fldChar w:fldCharType="end"/>
        </w:r>
      </w:hyperlink>
    </w:p>
    <w:p w14:paraId="472ED8B1" w14:textId="172E2B14" w:rsidR="005110AE" w:rsidRDefault="005110AE">
      <w:pPr>
        <w:pStyle w:val="Verzeichnis2"/>
        <w:tabs>
          <w:tab w:val="right" w:leader="dot" w:pos="8948"/>
        </w:tabs>
        <w:rPr>
          <w:rFonts w:asciiTheme="minorHAnsi" w:eastAsiaTheme="minorEastAsia" w:hAnsiTheme="minorHAnsi"/>
          <w:noProof/>
          <w:kern w:val="2"/>
          <w:szCs w:val="24"/>
          <w:lang w:val="de-DE" w:eastAsia="de-DE"/>
          <w14:ligatures w14:val="standardContextual"/>
        </w:rPr>
      </w:pPr>
      <w:hyperlink w:anchor="_Toc238311864" w:history="1">
        <w:r w:rsidRPr="003C7120">
          <w:rPr>
            <w:rStyle w:val="Hyperlink"/>
            <w:noProof/>
          </w:rPr>
          <w:t>9.1 Auswahl der Variablen</w:t>
        </w:r>
        <w:r>
          <w:rPr>
            <w:noProof/>
            <w:webHidden/>
          </w:rPr>
          <w:tab/>
        </w:r>
        <w:r>
          <w:rPr>
            <w:noProof/>
            <w:webHidden/>
          </w:rPr>
          <w:fldChar w:fldCharType="begin"/>
        </w:r>
        <w:r>
          <w:rPr>
            <w:noProof/>
            <w:webHidden/>
          </w:rPr>
          <w:instrText xml:space="preserve"> PAGEREF _Toc238311864 \h </w:instrText>
        </w:r>
        <w:r>
          <w:rPr>
            <w:noProof/>
            <w:webHidden/>
          </w:rPr>
        </w:r>
        <w:r>
          <w:rPr>
            <w:noProof/>
            <w:webHidden/>
          </w:rPr>
          <w:fldChar w:fldCharType="separate"/>
        </w:r>
        <w:r>
          <w:rPr>
            <w:noProof/>
            <w:webHidden/>
          </w:rPr>
          <w:t>33</w:t>
        </w:r>
        <w:r>
          <w:rPr>
            <w:noProof/>
            <w:webHidden/>
          </w:rPr>
          <w:fldChar w:fldCharType="end"/>
        </w:r>
      </w:hyperlink>
    </w:p>
    <w:p w14:paraId="6B3BD24C" w14:textId="26248B36" w:rsidR="005110AE" w:rsidRDefault="005110AE">
      <w:pPr>
        <w:pStyle w:val="Verzeichnis2"/>
        <w:tabs>
          <w:tab w:val="right" w:leader="dot" w:pos="8948"/>
        </w:tabs>
        <w:rPr>
          <w:rFonts w:asciiTheme="minorHAnsi" w:eastAsiaTheme="minorEastAsia" w:hAnsiTheme="minorHAnsi"/>
          <w:noProof/>
          <w:kern w:val="2"/>
          <w:szCs w:val="24"/>
          <w:lang w:val="de-DE" w:eastAsia="de-DE"/>
          <w14:ligatures w14:val="standardContextual"/>
        </w:rPr>
      </w:pPr>
      <w:hyperlink w:anchor="_Toc238311865" w:history="1">
        <w:r w:rsidRPr="003C7120">
          <w:rPr>
            <w:rStyle w:val="Hyperlink"/>
            <w:noProof/>
          </w:rPr>
          <w:t>9.2 Aggregation auf finale Schlüssel</w:t>
        </w:r>
        <w:r>
          <w:rPr>
            <w:noProof/>
            <w:webHidden/>
          </w:rPr>
          <w:tab/>
        </w:r>
        <w:r>
          <w:rPr>
            <w:noProof/>
            <w:webHidden/>
          </w:rPr>
          <w:fldChar w:fldCharType="begin"/>
        </w:r>
        <w:r>
          <w:rPr>
            <w:noProof/>
            <w:webHidden/>
          </w:rPr>
          <w:instrText xml:space="preserve"> PAGEREF _Toc238311865 \h </w:instrText>
        </w:r>
        <w:r>
          <w:rPr>
            <w:noProof/>
            <w:webHidden/>
          </w:rPr>
        </w:r>
        <w:r>
          <w:rPr>
            <w:noProof/>
            <w:webHidden/>
          </w:rPr>
          <w:fldChar w:fldCharType="separate"/>
        </w:r>
        <w:r>
          <w:rPr>
            <w:noProof/>
            <w:webHidden/>
          </w:rPr>
          <w:t>33</w:t>
        </w:r>
        <w:r>
          <w:rPr>
            <w:noProof/>
            <w:webHidden/>
          </w:rPr>
          <w:fldChar w:fldCharType="end"/>
        </w:r>
      </w:hyperlink>
    </w:p>
    <w:p w14:paraId="70FF8FD6" w14:textId="2A440A10" w:rsidR="005110AE" w:rsidRDefault="005110AE">
      <w:pPr>
        <w:pStyle w:val="Verzeichnis2"/>
        <w:tabs>
          <w:tab w:val="right" w:leader="dot" w:pos="8948"/>
        </w:tabs>
        <w:rPr>
          <w:rFonts w:asciiTheme="minorHAnsi" w:eastAsiaTheme="minorEastAsia" w:hAnsiTheme="minorHAnsi"/>
          <w:noProof/>
          <w:kern w:val="2"/>
          <w:szCs w:val="24"/>
          <w:lang w:val="de-DE" w:eastAsia="de-DE"/>
          <w14:ligatures w14:val="standardContextual"/>
        </w:rPr>
      </w:pPr>
      <w:hyperlink w:anchor="_Toc238311866" w:history="1">
        <w:r w:rsidRPr="003C7120">
          <w:rPr>
            <w:rStyle w:val="Hyperlink"/>
            <w:noProof/>
          </w:rPr>
          <w:t>9.3 Standardisierung und Vollständigkeit</w:t>
        </w:r>
        <w:r>
          <w:rPr>
            <w:noProof/>
            <w:webHidden/>
          </w:rPr>
          <w:tab/>
        </w:r>
        <w:r>
          <w:rPr>
            <w:noProof/>
            <w:webHidden/>
          </w:rPr>
          <w:fldChar w:fldCharType="begin"/>
        </w:r>
        <w:r>
          <w:rPr>
            <w:noProof/>
            <w:webHidden/>
          </w:rPr>
          <w:instrText xml:space="preserve"> PAGEREF _Toc238311866 \h </w:instrText>
        </w:r>
        <w:r>
          <w:rPr>
            <w:noProof/>
            <w:webHidden/>
          </w:rPr>
        </w:r>
        <w:r>
          <w:rPr>
            <w:noProof/>
            <w:webHidden/>
          </w:rPr>
          <w:fldChar w:fldCharType="separate"/>
        </w:r>
        <w:r>
          <w:rPr>
            <w:noProof/>
            <w:webHidden/>
          </w:rPr>
          <w:t>34</w:t>
        </w:r>
        <w:r>
          <w:rPr>
            <w:noProof/>
            <w:webHidden/>
          </w:rPr>
          <w:fldChar w:fldCharType="end"/>
        </w:r>
      </w:hyperlink>
    </w:p>
    <w:p w14:paraId="173E0A0B" w14:textId="142811B9" w:rsidR="005110AE" w:rsidRDefault="005110AE">
      <w:pPr>
        <w:pStyle w:val="Verzeichnis1"/>
        <w:tabs>
          <w:tab w:val="right" w:leader="dot" w:pos="8948"/>
        </w:tabs>
        <w:rPr>
          <w:rFonts w:asciiTheme="minorHAnsi" w:eastAsiaTheme="minorEastAsia" w:hAnsiTheme="minorHAnsi"/>
          <w:noProof/>
          <w:kern w:val="2"/>
          <w:szCs w:val="24"/>
          <w:lang w:val="de-DE" w:eastAsia="de-DE"/>
          <w14:ligatures w14:val="standardContextual"/>
        </w:rPr>
      </w:pPr>
      <w:hyperlink w:anchor="_Toc238311867" w:history="1">
        <w:r w:rsidRPr="003C7120">
          <w:rPr>
            <w:rStyle w:val="Hyperlink"/>
            <w:noProof/>
          </w:rPr>
          <w:t>10 Regressionsmodell und Unsicherheitsquantifizierung</w:t>
        </w:r>
        <w:r>
          <w:rPr>
            <w:noProof/>
            <w:webHidden/>
          </w:rPr>
          <w:tab/>
        </w:r>
        <w:r>
          <w:rPr>
            <w:noProof/>
            <w:webHidden/>
          </w:rPr>
          <w:fldChar w:fldCharType="begin"/>
        </w:r>
        <w:r>
          <w:rPr>
            <w:noProof/>
            <w:webHidden/>
          </w:rPr>
          <w:instrText xml:space="preserve"> PAGEREF _Toc238311867 \h </w:instrText>
        </w:r>
        <w:r>
          <w:rPr>
            <w:noProof/>
            <w:webHidden/>
          </w:rPr>
        </w:r>
        <w:r>
          <w:rPr>
            <w:noProof/>
            <w:webHidden/>
          </w:rPr>
          <w:fldChar w:fldCharType="separate"/>
        </w:r>
        <w:r>
          <w:rPr>
            <w:noProof/>
            <w:webHidden/>
          </w:rPr>
          <w:t>35</w:t>
        </w:r>
        <w:r>
          <w:rPr>
            <w:noProof/>
            <w:webHidden/>
          </w:rPr>
          <w:fldChar w:fldCharType="end"/>
        </w:r>
      </w:hyperlink>
    </w:p>
    <w:p w14:paraId="421400DE" w14:textId="0FC3E18B" w:rsidR="005110AE" w:rsidRDefault="005110AE">
      <w:pPr>
        <w:pStyle w:val="Verzeichnis2"/>
        <w:tabs>
          <w:tab w:val="right" w:leader="dot" w:pos="8948"/>
        </w:tabs>
        <w:rPr>
          <w:rFonts w:asciiTheme="minorHAnsi" w:eastAsiaTheme="minorEastAsia" w:hAnsiTheme="minorHAnsi"/>
          <w:noProof/>
          <w:kern w:val="2"/>
          <w:szCs w:val="24"/>
          <w:lang w:val="de-DE" w:eastAsia="de-DE"/>
          <w14:ligatures w14:val="standardContextual"/>
        </w:rPr>
      </w:pPr>
      <w:hyperlink w:anchor="_Toc238311868" w:history="1">
        <w:r w:rsidRPr="003C7120">
          <w:rPr>
            <w:rStyle w:val="Hyperlink"/>
            <w:noProof/>
          </w:rPr>
          <w:t>10.1 Analytischer Fokus auf AfD-Zuflüsse</w:t>
        </w:r>
        <w:r>
          <w:rPr>
            <w:noProof/>
            <w:webHidden/>
          </w:rPr>
          <w:tab/>
        </w:r>
        <w:r>
          <w:rPr>
            <w:noProof/>
            <w:webHidden/>
          </w:rPr>
          <w:fldChar w:fldCharType="begin"/>
        </w:r>
        <w:r>
          <w:rPr>
            <w:noProof/>
            <w:webHidden/>
          </w:rPr>
          <w:instrText xml:space="preserve"> PAGEREF _Toc238311868 \h </w:instrText>
        </w:r>
        <w:r>
          <w:rPr>
            <w:noProof/>
            <w:webHidden/>
          </w:rPr>
        </w:r>
        <w:r>
          <w:rPr>
            <w:noProof/>
            <w:webHidden/>
          </w:rPr>
          <w:fldChar w:fldCharType="separate"/>
        </w:r>
        <w:r>
          <w:rPr>
            <w:noProof/>
            <w:webHidden/>
          </w:rPr>
          <w:t>35</w:t>
        </w:r>
        <w:r>
          <w:rPr>
            <w:noProof/>
            <w:webHidden/>
          </w:rPr>
          <w:fldChar w:fldCharType="end"/>
        </w:r>
      </w:hyperlink>
    </w:p>
    <w:p w14:paraId="14721952" w14:textId="4DAED1FD" w:rsidR="005110AE" w:rsidRDefault="005110AE">
      <w:pPr>
        <w:pStyle w:val="Verzeichnis2"/>
        <w:tabs>
          <w:tab w:val="right" w:leader="dot" w:pos="8948"/>
        </w:tabs>
        <w:rPr>
          <w:rFonts w:asciiTheme="minorHAnsi" w:eastAsiaTheme="minorEastAsia" w:hAnsiTheme="minorHAnsi"/>
          <w:noProof/>
          <w:kern w:val="2"/>
          <w:szCs w:val="24"/>
          <w:lang w:val="de-DE" w:eastAsia="de-DE"/>
          <w14:ligatures w14:val="standardContextual"/>
        </w:rPr>
      </w:pPr>
      <w:hyperlink w:anchor="_Toc238311869" w:history="1">
        <w:r w:rsidRPr="003C7120">
          <w:rPr>
            <w:rStyle w:val="Hyperlink"/>
            <w:noProof/>
          </w:rPr>
          <w:t>10.2 Primärmodell: herkunftsspezifische Übergangswahrscheinlichkeit</w:t>
        </w:r>
        <w:r>
          <w:rPr>
            <w:noProof/>
            <w:webHidden/>
          </w:rPr>
          <w:tab/>
        </w:r>
        <w:r>
          <w:rPr>
            <w:noProof/>
            <w:webHidden/>
          </w:rPr>
          <w:fldChar w:fldCharType="begin"/>
        </w:r>
        <w:r>
          <w:rPr>
            <w:noProof/>
            <w:webHidden/>
          </w:rPr>
          <w:instrText xml:space="preserve"> PAGEREF _Toc238311869 \h </w:instrText>
        </w:r>
        <w:r>
          <w:rPr>
            <w:noProof/>
            <w:webHidden/>
          </w:rPr>
        </w:r>
        <w:r>
          <w:rPr>
            <w:noProof/>
            <w:webHidden/>
          </w:rPr>
          <w:fldChar w:fldCharType="separate"/>
        </w:r>
        <w:r>
          <w:rPr>
            <w:noProof/>
            <w:webHidden/>
          </w:rPr>
          <w:t>35</w:t>
        </w:r>
        <w:r>
          <w:rPr>
            <w:noProof/>
            <w:webHidden/>
          </w:rPr>
          <w:fldChar w:fldCharType="end"/>
        </w:r>
      </w:hyperlink>
    </w:p>
    <w:p w14:paraId="78421C01" w14:textId="064622F5" w:rsidR="005110AE" w:rsidRDefault="005110AE">
      <w:pPr>
        <w:pStyle w:val="Verzeichnis2"/>
        <w:tabs>
          <w:tab w:val="right" w:leader="dot" w:pos="8948"/>
        </w:tabs>
        <w:rPr>
          <w:rFonts w:asciiTheme="minorHAnsi" w:eastAsiaTheme="minorEastAsia" w:hAnsiTheme="minorHAnsi"/>
          <w:noProof/>
          <w:kern w:val="2"/>
          <w:szCs w:val="24"/>
          <w:lang w:val="de-DE" w:eastAsia="de-DE"/>
          <w14:ligatures w14:val="standardContextual"/>
        </w:rPr>
      </w:pPr>
      <w:hyperlink w:anchor="_Toc238311870" w:history="1">
        <w:r w:rsidRPr="003C7120">
          <w:rPr>
            <w:rStyle w:val="Hyperlink"/>
            <w:noProof/>
          </w:rPr>
          <w:t>10.3 Ergänzungsmodell: Herkunftsanteil an allen AfD-Stimmen 2025</w:t>
        </w:r>
        <w:r>
          <w:rPr>
            <w:noProof/>
            <w:webHidden/>
          </w:rPr>
          <w:tab/>
        </w:r>
        <w:r>
          <w:rPr>
            <w:noProof/>
            <w:webHidden/>
          </w:rPr>
          <w:fldChar w:fldCharType="begin"/>
        </w:r>
        <w:r>
          <w:rPr>
            <w:noProof/>
            <w:webHidden/>
          </w:rPr>
          <w:instrText xml:space="preserve"> PAGEREF _Toc238311870 \h </w:instrText>
        </w:r>
        <w:r>
          <w:rPr>
            <w:noProof/>
            <w:webHidden/>
          </w:rPr>
        </w:r>
        <w:r>
          <w:rPr>
            <w:noProof/>
            <w:webHidden/>
          </w:rPr>
          <w:fldChar w:fldCharType="separate"/>
        </w:r>
        <w:r>
          <w:rPr>
            <w:noProof/>
            <w:webHidden/>
          </w:rPr>
          <w:t>36</w:t>
        </w:r>
        <w:r>
          <w:rPr>
            <w:noProof/>
            <w:webHidden/>
          </w:rPr>
          <w:fldChar w:fldCharType="end"/>
        </w:r>
      </w:hyperlink>
    </w:p>
    <w:p w14:paraId="1B393B91" w14:textId="62390887" w:rsidR="005110AE" w:rsidRDefault="005110AE">
      <w:pPr>
        <w:pStyle w:val="Verzeichnis2"/>
        <w:tabs>
          <w:tab w:val="right" w:leader="dot" w:pos="8948"/>
        </w:tabs>
        <w:rPr>
          <w:rFonts w:asciiTheme="minorHAnsi" w:eastAsiaTheme="minorEastAsia" w:hAnsiTheme="minorHAnsi"/>
          <w:noProof/>
          <w:kern w:val="2"/>
          <w:szCs w:val="24"/>
          <w:lang w:val="de-DE" w:eastAsia="de-DE"/>
          <w14:ligatures w14:val="standardContextual"/>
        </w:rPr>
      </w:pPr>
      <w:hyperlink w:anchor="_Toc238311871" w:history="1">
        <w:r w:rsidRPr="003C7120">
          <w:rPr>
            <w:rStyle w:val="Hyperlink"/>
            <w:noProof/>
          </w:rPr>
          <w:t>10.4 Gewichtung</w:t>
        </w:r>
        <w:r>
          <w:rPr>
            <w:noProof/>
            <w:webHidden/>
          </w:rPr>
          <w:tab/>
        </w:r>
        <w:r>
          <w:rPr>
            <w:noProof/>
            <w:webHidden/>
          </w:rPr>
          <w:fldChar w:fldCharType="begin"/>
        </w:r>
        <w:r>
          <w:rPr>
            <w:noProof/>
            <w:webHidden/>
          </w:rPr>
          <w:instrText xml:space="preserve"> PAGEREF _Toc238311871 \h </w:instrText>
        </w:r>
        <w:r>
          <w:rPr>
            <w:noProof/>
            <w:webHidden/>
          </w:rPr>
        </w:r>
        <w:r>
          <w:rPr>
            <w:noProof/>
            <w:webHidden/>
          </w:rPr>
          <w:fldChar w:fldCharType="separate"/>
        </w:r>
        <w:r>
          <w:rPr>
            <w:noProof/>
            <w:webHidden/>
          </w:rPr>
          <w:t>36</w:t>
        </w:r>
        <w:r>
          <w:rPr>
            <w:noProof/>
            <w:webHidden/>
          </w:rPr>
          <w:fldChar w:fldCharType="end"/>
        </w:r>
      </w:hyperlink>
    </w:p>
    <w:p w14:paraId="7DAEDE0C" w14:textId="15244A60" w:rsidR="005110AE" w:rsidRDefault="005110AE">
      <w:pPr>
        <w:pStyle w:val="Verzeichnis2"/>
        <w:tabs>
          <w:tab w:val="right" w:leader="dot" w:pos="8948"/>
        </w:tabs>
        <w:rPr>
          <w:rFonts w:asciiTheme="minorHAnsi" w:eastAsiaTheme="minorEastAsia" w:hAnsiTheme="minorHAnsi"/>
          <w:noProof/>
          <w:kern w:val="2"/>
          <w:szCs w:val="24"/>
          <w:lang w:val="de-DE" w:eastAsia="de-DE"/>
          <w14:ligatures w14:val="standardContextual"/>
        </w:rPr>
      </w:pPr>
      <w:hyperlink w:anchor="_Toc238311872" w:history="1">
        <w:r w:rsidRPr="003C7120">
          <w:rPr>
            <w:rStyle w:val="Hyperlink"/>
            <w:noProof/>
          </w:rPr>
          <w:t>10.5 Bootstrap von nslphom und Regression</w:t>
        </w:r>
        <w:r>
          <w:rPr>
            <w:noProof/>
            <w:webHidden/>
          </w:rPr>
          <w:tab/>
        </w:r>
        <w:r>
          <w:rPr>
            <w:noProof/>
            <w:webHidden/>
          </w:rPr>
          <w:fldChar w:fldCharType="begin"/>
        </w:r>
        <w:r>
          <w:rPr>
            <w:noProof/>
            <w:webHidden/>
          </w:rPr>
          <w:instrText xml:space="preserve"> PAGEREF _Toc238311872 \h </w:instrText>
        </w:r>
        <w:r>
          <w:rPr>
            <w:noProof/>
            <w:webHidden/>
          </w:rPr>
        </w:r>
        <w:r>
          <w:rPr>
            <w:noProof/>
            <w:webHidden/>
          </w:rPr>
          <w:fldChar w:fldCharType="separate"/>
        </w:r>
        <w:r>
          <w:rPr>
            <w:noProof/>
            <w:webHidden/>
          </w:rPr>
          <w:t>36</w:t>
        </w:r>
        <w:r>
          <w:rPr>
            <w:noProof/>
            <w:webHidden/>
          </w:rPr>
          <w:fldChar w:fldCharType="end"/>
        </w:r>
      </w:hyperlink>
    </w:p>
    <w:p w14:paraId="3889714A" w14:textId="13106979" w:rsidR="005110AE" w:rsidRDefault="005110AE">
      <w:pPr>
        <w:pStyle w:val="Verzeichnis2"/>
        <w:tabs>
          <w:tab w:val="right" w:leader="dot" w:pos="8948"/>
        </w:tabs>
        <w:rPr>
          <w:rFonts w:asciiTheme="minorHAnsi" w:eastAsiaTheme="minorEastAsia" w:hAnsiTheme="minorHAnsi"/>
          <w:noProof/>
          <w:kern w:val="2"/>
          <w:szCs w:val="24"/>
          <w:lang w:val="de-DE" w:eastAsia="de-DE"/>
          <w14:ligatures w14:val="standardContextual"/>
        </w:rPr>
      </w:pPr>
      <w:hyperlink w:anchor="_Toc238311873" w:history="1">
        <w:r w:rsidRPr="003C7120">
          <w:rPr>
            <w:rStyle w:val="Hyperlink"/>
            <w:noProof/>
          </w:rPr>
          <w:t>10.6 Modellannahmen</w:t>
        </w:r>
        <w:r>
          <w:rPr>
            <w:noProof/>
            <w:webHidden/>
          </w:rPr>
          <w:tab/>
        </w:r>
        <w:r>
          <w:rPr>
            <w:noProof/>
            <w:webHidden/>
          </w:rPr>
          <w:fldChar w:fldCharType="begin"/>
        </w:r>
        <w:r>
          <w:rPr>
            <w:noProof/>
            <w:webHidden/>
          </w:rPr>
          <w:instrText xml:space="preserve"> PAGEREF _Toc238311873 \h </w:instrText>
        </w:r>
        <w:r>
          <w:rPr>
            <w:noProof/>
            <w:webHidden/>
          </w:rPr>
        </w:r>
        <w:r>
          <w:rPr>
            <w:noProof/>
            <w:webHidden/>
          </w:rPr>
          <w:fldChar w:fldCharType="separate"/>
        </w:r>
        <w:r>
          <w:rPr>
            <w:noProof/>
            <w:webHidden/>
          </w:rPr>
          <w:t>37</w:t>
        </w:r>
        <w:r>
          <w:rPr>
            <w:noProof/>
            <w:webHidden/>
          </w:rPr>
          <w:fldChar w:fldCharType="end"/>
        </w:r>
      </w:hyperlink>
    </w:p>
    <w:p w14:paraId="0BCBF256" w14:textId="7897E07D" w:rsidR="005110AE" w:rsidRDefault="005110AE">
      <w:pPr>
        <w:pStyle w:val="Verzeichnis1"/>
        <w:tabs>
          <w:tab w:val="right" w:leader="dot" w:pos="8948"/>
        </w:tabs>
        <w:rPr>
          <w:rFonts w:asciiTheme="minorHAnsi" w:eastAsiaTheme="minorEastAsia" w:hAnsiTheme="minorHAnsi"/>
          <w:noProof/>
          <w:kern w:val="2"/>
          <w:szCs w:val="24"/>
          <w:lang w:val="de-DE" w:eastAsia="de-DE"/>
          <w14:ligatures w14:val="standardContextual"/>
        </w:rPr>
      </w:pPr>
      <w:hyperlink w:anchor="_Toc238311874" w:history="1">
        <w:r w:rsidRPr="003C7120">
          <w:rPr>
            <w:rStyle w:val="Hyperlink"/>
            <w:noProof/>
          </w:rPr>
          <w:t>11 Ergebnisse</w:t>
        </w:r>
        <w:r>
          <w:rPr>
            <w:noProof/>
            <w:webHidden/>
          </w:rPr>
          <w:tab/>
        </w:r>
        <w:r>
          <w:rPr>
            <w:noProof/>
            <w:webHidden/>
          </w:rPr>
          <w:fldChar w:fldCharType="begin"/>
        </w:r>
        <w:r>
          <w:rPr>
            <w:noProof/>
            <w:webHidden/>
          </w:rPr>
          <w:instrText xml:space="preserve"> PAGEREF _Toc238311874 \h </w:instrText>
        </w:r>
        <w:r>
          <w:rPr>
            <w:noProof/>
            <w:webHidden/>
          </w:rPr>
        </w:r>
        <w:r>
          <w:rPr>
            <w:noProof/>
            <w:webHidden/>
          </w:rPr>
          <w:fldChar w:fldCharType="separate"/>
        </w:r>
        <w:r>
          <w:rPr>
            <w:noProof/>
            <w:webHidden/>
          </w:rPr>
          <w:t>38</w:t>
        </w:r>
        <w:r>
          <w:rPr>
            <w:noProof/>
            <w:webHidden/>
          </w:rPr>
          <w:fldChar w:fldCharType="end"/>
        </w:r>
      </w:hyperlink>
    </w:p>
    <w:p w14:paraId="2A1C878A" w14:textId="1A1AB2A6" w:rsidR="005110AE" w:rsidRDefault="005110AE">
      <w:pPr>
        <w:pStyle w:val="Verzeichnis2"/>
        <w:tabs>
          <w:tab w:val="right" w:leader="dot" w:pos="8948"/>
        </w:tabs>
        <w:rPr>
          <w:rFonts w:asciiTheme="minorHAnsi" w:eastAsiaTheme="minorEastAsia" w:hAnsiTheme="minorHAnsi"/>
          <w:noProof/>
          <w:kern w:val="2"/>
          <w:szCs w:val="24"/>
          <w:lang w:val="de-DE" w:eastAsia="de-DE"/>
          <w14:ligatures w14:val="standardContextual"/>
        </w:rPr>
      </w:pPr>
      <w:hyperlink w:anchor="_Toc238311875" w:history="1">
        <w:r w:rsidRPr="003C7120">
          <w:rPr>
            <w:rStyle w:val="Hyperlink"/>
            <w:noProof/>
          </w:rPr>
          <w:t>11.1 Globale Übergangsstruktur im Osten</w:t>
        </w:r>
        <w:r>
          <w:rPr>
            <w:noProof/>
            <w:webHidden/>
          </w:rPr>
          <w:tab/>
        </w:r>
        <w:r>
          <w:rPr>
            <w:noProof/>
            <w:webHidden/>
          </w:rPr>
          <w:fldChar w:fldCharType="begin"/>
        </w:r>
        <w:r>
          <w:rPr>
            <w:noProof/>
            <w:webHidden/>
          </w:rPr>
          <w:instrText xml:space="preserve"> PAGEREF _Toc238311875 \h </w:instrText>
        </w:r>
        <w:r>
          <w:rPr>
            <w:noProof/>
            <w:webHidden/>
          </w:rPr>
        </w:r>
        <w:r>
          <w:rPr>
            <w:noProof/>
            <w:webHidden/>
          </w:rPr>
          <w:fldChar w:fldCharType="separate"/>
        </w:r>
        <w:r>
          <w:rPr>
            <w:noProof/>
            <w:webHidden/>
          </w:rPr>
          <w:t>38</w:t>
        </w:r>
        <w:r>
          <w:rPr>
            <w:noProof/>
            <w:webHidden/>
          </w:rPr>
          <w:fldChar w:fldCharType="end"/>
        </w:r>
      </w:hyperlink>
    </w:p>
    <w:p w14:paraId="238878C0" w14:textId="0F226666" w:rsidR="005110AE" w:rsidRDefault="005110AE">
      <w:pPr>
        <w:pStyle w:val="Verzeichnis2"/>
        <w:tabs>
          <w:tab w:val="right" w:leader="dot" w:pos="8948"/>
        </w:tabs>
        <w:rPr>
          <w:rFonts w:asciiTheme="minorHAnsi" w:eastAsiaTheme="minorEastAsia" w:hAnsiTheme="minorHAnsi"/>
          <w:noProof/>
          <w:kern w:val="2"/>
          <w:szCs w:val="24"/>
          <w:lang w:val="de-DE" w:eastAsia="de-DE"/>
          <w14:ligatures w14:val="standardContextual"/>
        </w:rPr>
      </w:pPr>
      <w:hyperlink w:anchor="_Toc238311876" w:history="1">
        <w:r w:rsidRPr="003C7120">
          <w:rPr>
            <w:rStyle w:val="Hyperlink"/>
            <w:noProof/>
          </w:rPr>
          <w:t>11.2 Räumliche Heterogenität</w:t>
        </w:r>
        <w:r>
          <w:rPr>
            <w:noProof/>
            <w:webHidden/>
          </w:rPr>
          <w:tab/>
        </w:r>
        <w:r>
          <w:rPr>
            <w:noProof/>
            <w:webHidden/>
          </w:rPr>
          <w:fldChar w:fldCharType="begin"/>
        </w:r>
        <w:r>
          <w:rPr>
            <w:noProof/>
            <w:webHidden/>
          </w:rPr>
          <w:instrText xml:space="preserve"> PAGEREF _Toc238311876 \h </w:instrText>
        </w:r>
        <w:r>
          <w:rPr>
            <w:noProof/>
            <w:webHidden/>
          </w:rPr>
        </w:r>
        <w:r>
          <w:rPr>
            <w:noProof/>
            <w:webHidden/>
          </w:rPr>
          <w:fldChar w:fldCharType="separate"/>
        </w:r>
        <w:r>
          <w:rPr>
            <w:noProof/>
            <w:webHidden/>
          </w:rPr>
          <w:t>39</w:t>
        </w:r>
        <w:r>
          <w:rPr>
            <w:noProof/>
            <w:webHidden/>
          </w:rPr>
          <w:fldChar w:fldCharType="end"/>
        </w:r>
      </w:hyperlink>
    </w:p>
    <w:p w14:paraId="458D1965" w14:textId="7E6E04C8" w:rsidR="005110AE" w:rsidRDefault="005110AE">
      <w:pPr>
        <w:pStyle w:val="Verzeichnis2"/>
        <w:tabs>
          <w:tab w:val="right" w:leader="dot" w:pos="8948"/>
        </w:tabs>
        <w:rPr>
          <w:rFonts w:asciiTheme="minorHAnsi" w:eastAsiaTheme="minorEastAsia" w:hAnsiTheme="minorHAnsi"/>
          <w:noProof/>
          <w:kern w:val="2"/>
          <w:szCs w:val="24"/>
          <w:lang w:val="de-DE" w:eastAsia="de-DE"/>
          <w14:ligatures w14:val="standardContextual"/>
        </w:rPr>
      </w:pPr>
      <w:hyperlink w:anchor="_Toc238311877" w:history="1">
        <w:r w:rsidRPr="003C7120">
          <w:rPr>
            <w:rStyle w:val="Hyperlink"/>
            <w:noProof/>
          </w:rPr>
          <w:t>11.3 Strukturzusammenhänge der AfD-Zuflüsse</w:t>
        </w:r>
        <w:r>
          <w:rPr>
            <w:noProof/>
            <w:webHidden/>
          </w:rPr>
          <w:tab/>
        </w:r>
        <w:r>
          <w:rPr>
            <w:noProof/>
            <w:webHidden/>
          </w:rPr>
          <w:fldChar w:fldCharType="begin"/>
        </w:r>
        <w:r>
          <w:rPr>
            <w:noProof/>
            <w:webHidden/>
          </w:rPr>
          <w:instrText xml:space="preserve"> PAGEREF _Toc238311877 \h </w:instrText>
        </w:r>
        <w:r>
          <w:rPr>
            <w:noProof/>
            <w:webHidden/>
          </w:rPr>
        </w:r>
        <w:r>
          <w:rPr>
            <w:noProof/>
            <w:webHidden/>
          </w:rPr>
          <w:fldChar w:fldCharType="separate"/>
        </w:r>
        <w:r>
          <w:rPr>
            <w:noProof/>
            <w:webHidden/>
          </w:rPr>
          <w:t>39</w:t>
        </w:r>
        <w:r>
          <w:rPr>
            <w:noProof/>
            <w:webHidden/>
          </w:rPr>
          <w:fldChar w:fldCharType="end"/>
        </w:r>
      </w:hyperlink>
    </w:p>
    <w:p w14:paraId="511401A5" w14:textId="50CA29E1" w:rsidR="005110AE" w:rsidRDefault="005110AE">
      <w:pPr>
        <w:pStyle w:val="Verzeichnis2"/>
        <w:tabs>
          <w:tab w:val="right" w:leader="dot" w:pos="8948"/>
        </w:tabs>
        <w:rPr>
          <w:rFonts w:asciiTheme="minorHAnsi" w:eastAsiaTheme="minorEastAsia" w:hAnsiTheme="minorHAnsi"/>
          <w:noProof/>
          <w:kern w:val="2"/>
          <w:szCs w:val="24"/>
          <w:lang w:val="de-DE" w:eastAsia="de-DE"/>
          <w14:ligatures w14:val="standardContextual"/>
        </w:rPr>
      </w:pPr>
      <w:hyperlink w:anchor="_Toc238311878" w:history="1">
        <w:r w:rsidRPr="003C7120">
          <w:rPr>
            <w:rStyle w:val="Hyperlink"/>
            <w:noProof/>
          </w:rPr>
          <w:t>11.4 Unsicherheit und Robustheit</w:t>
        </w:r>
        <w:r>
          <w:rPr>
            <w:noProof/>
            <w:webHidden/>
          </w:rPr>
          <w:tab/>
        </w:r>
        <w:r>
          <w:rPr>
            <w:noProof/>
            <w:webHidden/>
          </w:rPr>
          <w:fldChar w:fldCharType="begin"/>
        </w:r>
        <w:r>
          <w:rPr>
            <w:noProof/>
            <w:webHidden/>
          </w:rPr>
          <w:instrText xml:space="preserve"> PAGEREF _Toc238311878 \h </w:instrText>
        </w:r>
        <w:r>
          <w:rPr>
            <w:noProof/>
            <w:webHidden/>
          </w:rPr>
        </w:r>
        <w:r>
          <w:rPr>
            <w:noProof/>
            <w:webHidden/>
          </w:rPr>
          <w:fldChar w:fldCharType="separate"/>
        </w:r>
        <w:r>
          <w:rPr>
            <w:noProof/>
            <w:webHidden/>
          </w:rPr>
          <w:t>40</w:t>
        </w:r>
        <w:r>
          <w:rPr>
            <w:noProof/>
            <w:webHidden/>
          </w:rPr>
          <w:fldChar w:fldCharType="end"/>
        </w:r>
      </w:hyperlink>
    </w:p>
    <w:p w14:paraId="078FFB80" w14:textId="2BFFED04" w:rsidR="005110AE" w:rsidRDefault="005110AE">
      <w:pPr>
        <w:pStyle w:val="Verzeichnis1"/>
        <w:tabs>
          <w:tab w:val="right" w:leader="dot" w:pos="8948"/>
        </w:tabs>
        <w:rPr>
          <w:rFonts w:asciiTheme="minorHAnsi" w:eastAsiaTheme="minorEastAsia" w:hAnsiTheme="minorHAnsi"/>
          <w:noProof/>
          <w:kern w:val="2"/>
          <w:szCs w:val="24"/>
          <w:lang w:val="de-DE" w:eastAsia="de-DE"/>
          <w14:ligatures w14:val="standardContextual"/>
        </w:rPr>
      </w:pPr>
      <w:hyperlink w:anchor="_Toc238311879" w:history="1">
        <w:r w:rsidRPr="003C7120">
          <w:rPr>
            <w:rStyle w:val="Hyperlink"/>
            <w:noProof/>
          </w:rPr>
          <w:t>12 Diskussion</w:t>
        </w:r>
        <w:r>
          <w:rPr>
            <w:noProof/>
            <w:webHidden/>
          </w:rPr>
          <w:tab/>
        </w:r>
        <w:r>
          <w:rPr>
            <w:noProof/>
            <w:webHidden/>
          </w:rPr>
          <w:fldChar w:fldCharType="begin"/>
        </w:r>
        <w:r>
          <w:rPr>
            <w:noProof/>
            <w:webHidden/>
          </w:rPr>
          <w:instrText xml:space="preserve"> PAGEREF _Toc238311879 \h </w:instrText>
        </w:r>
        <w:r>
          <w:rPr>
            <w:noProof/>
            <w:webHidden/>
          </w:rPr>
        </w:r>
        <w:r>
          <w:rPr>
            <w:noProof/>
            <w:webHidden/>
          </w:rPr>
          <w:fldChar w:fldCharType="separate"/>
        </w:r>
        <w:r>
          <w:rPr>
            <w:noProof/>
            <w:webHidden/>
          </w:rPr>
          <w:t>42</w:t>
        </w:r>
        <w:r>
          <w:rPr>
            <w:noProof/>
            <w:webHidden/>
          </w:rPr>
          <w:fldChar w:fldCharType="end"/>
        </w:r>
      </w:hyperlink>
    </w:p>
    <w:p w14:paraId="39B007D6" w14:textId="3B36D61D" w:rsidR="005110AE" w:rsidRDefault="005110AE">
      <w:pPr>
        <w:pStyle w:val="Verzeichnis2"/>
        <w:tabs>
          <w:tab w:val="right" w:leader="dot" w:pos="8948"/>
        </w:tabs>
        <w:rPr>
          <w:rFonts w:asciiTheme="minorHAnsi" w:eastAsiaTheme="minorEastAsia" w:hAnsiTheme="minorHAnsi"/>
          <w:noProof/>
          <w:kern w:val="2"/>
          <w:szCs w:val="24"/>
          <w:lang w:val="de-DE" w:eastAsia="de-DE"/>
          <w14:ligatures w14:val="standardContextual"/>
        </w:rPr>
      </w:pPr>
      <w:hyperlink w:anchor="_Toc238311880" w:history="1">
        <w:r w:rsidRPr="003C7120">
          <w:rPr>
            <w:rStyle w:val="Hyperlink"/>
            <w:noProof/>
          </w:rPr>
          <w:t>12.1 Inhaltliche Einordnung</w:t>
        </w:r>
        <w:r>
          <w:rPr>
            <w:noProof/>
            <w:webHidden/>
          </w:rPr>
          <w:tab/>
        </w:r>
        <w:r>
          <w:rPr>
            <w:noProof/>
            <w:webHidden/>
          </w:rPr>
          <w:fldChar w:fldCharType="begin"/>
        </w:r>
        <w:r>
          <w:rPr>
            <w:noProof/>
            <w:webHidden/>
          </w:rPr>
          <w:instrText xml:space="preserve"> PAGEREF _Toc238311880 \h </w:instrText>
        </w:r>
        <w:r>
          <w:rPr>
            <w:noProof/>
            <w:webHidden/>
          </w:rPr>
        </w:r>
        <w:r>
          <w:rPr>
            <w:noProof/>
            <w:webHidden/>
          </w:rPr>
          <w:fldChar w:fldCharType="separate"/>
        </w:r>
        <w:r>
          <w:rPr>
            <w:noProof/>
            <w:webHidden/>
          </w:rPr>
          <w:t>42</w:t>
        </w:r>
        <w:r>
          <w:rPr>
            <w:noProof/>
            <w:webHidden/>
          </w:rPr>
          <w:fldChar w:fldCharType="end"/>
        </w:r>
      </w:hyperlink>
    </w:p>
    <w:p w14:paraId="31296845" w14:textId="210EED58" w:rsidR="005110AE" w:rsidRDefault="005110AE">
      <w:pPr>
        <w:pStyle w:val="Verzeichnis2"/>
        <w:tabs>
          <w:tab w:val="right" w:leader="dot" w:pos="8948"/>
        </w:tabs>
        <w:rPr>
          <w:rFonts w:asciiTheme="minorHAnsi" w:eastAsiaTheme="minorEastAsia" w:hAnsiTheme="minorHAnsi"/>
          <w:noProof/>
          <w:kern w:val="2"/>
          <w:szCs w:val="24"/>
          <w:lang w:val="de-DE" w:eastAsia="de-DE"/>
          <w14:ligatures w14:val="standardContextual"/>
        </w:rPr>
      </w:pPr>
      <w:hyperlink w:anchor="_Toc238311881" w:history="1">
        <w:r w:rsidRPr="003C7120">
          <w:rPr>
            <w:rStyle w:val="Hyperlink"/>
            <w:noProof/>
          </w:rPr>
          <w:t>12.2 Methodischer Beitrag</w:t>
        </w:r>
        <w:r>
          <w:rPr>
            <w:noProof/>
            <w:webHidden/>
          </w:rPr>
          <w:tab/>
        </w:r>
        <w:r>
          <w:rPr>
            <w:noProof/>
            <w:webHidden/>
          </w:rPr>
          <w:fldChar w:fldCharType="begin"/>
        </w:r>
        <w:r>
          <w:rPr>
            <w:noProof/>
            <w:webHidden/>
          </w:rPr>
          <w:instrText xml:space="preserve"> PAGEREF _Toc238311881 \h </w:instrText>
        </w:r>
        <w:r>
          <w:rPr>
            <w:noProof/>
            <w:webHidden/>
          </w:rPr>
        </w:r>
        <w:r>
          <w:rPr>
            <w:noProof/>
            <w:webHidden/>
          </w:rPr>
          <w:fldChar w:fldCharType="separate"/>
        </w:r>
        <w:r>
          <w:rPr>
            <w:noProof/>
            <w:webHidden/>
          </w:rPr>
          <w:t>42</w:t>
        </w:r>
        <w:r>
          <w:rPr>
            <w:noProof/>
            <w:webHidden/>
          </w:rPr>
          <w:fldChar w:fldCharType="end"/>
        </w:r>
      </w:hyperlink>
    </w:p>
    <w:p w14:paraId="1C91FC81" w14:textId="19979FB1" w:rsidR="005110AE" w:rsidRDefault="005110AE">
      <w:pPr>
        <w:pStyle w:val="Verzeichnis2"/>
        <w:tabs>
          <w:tab w:val="right" w:leader="dot" w:pos="8948"/>
        </w:tabs>
        <w:rPr>
          <w:rFonts w:asciiTheme="minorHAnsi" w:eastAsiaTheme="minorEastAsia" w:hAnsiTheme="minorHAnsi"/>
          <w:noProof/>
          <w:kern w:val="2"/>
          <w:szCs w:val="24"/>
          <w:lang w:val="de-DE" w:eastAsia="de-DE"/>
          <w14:ligatures w14:val="standardContextual"/>
        </w:rPr>
      </w:pPr>
      <w:hyperlink w:anchor="_Toc238311882" w:history="1">
        <w:r w:rsidRPr="003C7120">
          <w:rPr>
            <w:rStyle w:val="Hyperlink"/>
            <w:noProof/>
          </w:rPr>
          <w:t>12.3 Zentrale Limitationen</w:t>
        </w:r>
        <w:r>
          <w:rPr>
            <w:noProof/>
            <w:webHidden/>
          </w:rPr>
          <w:tab/>
        </w:r>
        <w:r>
          <w:rPr>
            <w:noProof/>
            <w:webHidden/>
          </w:rPr>
          <w:fldChar w:fldCharType="begin"/>
        </w:r>
        <w:r>
          <w:rPr>
            <w:noProof/>
            <w:webHidden/>
          </w:rPr>
          <w:instrText xml:space="preserve"> PAGEREF _Toc238311882 \h </w:instrText>
        </w:r>
        <w:r>
          <w:rPr>
            <w:noProof/>
            <w:webHidden/>
          </w:rPr>
        </w:r>
        <w:r>
          <w:rPr>
            <w:noProof/>
            <w:webHidden/>
          </w:rPr>
          <w:fldChar w:fldCharType="separate"/>
        </w:r>
        <w:r>
          <w:rPr>
            <w:noProof/>
            <w:webHidden/>
          </w:rPr>
          <w:t>43</w:t>
        </w:r>
        <w:r>
          <w:rPr>
            <w:noProof/>
            <w:webHidden/>
          </w:rPr>
          <w:fldChar w:fldCharType="end"/>
        </w:r>
      </w:hyperlink>
    </w:p>
    <w:p w14:paraId="2790A7BF" w14:textId="7397383D" w:rsidR="005110AE" w:rsidRDefault="005110AE">
      <w:pPr>
        <w:pStyle w:val="Verzeichnis2"/>
        <w:tabs>
          <w:tab w:val="right" w:leader="dot" w:pos="8948"/>
        </w:tabs>
        <w:rPr>
          <w:rFonts w:asciiTheme="minorHAnsi" w:eastAsiaTheme="minorEastAsia" w:hAnsiTheme="minorHAnsi"/>
          <w:noProof/>
          <w:kern w:val="2"/>
          <w:szCs w:val="24"/>
          <w:lang w:val="de-DE" w:eastAsia="de-DE"/>
          <w14:ligatures w14:val="standardContextual"/>
        </w:rPr>
      </w:pPr>
      <w:hyperlink w:anchor="_Toc238311883" w:history="1">
        <w:r w:rsidRPr="003C7120">
          <w:rPr>
            <w:rStyle w:val="Hyperlink"/>
            <w:noProof/>
          </w:rPr>
          <w:t>12.4 Robustheitsprüfungen und weiterer Forschungsbedarf</w:t>
        </w:r>
        <w:r>
          <w:rPr>
            <w:noProof/>
            <w:webHidden/>
          </w:rPr>
          <w:tab/>
        </w:r>
        <w:r>
          <w:rPr>
            <w:noProof/>
            <w:webHidden/>
          </w:rPr>
          <w:fldChar w:fldCharType="begin"/>
        </w:r>
        <w:r>
          <w:rPr>
            <w:noProof/>
            <w:webHidden/>
          </w:rPr>
          <w:instrText xml:space="preserve"> PAGEREF _Toc238311883 \h </w:instrText>
        </w:r>
        <w:r>
          <w:rPr>
            <w:noProof/>
            <w:webHidden/>
          </w:rPr>
        </w:r>
        <w:r>
          <w:rPr>
            <w:noProof/>
            <w:webHidden/>
          </w:rPr>
          <w:fldChar w:fldCharType="separate"/>
        </w:r>
        <w:r>
          <w:rPr>
            <w:noProof/>
            <w:webHidden/>
          </w:rPr>
          <w:t>44</w:t>
        </w:r>
        <w:r>
          <w:rPr>
            <w:noProof/>
            <w:webHidden/>
          </w:rPr>
          <w:fldChar w:fldCharType="end"/>
        </w:r>
      </w:hyperlink>
    </w:p>
    <w:p w14:paraId="73801DC7" w14:textId="68C79695" w:rsidR="005110AE" w:rsidRDefault="005110AE">
      <w:pPr>
        <w:pStyle w:val="Verzeichnis1"/>
        <w:tabs>
          <w:tab w:val="right" w:leader="dot" w:pos="8948"/>
        </w:tabs>
        <w:rPr>
          <w:rFonts w:asciiTheme="minorHAnsi" w:eastAsiaTheme="minorEastAsia" w:hAnsiTheme="minorHAnsi"/>
          <w:noProof/>
          <w:kern w:val="2"/>
          <w:szCs w:val="24"/>
          <w:lang w:val="de-DE" w:eastAsia="de-DE"/>
          <w14:ligatures w14:val="standardContextual"/>
        </w:rPr>
      </w:pPr>
      <w:hyperlink w:anchor="_Toc238311884" w:history="1">
        <w:r w:rsidRPr="003C7120">
          <w:rPr>
            <w:rStyle w:val="Hyperlink"/>
            <w:noProof/>
          </w:rPr>
          <w:t>13 Fazit</w:t>
        </w:r>
        <w:r>
          <w:rPr>
            <w:noProof/>
            <w:webHidden/>
          </w:rPr>
          <w:tab/>
        </w:r>
        <w:r>
          <w:rPr>
            <w:noProof/>
            <w:webHidden/>
          </w:rPr>
          <w:fldChar w:fldCharType="begin"/>
        </w:r>
        <w:r>
          <w:rPr>
            <w:noProof/>
            <w:webHidden/>
          </w:rPr>
          <w:instrText xml:space="preserve"> PAGEREF _Toc238311884 \h </w:instrText>
        </w:r>
        <w:r>
          <w:rPr>
            <w:noProof/>
            <w:webHidden/>
          </w:rPr>
        </w:r>
        <w:r>
          <w:rPr>
            <w:noProof/>
            <w:webHidden/>
          </w:rPr>
          <w:fldChar w:fldCharType="separate"/>
        </w:r>
        <w:r>
          <w:rPr>
            <w:noProof/>
            <w:webHidden/>
          </w:rPr>
          <w:t>45</w:t>
        </w:r>
        <w:r>
          <w:rPr>
            <w:noProof/>
            <w:webHidden/>
          </w:rPr>
          <w:fldChar w:fldCharType="end"/>
        </w:r>
      </w:hyperlink>
    </w:p>
    <w:p w14:paraId="150361DE" w14:textId="3C10CD1D" w:rsidR="005110AE" w:rsidRDefault="005110AE">
      <w:pPr>
        <w:pStyle w:val="Verzeichnis1"/>
        <w:tabs>
          <w:tab w:val="right" w:leader="dot" w:pos="8948"/>
        </w:tabs>
        <w:rPr>
          <w:rFonts w:asciiTheme="minorHAnsi" w:eastAsiaTheme="minorEastAsia" w:hAnsiTheme="minorHAnsi"/>
          <w:noProof/>
          <w:kern w:val="2"/>
          <w:szCs w:val="24"/>
          <w:lang w:val="de-DE" w:eastAsia="de-DE"/>
          <w14:ligatures w14:val="standardContextual"/>
        </w:rPr>
      </w:pPr>
      <w:hyperlink w:anchor="_Toc238311885" w:history="1">
        <w:r w:rsidRPr="003C7120">
          <w:rPr>
            <w:rStyle w:val="Hyperlink"/>
            <w:noProof/>
          </w:rPr>
          <w:t>Literaturverzeichnis</w:t>
        </w:r>
        <w:r>
          <w:rPr>
            <w:noProof/>
            <w:webHidden/>
          </w:rPr>
          <w:tab/>
        </w:r>
        <w:r>
          <w:rPr>
            <w:noProof/>
            <w:webHidden/>
          </w:rPr>
          <w:fldChar w:fldCharType="begin"/>
        </w:r>
        <w:r>
          <w:rPr>
            <w:noProof/>
            <w:webHidden/>
          </w:rPr>
          <w:instrText xml:space="preserve"> PAGEREF _Toc238311885 \h </w:instrText>
        </w:r>
        <w:r>
          <w:rPr>
            <w:noProof/>
            <w:webHidden/>
          </w:rPr>
        </w:r>
        <w:r>
          <w:rPr>
            <w:noProof/>
            <w:webHidden/>
          </w:rPr>
          <w:fldChar w:fldCharType="separate"/>
        </w:r>
        <w:r>
          <w:rPr>
            <w:noProof/>
            <w:webHidden/>
          </w:rPr>
          <w:t>46</w:t>
        </w:r>
        <w:r>
          <w:rPr>
            <w:noProof/>
            <w:webHidden/>
          </w:rPr>
          <w:fldChar w:fldCharType="end"/>
        </w:r>
      </w:hyperlink>
    </w:p>
    <w:p w14:paraId="3DCE3DD1" w14:textId="01B4EF06" w:rsidR="005110AE" w:rsidRDefault="005110AE">
      <w:pPr>
        <w:pStyle w:val="Verzeichnis1"/>
        <w:tabs>
          <w:tab w:val="right" w:leader="dot" w:pos="8948"/>
        </w:tabs>
        <w:rPr>
          <w:rFonts w:asciiTheme="minorHAnsi" w:eastAsiaTheme="minorEastAsia" w:hAnsiTheme="minorHAnsi"/>
          <w:noProof/>
          <w:kern w:val="2"/>
          <w:szCs w:val="24"/>
          <w:lang w:val="de-DE" w:eastAsia="de-DE"/>
          <w14:ligatures w14:val="standardContextual"/>
        </w:rPr>
      </w:pPr>
      <w:hyperlink w:anchor="_Toc238311886" w:history="1">
        <w:r w:rsidRPr="003C7120">
          <w:rPr>
            <w:rStyle w:val="Hyperlink"/>
            <w:noProof/>
          </w:rPr>
          <w:t>Anhang: Reproduzierbarer Workflow</w:t>
        </w:r>
        <w:r>
          <w:rPr>
            <w:noProof/>
            <w:webHidden/>
          </w:rPr>
          <w:tab/>
        </w:r>
        <w:r>
          <w:rPr>
            <w:noProof/>
            <w:webHidden/>
          </w:rPr>
          <w:fldChar w:fldCharType="begin"/>
        </w:r>
        <w:r>
          <w:rPr>
            <w:noProof/>
            <w:webHidden/>
          </w:rPr>
          <w:instrText xml:space="preserve"> PAGEREF _Toc238311886 \h </w:instrText>
        </w:r>
        <w:r>
          <w:rPr>
            <w:noProof/>
            <w:webHidden/>
          </w:rPr>
        </w:r>
        <w:r>
          <w:rPr>
            <w:noProof/>
            <w:webHidden/>
          </w:rPr>
          <w:fldChar w:fldCharType="separate"/>
        </w:r>
        <w:r>
          <w:rPr>
            <w:noProof/>
            <w:webHidden/>
          </w:rPr>
          <w:t>47</w:t>
        </w:r>
        <w:r>
          <w:rPr>
            <w:noProof/>
            <w:webHidden/>
          </w:rPr>
          <w:fldChar w:fldCharType="end"/>
        </w:r>
      </w:hyperlink>
    </w:p>
    <w:p w14:paraId="5E13ED8F" w14:textId="2C264F4C" w:rsidR="00290694" w:rsidRDefault="00466DA2">
      <w:r>
        <w:fldChar w:fldCharType="end"/>
      </w:r>
    </w:p>
    <w:p w14:paraId="3D8D819B" w14:textId="77777777" w:rsidR="00290694" w:rsidRDefault="00466DA2">
      <w:r>
        <w:br w:type="page"/>
      </w:r>
    </w:p>
    <w:p w14:paraId="78B1FE68" w14:textId="77777777" w:rsidR="00290694" w:rsidRDefault="00466DA2">
      <w:pPr>
        <w:pStyle w:val="berschrift1"/>
      </w:pPr>
      <w:bookmarkStart w:id="2" w:name="_Toc238311808"/>
      <w:r>
        <w:t>Abkürzungsverzeichnis</w:t>
      </w:r>
      <w:bookmarkEnd w:id="2"/>
    </w:p>
    <w:tbl>
      <w:tblPr>
        <w:tblStyle w:val="Tabellenraster"/>
        <w:tblW w:w="0" w:type="auto"/>
        <w:jc w:val="center"/>
        <w:tblLayout w:type="fixed"/>
        <w:tblLook w:val="04A0" w:firstRow="1" w:lastRow="0" w:firstColumn="1" w:lastColumn="0" w:noHBand="0" w:noVBand="1"/>
      </w:tblPr>
      <w:tblGrid>
        <w:gridCol w:w="1814"/>
        <w:gridCol w:w="6803"/>
      </w:tblGrid>
      <w:tr w:rsidR="00290694" w14:paraId="0824F51B" w14:textId="77777777">
        <w:trPr>
          <w:tblHeader/>
          <w:jc w:val="center"/>
        </w:trPr>
        <w:tc>
          <w:tcPr>
            <w:tcW w:w="1814" w:type="dxa"/>
            <w:shd w:val="clear" w:color="auto" w:fill="D9E2F3"/>
            <w:tcMar>
              <w:top w:w="80" w:type="dxa"/>
              <w:left w:w="90" w:type="dxa"/>
              <w:bottom w:w="80" w:type="dxa"/>
              <w:right w:w="90" w:type="dxa"/>
            </w:tcMar>
            <w:vAlign w:val="center"/>
          </w:tcPr>
          <w:p w14:paraId="5F79D996" w14:textId="77777777" w:rsidR="00290694" w:rsidRDefault="00466DA2">
            <w:r>
              <w:rPr>
                <w:b/>
                <w:sz w:val="20"/>
              </w:rPr>
              <w:t>Abkürzung</w:t>
            </w:r>
          </w:p>
        </w:tc>
        <w:tc>
          <w:tcPr>
            <w:tcW w:w="6803" w:type="dxa"/>
            <w:shd w:val="clear" w:color="auto" w:fill="D9E2F3"/>
            <w:tcMar>
              <w:top w:w="80" w:type="dxa"/>
              <w:left w:w="90" w:type="dxa"/>
              <w:bottom w:w="80" w:type="dxa"/>
              <w:right w:w="90" w:type="dxa"/>
            </w:tcMar>
            <w:vAlign w:val="center"/>
          </w:tcPr>
          <w:p w14:paraId="609D286E" w14:textId="77777777" w:rsidR="00290694" w:rsidRDefault="00466DA2">
            <w:r>
              <w:rPr>
                <w:b/>
                <w:sz w:val="20"/>
              </w:rPr>
              <w:t>Bedeutung</w:t>
            </w:r>
          </w:p>
        </w:tc>
      </w:tr>
      <w:tr w:rsidR="00290694" w14:paraId="39DA27AA" w14:textId="77777777">
        <w:trPr>
          <w:jc w:val="center"/>
        </w:trPr>
        <w:tc>
          <w:tcPr>
            <w:tcW w:w="1814" w:type="dxa"/>
            <w:tcMar>
              <w:top w:w="80" w:type="dxa"/>
              <w:left w:w="90" w:type="dxa"/>
              <w:bottom w:w="80" w:type="dxa"/>
              <w:right w:w="90" w:type="dxa"/>
            </w:tcMar>
          </w:tcPr>
          <w:p w14:paraId="0CDBCAED" w14:textId="77777777" w:rsidR="00290694" w:rsidRDefault="00466DA2">
            <w:r>
              <w:rPr>
                <w:sz w:val="20"/>
              </w:rPr>
              <w:t>AGS</w:t>
            </w:r>
          </w:p>
        </w:tc>
        <w:tc>
          <w:tcPr>
            <w:tcW w:w="6803" w:type="dxa"/>
            <w:tcMar>
              <w:top w:w="80" w:type="dxa"/>
              <w:left w:w="90" w:type="dxa"/>
              <w:bottom w:w="80" w:type="dxa"/>
              <w:right w:w="90" w:type="dxa"/>
            </w:tcMar>
          </w:tcPr>
          <w:p w14:paraId="6704AFD3" w14:textId="77777777" w:rsidR="00290694" w:rsidRDefault="00466DA2">
            <w:r>
              <w:rPr>
                <w:sz w:val="20"/>
              </w:rPr>
              <w:t>Amtlicher Gemeindeschlüssel</w:t>
            </w:r>
          </w:p>
        </w:tc>
      </w:tr>
      <w:tr w:rsidR="00290694" w14:paraId="0959B14E" w14:textId="77777777">
        <w:trPr>
          <w:jc w:val="center"/>
        </w:trPr>
        <w:tc>
          <w:tcPr>
            <w:tcW w:w="1814" w:type="dxa"/>
            <w:shd w:val="clear" w:color="auto" w:fill="F7F7F7"/>
            <w:tcMar>
              <w:top w:w="80" w:type="dxa"/>
              <w:left w:w="90" w:type="dxa"/>
              <w:bottom w:w="80" w:type="dxa"/>
              <w:right w:w="90" w:type="dxa"/>
            </w:tcMar>
          </w:tcPr>
          <w:p w14:paraId="013081D3" w14:textId="77777777" w:rsidR="00290694" w:rsidRDefault="00466DA2">
            <w:r>
              <w:rPr>
                <w:sz w:val="20"/>
              </w:rPr>
              <w:t>BWO</w:t>
            </w:r>
          </w:p>
        </w:tc>
        <w:tc>
          <w:tcPr>
            <w:tcW w:w="6803" w:type="dxa"/>
            <w:shd w:val="clear" w:color="auto" w:fill="F7F7F7"/>
            <w:tcMar>
              <w:top w:w="80" w:type="dxa"/>
              <w:left w:w="90" w:type="dxa"/>
              <w:bottom w:w="80" w:type="dxa"/>
              <w:right w:w="90" w:type="dxa"/>
            </w:tcMar>
          </w:tcPr>
          <w:p w14:paraId="3CF11FB2" w14:textId="77777777" w:rsidR="00290694" w:rsidRDefault="00466DA2">
            <w:r>
              <w:rPr>
                <w:sz w:val="20"/>
              </w:rPr>
              <w:t>Bundeswahlordnung</w:t>
            </w:r>
          </w:p>
        </w:tc>
      </w:tr>
      <w:tr w:rsidR="00290694" w14:paraId="0A7A0AE7" w14:textId="77777777">
        <w:trPr>
          <w:jc w:val="center"/>
        </w:trPr>
        <w:tc>
          <w:tcPr>
            <w:tcW w:w="1814" w:type="dxa"/>
            <w:tcMar>
              <w:top w:w="80" w:type="dxa"/>
              <w:left w:w="90" w:type="dxa"/>
              <w:bottom w:w="80" w:type="dxa"/>
              <w:right w:w="90" w:type="dxa"/>
            </w:tcMar>
          </w:tcPr>
          <w:p w14:paraId="50F3C0C5" w14:textId="77777777" w:rsidR="00290694" w:rsidRDefault="00466DA2">
            <w:r>
              <w:rPr>
                <w:sz w:val="20"/>
              </w:rPr>
              <w:t>EHet / HETe</w:t>
            </w:r>
          </w:p>
        </w:tc>
        <w:tc>
          <w:tcPr>
            <w:tcW w:w="6803" w:type="dxa"/>
            <w:tcMar>
              <w:top w:w="80" w:type="dxa"/>
              <w:left w:w="90" w:type="dxa"/>
              <w:bottom w:w="80" w:type="dxa"/>
              <w:right w:w="90" w:type="dxa"/>
            </w:tcMar>
          </w:tcPr>
          <w:p w14:paraId="323731B0" w14:textId="77777777" w:rsidR="00290694" w:rsidRDefault="00466DA2">
            <w:r>
              <w:rPr>
                <w:sz w:val="20"/>
              </w:rPr>
              <w:t>Heterogenitätsfehler bzw. Heterogeneity Error</w:t>
            </w:r>
          </w:p>
        </w:tc>
      </w:tr>
      <w:tr w:rsidR="00290694" w14:paraId="7F4510A3" w14:textId="77777777">
        <w:trPr>
          <w:jc w:val="center"/>
        </w:trPr>
        <w:tc>
          <w:tcPr>
            <w:tcW w:w="1814" w:type="dxa"/>
            <w:shd w:val="clear" w:color="auto" w:fill="F7F7F7"/>
            <w:tcMar>
              <w:top w:w="80" w:type="dxa"/>
              <w:left w:w="90" w:type="dxa"/>
              <w:bottom w:w="80" w:type="dxa"/>
              <w:right w:w="90" w:type="dxa"/>
            </w:tcMar>
          </w:tcPr>
          <w:p w14:paraId="0700EADB" w14:textId="77777777" w:rsidR="00290694" w:rsidRDefault="00466DA2">
            <w:r>
              <w:rPr>
                <w:sz w:val="20"/>
              </w:rPr>
              <w:t>EI</w:t>
            </w:r>
          </w:p>
        </w:tc>
        <w:tc>
          <w:tcPr>
            <w:tcW w:w="6803" w:type="dxa"/>
            <w:shd w:val="clear" w:color="auto" w:fill="F7F7F7"/>
            <w:tcMar>
              <w:top w:w="80" w:type="dxa"/>
              <w:left w:w="90" w:type="dxa"/>
              <w:bottom w:w="80" w:type="dxa"/>
              <w:right w:w="90" w:type="dxa"/>
            </w:tcMar>
          </w:tcPr>
          <w:p w14:paraId="493E8A1B" w14:textId="77777777" w:rsidR="00290694" w:rsidRDefault="00466DA2">
            <w:r>
              <w:rPr>
                <w:sz w:val="20"/>
              </w:rPr>
              <w:t>Estimation Error der geschätzten gemeinsamen Verteilung</w:t>
            </w:r>
          </w:p>
        </w:tc>
      </w:tr>
      <w:tr w:rsidR="00290694" w14:paraId="621D69EA" w14:textId="77777777">
        <w:trPr>
          <w:jc w:val="center"/>
        </w:trPr>
        <w:tc>
          <w:tcPr>
            <w:tcW w:w="1814" w:type="dxa"/>
            <w:tcMar>
              <w:top w:w="80" w:type="dxa"/>
              <w:left w:w="90" w:type="dxa"/>
              <w:bottom w:w="80" w:type="dxa"/>
              <w:right w:w="90" w:type="dxa"/>
            </w:tcMar>
          </w:tcPr>
          <w:p w14:paraId="179C2D76" w14:textId="77777777" w:rsidR="00290694" w:rsidRDefault="00466DA2">
            <w:r>
              <w:rPr>
                <w:sz w:val="20"/>
              </w:rPr>
              <w:t>INKAR</w:t>
            </w:r>
          </w:p>
        </w:tc>
        <w:tc>
          <w:tcPr>
            <w:tcW w:w="6803" w:type="dxa"/>
            <w:tcMar>
              <w:top w:w="80" w:type="dxa"/>
              <w:left w:w="90" w:type="dxa"/>
              <w:bottom w:w="80" w:type="dxa"/>
              <w:right w:w="90" w:type="dxa"/>
            </w:tcMar>
          </w:tcPr>
          <w:p w14:paraId="5D88BF3D" w14:textId="77777777" w:rsidR="00290694" w:rsidRDefault="00466DA2">
            <w:r>
              <w:rPr>
                <w:sz w:val="20"/>
              </w:rPr>
              <w:t>Indikatoren und Karten zur Raum- und Stadtentwicklung</w:t>
            </w:r>
          </w:p>
        </w:tc>
      </w:tr>
      <w:tr w:rsidR="00290694" w14:paraId="300168BB" w14:textId="77777777">
        <w:trPr>
          <w:jc w:val="center"/>
        </w:trPr>
        <w:tc>
          <w:tcPr>
            <w:tcW w:w="1814" w:type="dxa"/>
            <w:shd w:val="clear" w:color="auto" w:fill="F7F7F7"/>
            <w:tcMar>
              <w:top w:w="80" w:type="dxa"/>
              <w:left w:w="90" w:type="dxa"/>
              <w:bottom w:w="80" w:type="dxa"/>
              <w:right w:w="90" w:type="dxa"/>
            </w:tcMar>
          </w:tcPr>
          <w:p w14:paraId="1D751F49" w14:textId="77777777" w:rsidR="00290694" w:rsidRDefault="00466DA2">
            <w:r>
              <w:rPr>
                <w:sz w:val="20"/>
              </w:rPr>
              <w:t>LP</w:t>
            </w:r>
          </w:p>
        </w:tc>
        <w:tc>
          <w:tcPr>
            <w:tcW w:w="6803" w:type="dxa"/>
            <w:shd w:val="clear" w:color="auto" w:fill="F7F7F7"/>
            <w:tcMar>
              <w:top w:w="80" w:type="dxa"/>
              <w:left w:w="90" w:type="dxa"/>
              <w:bottom w:w="80" w:type="dxa"/>
              <w:right w:w="90" w:type="dxa"/>
            </w:tcMar>
          </w:tcPr>
          <w:p w14:paraId="313DEEDD" w14:textId="77777777" w:rsidR="00290694" w:rsidRDefault="00466DA2">
            <w:r>
              <w:rPr>
                <w:sz w:val="20"/>
              </w:rPr>
              <w:t>Lineares Optimierungsproblem</w:t>
            </w:r>
          </w:p>
        </w:tc>
      </w:tr>
      <w:tr w:rsidR="00290694" w14:paraId="3B26D3A0" w14:textId="77777777">
        <w:trPr>
          <w:jc w:val="center"/>
        </w:trPr>
        <w:tc>
          <w:tcPr>
            <w:tcW w:w="1814" w:type="dxa"/>
            <w:tcMar>
              <w:top w:w="80" w:type="dxa"/>
              <w:left w:w="90" w:type="dxa"/>
              <w:bottom w:w="80" w:type="dxa"/>
              <w:right w:w="90" w:type="dxa"/>
            </w:tcMar>
          </w:tcPr>
          <w:p w14:paraId="411B9C9C" w14:textId="77777777" w:rsidR="00290694" w:rsidRDefault="00466DA2">
            <w:r>
              <w:rPr>
                <w:sz w:val="20"/>
              </w:rPr>
              <w:t>OSQP</w:t>
            </w:r>
          </w:p>
        </w:tc>
        <w:tc>
          <w:tcPr>
            <w:tcW w:w="6803" w:type="dxa"/>
            <w:tcMar>
              <w:top w:w="80" w:type="dxa"/>
              <w:left w:w="90" w:type="dxa"/>
              <w:bottom w:w="80" w:type="dxa"/>
              <w:right w:w="90" w:type="dxa"/>
            </w:tcMar>
          </w:tcPr>
          <w:p w14:paraId="5B53DBDF" w14:textId="77777777" w:rsidR="00290694" w:rsidRDefault="00466DA2">
            <w:r>
              <w:rPr>
                <w:sz w:val="20"/>
              </w:rPr>
              <w:t>Operator Splitting Quadratic Program</w:t>
            </w:r>
          </w:p>
        </w:tc>
      </w:tr>
      <w:tr w:rsidR="00290694" w14:paraId="1E3ABE41" w14:textId="77777777">
        <w:trPr>
          <w:jc w:val="center"/>
        </w:trPr>
        <w:tc>
          <w:tcPr>
            <w:tcW w:w="1814" w:type="dxa"/>
            <w:shd w:val="clear" w:color="auto" w:fill="F7F7F7"/>
            <w:tcMar>
              <w:top w:w="80" w:type="dxa"/>
              <w:left w:w="90" w:type="dxa"/>
              <w:bottom w:w="80" w:type="dxa"/>
              <w:right w:w="90" w:type="dxa"/>
            </w:tcMar>
          </w:tcPr>
          <w:p w14:paraId="5B918441" w14:textId="77777777" w:rsidR="00290694" w:rsidRDefault="00466DA2">
            <w:r>
              <w:rPr>
                <w:sz w:val="20"/>
              </w:rPr>
              <w:t>VTM</w:t>
            </w:r>
          </w:p>
        </w:tc>
        <w:tc>
          <w:tcPr>
            <w:tcW w:w="6803" w:type="dxa"/>
            <w:shd w:val="clear" w:color="auto" w:fill="F7F7F7"/>
            <w:tcMar>
              <w:top w:w="80" w:type="dxa"/>
              <w:left w:w="90" w:type="dxa"/>
              <w:bottom w:w="80" w:type="dxa"/>
              <w:right w:w="90" w:type="dxa"/>
            </w:tcMar>
          </w:tcPr>
          <w:p w14:paraId="788B975D" w14:textId="77777777" w:rsidR="00290694" w:rsidRDefault="00466DA2">
            <w:r>
              <w:rPr>
                <w:sz w:val="20"/>
              </w:rPr>
              <w:t>Voter Transition Matrix</w:t>
            </w:r>
          </w:p>
        </w:tc>
      </w:tr>
    </w:tbl>
    <w:p w14:paraId="4EA173A4" w14:textId="77777777" w:rsidR="00290694" w:rsidRDefault="00290694">
      <w:pPr>
        <w:spacing w:after="0"/>
      </w:pPr>
    </w:p>
    <w:p w14:paraId="22DE44FA" w14:textId="77777777" w:rsidR="00290694" w:rsidRDefault="00466DA2">
      <w:pPr>
        <w:pStyle w:val="berschrift1"/>
      </w:pPr>
      <w:bookmarkStart w:id="3" w:name="_Toc238311809"/>
      <w:r>
        <w:t>1 Einleitung</w:t>
      </w:r>
      <w:bookmarkEnd w:id="3"/>
    </w:p>
    <w:p w14:paraId="440901F6" w14:textId="77777777" w:rsidR="00290694" w:rsidRDefault="00466DA2">
      <w:pPr>
        <w:pStyle w:val="berschrift2"/>
      </w:pPr>
      <w:bookmarkStart w:id="4" w:name="_Toc238311810"/>
      <w:r>
        <w:t>1.1 Motivation und Problemstellung</w:t>
      </w:r>
      <w:bookmarkEnd w:id="4"/>
    </w:p>
    <w:p w14:paraId="289D1DB9" w14:textId="77777777" w:rsidR="00290694" w:rsidRDefault="00466DA2">
      <w:pPr>
        <w:spacing w:after="120" w:line="360" w:lineRule="auto"/>
        <w:ind w:firstLine="283"/>
        <w:jc w:val="both"/>
      </w:pPr>
      <w:r>
        <w:t>Die Bundestagswahl 2025 war gegenüber 2021 durch erhebliche Verschiebungen im Parteiensystem geprägt. Besonders auffällig ist der bundesweite Zweitstimmenanstieg der AfD von rund 10,4 auf 20,8 Prozent. Hinter dieser Veränderung steht jedoch keine direkt beobachtbare Wanderungsbewegung. Amtliche Wahlstatistiken berichten, wie viele Stimmen Parteien in räumlichen Einheiten erhalten haben, nicht aber, wie dieselben Personen in zwei aufeinanderfolgenden Wahlen abgestimmt haben. Aussagen darüber, ob frühere Wähl</w:t>
      </w:r>
      <w:r>
        <w:t>ende der SPD, der Union, anderer Parteien oder frühere Nichtwählende zur AfD wechselten, erfordern deshalb eine Schätzung aus aggregierten Randverteilungen.</w:t>
      </w:r>
    </w:p>
    <w:p w14:paraId="2E8A1681" w14:textId="77777777" w:rsidR="00290694" w:rsidRDefault="00466DA2">
      <w:pPr>
        <w:spacing w:after="120" w:line="360" w:lineRule="auto"/>
        <w:ind w:firstLine="283"/>
        <w:jc w:val="both"/>
      </w:pPr>
      <w:r>
        <w:t>Die Schätzung ist nicht nur statistisch, sondern auch räumlich anspruchsvoll. Wahlbezirke sind zwischen Wahljahren nicht ohne Weiteres vergleichbar. Briefwahlstimmen werden teilweise für mehrere Gemeinden gemeinsam ausgezählt, Ergebnisse kleiner Urnenwahlbezirke können nach § 68 BWO einem anderen Bezirk zugeschlagen werden, und kommunale Gebietsstände ändern sich. Eine Analyse, die diese Verbindungen ignoriert, würde Stimmen räumlichen Einheiten zuschreiben, für die in mindestens einem Wahljahr keine eigens</w:t>
      </w:r>
      <w:r>
        <w:t>tändige Beobachtung vorliegt. Werden umgekehrt zu viele Gemeinden zusammengefasst, gehen lokale Unterschiede verloren. Die Datenaufbereitung ist daher ein eigenständiger methodischer Kern der Arbeit.</w:t>
      </w:r>
    </w:p>
    <w:p w14:paraId="028E139B" w14:textId="77777777" w:rsidR="00290694" w:rsidRDefault="00466DA2">
      <w:pPr>
        <w:spacing w:after="120" w:line="360" w:lineRule="auto"/>
        <w:ind w:firstLine="283"/>
        <w:jc w:val="both"/>
      </w:pPr>
      <w:r>
        <w:t>Ein zweites Problem entsteht bei der Interpretation regionaler Zusammenhänge. Selbst wenn eine lokale Übergangsmatrix die beobachteten Wahlergebnisse exakt reproduziert, muss sie nicht den tatsächlichen individuellen Übergängen entsprechen. Viele unterschiedliche Tabellen besitzen dieselben Zeilen- und Spaltensummen. Dieses Identifikationsproblem ist als ökologische Inferenzproblematik bekannt und kann zu ökologischen Fehlschlüssen führen (Gschwend 2006; Forcina und Pellegrino 2019). Die Arbeit verbindet da</w:t>
      </w:r>
      <w:r>
        <w:t>her die inhaltliche Frage nach AfD-Zuflüssen mit einer expliziten Prüfung der Modellannahmen und der Unsicherheit der Schätzungen.</w:t>
      </w:r>
    </w:p>
    <w:p w14:paraId="1F92D264" w14:textId="77777777" w:rsidR="00290694" w:rsidRDefault="00466DA2">
      <w:pPr>
        <w:pStyle w:val="berschrift2"/>
      </w:pPr>
      <w:bookmarkStart w:id="5" w:name="_Toc238311811"/>
      <w:r>
        <w:t>1.2 Zielsetzung und Forschungsfragen</w:t>
      </w:r>
      <w:bookmarkEnd w:id="5"/>
    </w:p>
    <w:p w14:paraId="5E9DF8D5" w14:textId="77777777" w:rsidR="00290694" w:rsidRDefault="00466DA2">
      <w:pPr>
        <w:spacing w:after="120" w:line="360" w:lineRule="auto"/>
        <w:ind w:firstLine="283"/>
        <w:jc w:val="both"/>
      </w:pPr>
      <w:r>
        <w:t>Ziel ist der Aufbau einer reproduzierbaren Pipeline, die die amtlichen Wahldaten 2021 und 2025 harmonisiert, lokale Übergangsmatrizen schätzt und die geschätzten AfD-Zuflüsse mit regionalen Strukturmerkmalen verknüpft. Im Vordergrund steht Ostdeutschland ohne Berlin. Diese Eingrenzung wird nicht nur inhaltlich, sondern anhand einer deutschlandweiten Heterogenitätsdiagnose begründet.</w:t>
      </w:r>
    </w:p>
    <w:p w14:paraId="6D5FDE31" w14:textId="77777777" w:rsidR="00290694" w:rsidRDefault="00466DA2">
      <w:pPr>
        <w:pStyle w:val="Aufzhlungszeichen"/>
        <w:spacing w:after="60" w:line="300" w:lineRule="auto"/>
        <w:ind w:left="425" w:hanging="198"/>
      </w:pPr>
      <w:r>
        <w:t>Welche Übergänge zur AfD werden zwischen 2021 und 2025 für die ostdeutschen Aggregationseinheiten geschätzt?</w:t>
      </w:r>
    </w:p>
    <w:p w14:paraId="11DBDD56" w14:textId="77777777" w:rsidR="00290694" w:rsidRDefault="00466DA2">
      <w:pPr>
        <w:pStyle w:val="Aufzhlungszeichen"/>
        <w:spacing w:after="60" w:line="300" w:lineRule="auto"/>
        <w:ind w:left="425" w:hanging="198"/>
      </w:pPr>
      <w:r>
        <w:t>Wie hängen die geschätzten herkunftsspezifischen Übergangswahrscheinlichkeiten zur AfD mit Strukturmerkmalen des Jahres 2023 zusammen?</w:t>
      </w:r>
    </w:p>
    <w:p w14:paraId="3AC6F67F" w14:textId="77777777" w:rsidR="00290694" w:rsidRDefault="00466DA2">
      <w:pPr>
        <w:pStyle w:val="Aufzhlungszeichen"/>
        <w:spacing w:after="60" w:line="300" w:lineRule="auto"/>
        <w:ind w:left="425" w:hanging="198"/>
      </w:pPr>
      <w:r>
        <w:t>Wie empfindlich sind die Ergebnisse gegenüber Homogenitätsverletzungen, Solverwahl, Simulation und Stichprobenvariation?</w:t>
      </w:r>
    </w:p>
    <w:p w14:paraId="7DEB4032" w14:textId="77777777" w:rsidR="00290694" w:rsidRDefault="00466DA2">
      <w:pPr>
        <w:spacing w:after="120" w:line="360" w:lineRule="auto"/>
        <w:ind w:firstLine="283"/>
        <w:jc w:val="both"/>
      </w:pPr>
      <w:r>
        <w:t>Die Fragestellungen sind bewusst als Zusammenhangs- und nicht als Kausalfragen formuliert. Strukturmerkmale werden auf Gebietsebene beobachtet und können sowohl individuelle Komposition als auch Kontextbedingungen abbilden. Die Regression beschreibt deshalb, ob bestimmte regionale Merkmale mit höheren oder niedrigeren geschätzten Zuflüssen einhergehen. Sie erlaubt nicht die Aussage, dass einzelne Personen wegen eines bestimmten Merkmals ihre Wahlentscheidung geändert haben.</w:t>
      </w:r>
    </w:p>
    <w:p w14:paraId="450ACB1B" w14:textId="77777777" w:rsidR="00290694" w:rsidRDefault="00466DA2">
      <w:pPr>
        <w:pStyle w:val="berschrift2"/>
      </w:pPr>
      <w:bookmarkStart w:id="6" w:name="_Toc238311812"/>
      <w:r>
        <w:t>1.3 Aufbau der Arbeit</w:t>
      </w:r>
      <w:bookmarkEnd w:id="6"/>
    </w:p>
    <w:p w14:paraId="4A1E97E9" w14:textId="77777777" w:rsidR="00290694" w:rsidRDefault="00466DA2">
      <w:pPr>
        <w:spacing w:after="120" w:line="360" w:lineRule="auto"/>
        <w:ind w:firstLine="283"/>
        <w:jc w:val="both"/>
      </w:pPr>
      <w:r>
        <w:t>Kapitel 2 erläutert die theoretischen und methodischen Grundlagen ökologischer Inferenz. Kapitel 3 beschreibt Wahl-, Gebietsänderungs- und INKAR-Daten. Kapitel 4 dokumentiert die Harmonisierung der Wahljahre, Kapitel 5 die Bildung der nslphom-Eingaben. Kapitel 6 stellt das Schätzverfahren und seine OSQP-Implementierung dar. Die Kapitel 7 und 8 prüfen Homogenität und Schätzgüte. Anschließend werden die Strukturvariablen aufbereitet und die Regressions- und Bootstrapmodelle beschrieben. Kapitel 11 berichtet d</w:t>
      </w:r>
      <w:r>
        <w:t>ie Ergebnisse; Kapitel 12 diskutiert Reichweite und Grenzen. Kapitel 13 fasst die zentralen Schlussfolgerungen zusammen.</w:t>
      </w:r>
    </w:p>
    <w:p w14:paraId="12B69BF7" w14:textId="77777777" w:rsidR="00290694" w:rsidRDefault="00466DA2">
      <w:pPr>
        <w:pStyle w:val="berschrift1"/>
      </w:pPr>
      <w:bookmarkStart w:id="7" w:name="_Toc238311813"/>
      <w:r>
        <w:t>2 Theoretische und methodische Grundlagen</w:t>
      </w:r>
      <w:bookmarkEnd w:id="7"/>
    </w:p>
    <w:p w14:paraId="028A0FCD" w14:textId="77777777" w:rsidR="00290694" w:rsidRDefault="00466DA2">
      <w:pPr>
        <w:pStyle w:val="berschrift2"/>
      </w:pPr>
      <w:bookmarkStart w:id="8" w:name="_Toc238311814"/>
      <w:r>
        <w:t>2.1 Wählerwanderung als nicht direkt beobachtbare Größe</w:t>
      </w:r>
      <w:bookmarkEnd w:id="8"/>
    </w:p>
    <w:p w14:paraId="058CE060" w14:textId="77777777" w:rsidR="00290694" w:rsidRDefault="00466DA2">
      <w:pPr>
        <w:spacing w:after="120" w:line="360" w:lineRule="auto"/>
        <w:ind w:firstLine="283"/>
        <w:jc w:val="both"/>
      </w:pPr>
      <w:r>
        <w:t>Eine Wählerwanderungsmatrix ordnet jeder Herkunftskategorie aus Wahl 1 eine Zielkategorie aus Wahl 2 zu. Die Zelle N_jk enthält die Zahl der Personen, die 2021 Kategorie j und 2025 Kategorie k zugeordnet werden. Zeilensummen entsprechen den Ergebnissen von 2021, Spaltensummen den Ergebnissen von 2025. Beobachtet werden in den amtlichen Daten nur diese Randsummen. Die inneren Zellen, also die eigentlichen Übergänge, bleiben unbekannt.</w:t>
      </w:r>
    </w:p>
    <w:p w14:paraId="08887F7F" w14:textId="77777777" w:rsidR="00290694" w:rsidRDefault="00466DA2">
      <w:pPr>
        <w:spacing w:after="120" w:line="360" w:lineRule="auto"/>
        <w:ind w:firstLine="283"/>
        <w:jc w:val="both"/>
      </w:pPr>
      <w:r>
        <w:t>Befragungsdaten können Übergänge direkt erfragen, leiden aber unter Erinnerungsfehlern, sozial erwünschtem Antwortverhalten, Ausfällen und begrenzten regionalen Fallzahlen. Ökologische Inferenz nutzt demgegenüber vollständige amtliche Aggregatdaten, erkauft diesen Vorteil jedoch durch ein grundsätzlich unterbestimmtes Rekonstruktionsproblem. Beide Zugänge beantworten daher nicht exakt dieselbe Frage. Die vorliegende Arbeit schätzt Übergänge, die mit den beobachteten räumlichen Randverteilungen vereinbar sin</w:t>
      </w:r>
      <w:r>
        <w:t>d; sie rekonstruiert keine individuelle Panelhistorie.</w:t>
      </w:r>
    </w:p>
    <w:p w14:paraId="778FF394" w14:textId="77777777" w:rsidR="00290694" w:rsidRDefault="00466DA2">
      <w:pPr>
        <w:pStyle w:val="berschrift2"/>
      </w:pPr>
      <w:bookmarkStart w:id="9" w:name="_Toc238311815"/>
      <w:r>
        <w:t>2.2 Ökologische Inferenz und ökologischer Fehlschluss</w:t>
      </w:r>
      <w:bookmarkEnd w:id="9"/>
    </w:p>
    <w:p w14:paraId="68807E83" w14:textId="77777777" w:rsidR="00290694" w:rsidRDefault="00466DA2">
      <w:pPr>
        <w:spacing w:after="120" w:line="360" w:lineRule="auto"/>
        <w:ind w:firstLine="283"/>
        <w:jc w:val="both"/>
      </w:pPr>
      <w:r>
        <w:t>Ökologische Inferenz bezeichnet den Schluss von aggregierten Verteilungen auf nicht beobachtete individuelle Beziehungen. Das zentrale Problem besteht darin, dass identische Aggregatergebnisse durch sehr unterschiedliche individuelle Übergangsmuster erzeugt werden können. Ein Gebiet mit hohem AfD-Zuwachs und hoher Arbeitslosigkeit belegt beispielsweise nicht, dass arbeitslose Personen zur AfD gewechselt sind. Möglich ist ebenso, dass andere Bevölkerungsgruppen wechselten oder beide Größen durch weitere regi</w:t>
      </w:r>
      <w:r>
        <w:t>onale Faktoren geprägt sind. Gschwend (2006) beschreibt diese Mehrdeutigkeit als Kern des ökologischen Inferenzproblems.</w:t>
      </w:r>
    </w:p>
    <w:p w14:paraId="24824361" w14:textId="77777777" w:rsidR="00290694" w:rsidRDefault="00466DA2">
      <w:pPr>
        <w:spacing w:after="120" w:line="360" w:lineRule="auto"/>
        <w:ind w:firstLine="283"/>
        <w:jc w:val="both"/>
      </w:pPr>
      <w:r>
        <w:t>Der ökologische Fehlschluss entsteht, wenn ein Zusammenhang auf Gebietsebene ohne zusätzliche Annahmen als individueller Zusammenhang interpretiert wird. Für die vorliegende Arbeit folgt daraus eine doppelte Begrenzung. Erstens sind bereits die lokalen Übergangswahrscheinlichkeiten modellbasiert. Zweitens sind auch die anschließenden Beziehungen zu Strukturmerkmalen ökologischer Natur. Der Analysegegenstand sind daher regionale Muster geschätzter Übergänge, nicht individuelle Verhaltensparameter.</w:t>
      </w:r>
    </w:p>
    <w:p w14:paraId="345FA745" w14:textId="77777777" w:rsidR="00290694" w:rsidRDefault="00466DA2">
      <w:pPr>
        <w:pStyle w:val="berschrift2"/>
      </w:pPr>
      <w:bookmarkStart w:id="10" w:name="_Toc238311816"/>
      <w:r>
        <w:t>2.3 Übergangsmatrizen und Randbedingungen</w:t>
      </w:r>
      <w:bookmarkEnd w:id="10"/>
    </w:p>
    <w:p w14:paraId="54A0E366" w14:textId="77777777" w:rsidR="00290694" w:rsidRDefault="00466DA2">
      <w:pPr>
        <w:spacing w:after="120" w:line="360" w:lineRule="auto"/>
        <w:ind w:firstLine="283"/>
        <w:jc w:val="both"/>
      </w:pPr>
      <w:r>
        <w:t>Für jede räumliche Einheit i werden ein Vektor x_i der Kategorien 2021 und ein Vektor y_i der Kategorien 2025 beobachtet. Gesucht ist eine nichtnegative Matrix N_i, deren Zeilensummen x_i und deren Spaltensummen y_i ergeben. Werden Übergangswahrscheinlichkeiten betrachtet, wird jede Zeile durch ihre Herkunftssumme geteilt. Jede Zeile der Wahrscheinlichkeitsmatrix summiert sich damit zu eins. Diese Bedingungen schränken die zulässigen Lösungen ein, identifizieren sie bei mehr als zwei Kategorien aber nicht e</w:t>
      </w:r>
      <w:r>
        <w:t>indeutig.</w:t>
      </w:r>
    </w:p>
    <w:p w14:paraId="3B409805" w14:textId="77777777" w:rsidR="00290694" w:rsidRDefault="00466DA2">
      <w:pPr>
        <w:spacing w:after="120" w:line="360" w:lineRule="auto"/>
        <w:ind w:firstLine="283"/>
        <w:jc w:val="both"/>
      </w:pPr>
      <w:r>
        <w:t>Die globale Matrix fasst das durchschnittliche Übergangsmuster über alle einbezogenen Einheiten zusammen. Lokale Matrizen dürfen davon abweichen, werden im nslphom-Ansatz jedoch unter Rückgriff auf diese gemeinsame Struktur bestimmt. Pavía und Romero (2024) formulieren die Rekonstruktion als Folge linearer Optimierungsprobleme und nutzen die Information vieler Gebietseinheiten, um eine globale und lokale Lösung zu verbinden. Die globale Matrix ist dabei keine beobachtete Wahrheit, sondern ein Referenzmuster</w:t>
      </w:r>
      <w:r>
        <w:t xml:space="preserve"> innerhalb des Modells.</w:t>
      </w:r>
    </w:p>
    <w:p w14:paraId="3814DB19" w14:textId="77777777" w:rsidR="00290694" w:rsidRDefault="00466DA2">
      <w:pPr>
        <w:pStyle w:val="berschrift2"/>
      </w:pPr>
      <w:bookmarkStart w:id="11" w:name="_Toc238311817"/>
      <w:r>
        <w:t>2.4 Homogenitätsannahme und räumliche Heterogenität</w:t>
      </w:r>
      <w:bookmarkEnd w:id="11"/>
    </w:p>
    <w:p w14:paraId="13261B69" w14:textId="77777777" w:rsidR="00290694" w:rsidRDefault="00466DA2">
      <w:pPr>
        <w:spacing w:after="120" w:line="360" w:lineRule="auto"/>
        <w:ind w:firstLine="283"/>
        <w:jc w:val="both"/>
      </w:pPr>
      <w:r>
        <w:t>Eine zentrale Annahme ökologischer Übergangsmodelle ist, dass die Einheiten hinreichend ähnliche Übergangsmechanismen teilen. Vollständige Homogenität würde bedeuten, dass dieselbe Übergangsmatrix die Randverteilungen aller Gebiete erzeugt. Tatsächlich unterscheiden sich Regionen in politischer Geschichte, Sozialstruktur und Parteienangebot. Werden stark heterogene Gebiete gemeinsam geschätzt, kann eine globale Matrix lokale Besonderheiten überdecken und die lokalen Lösungen systematisch in Richtung eines u</w:t>
      </w:r>
      <w:r>
        <w:t>npassenden Durchschnitts ziehen.</w:t>
      </w:r>
    </w:p>
    <w:p w14:paraId="37F65001" w14:textId="77777777" w:rsidR="00290694" w:rsidRDefault="00466DA2">
      <w:pPr>
        <w:spacing w:after="120" w:line="360" w:lineRule="auto"/>
        <w:ind w:firstLine="283"/>
        <w:jc w:val="both"/>
      </w:pPr>
      <w:r>
        <w:t>Die Arbeit nutzt EHet als Diagnose. Für Einheit i wird zunächst berechnet, welches Ergebnis 2025 sich aus dem Ergebnis 2021 und der globalen Matrix ergeben würde. Die Differenz zum beobachteten Zielvektor bildet die EHet-Zeile. Der relative Index 0,5 mal Summe der absoluten Abweichungen geteilt durch die Zahl der Wahlberechtigten vermeidet Doppelzählung: Jede zu viel vorhergesagte Stimme steht notwendigerweise einer zu wenig vorhergesagten Stimme in einer anderen Kategorie gegenüber. Ein hoher Wert zeigt, d</w:t>
      </w:r>
      <w:r>
        <w:t>ass die globale Matrix die Randverteilung eines Gebiets schlecht beschreibt. Er misst nicht den Abstand der geschätzten lokalen Matrix von einer unbekannten wahren Matrix.</w:t>
      </w:r>
    </w:p>
    <w:p w14:paraId="7F680D6D" w14:textId="77777777" w:rsidR="00290694" w:rsidRDefault="00466DA2">
      <w:pPr>
        <w:pStyle w:val="berschrift2"/>
      </w:pPr>
      <w:bookmarkStart w:id="12" w:name="_Toc238311818"/>
      <w:r>
        <w:t>2.5 Strukturkontext und Übergänge zur AfD</w:t>
      </w:r>
      <w:bookmarkEnd w:id="12"/>
    </w:p>
    <w:p w14:paraId="55D81159" w14:textId="77777777" w:rsidR="00290694" w:rsidRDefault="00466DA2">
      <w:pPr>
        <w:spacing w:after="120" w:line="360" w:lineRule="auto"/>
        <w:ind w:firstLine="283"/>
        <w:jc w:val="both"/>
      </w:pPr>
      <w:r>
        <w:t>Regionale Strukturmerkmale können politische Übergänge auf mehreren Ebenen begleiten. Arbeitsmarktindikatoren und Kaufkraft erfassen wirtschaftliche Lage, Altersstruktur und Haushaltsgröße demografische Komposition, Wanderungssaldo und Ausländeranteile Aspekte räumlicher Dynamik. Ländlichkeit und Dichte beschreiben Siedlungsstruktur und Erreichbarkeit. Die Variablen sind weder vollständige Erklärungen noch individuelle Eigenschaften aller Wählenden. Sie dienen als Kontextindikatoren, die regionale Unterschi</w:t>
      </w:r>
      <w:r>
        <w:t>ede in den geschätzten Übergängen statistisch beschreiben.</w:t>
      </w:r>
    </w:p>
    <w:p w14:paraId="5D1E5BD2" w14:textId="77777777" w:rsidR="00290694" w:rsidRDefault="00466DA2">
      <w:pPr>
        <w:spacing w:after="120" w:line="360" w:lineRule="auto"/>
        <w:ind w:firstLine="283"/>
        <w:jc w:val="both"/>
      </w:pPr>
      <w:r>
        <w:t>Der Zeitpunkt 2023 liegt zwischen den Wahlen. Die Analyse untersucht daher keine Veränderung der Strukturmerkmale von 2021 bis 2025, sondern einen zeitlichen Querschnitt des regionalen Kontexts. Dieser Entwurf vermeidet die starke Annahme, dass Differenzen zweier teils methodisch wechselnder Indikatorstände unmittelbar politische Veränderungen verursachen. Zugleich bleibt offen, ob die 2023 beobachtete Struktur Ursache, Begleiterscheinung oder Ergebnis längerfristiger Entwicklungen ist.</w:t>
      </w:r>
    </w:p>
    <w:p w14:paraId="70B574FB" w14:textId="77777777" w:rsidR="00290694" w:rsidRDefault="00466DA2">
      <w:pPr>
        <w:pStyle w:val="berschrift1"/>
      </w:pPr>
      <w:bookmarkStart w:id="13" w:name="_Toc238311819"/>
      <w:r>
        <w:t>3 Datengrundlage</w:t>
      </w:r>
      <w:bookmarkEnd w:id="13"/>
    </w:p>
    <w:p w14:paraId="7C55BE63" w14:textId="77777777" w:rsidR="00290694" w:rsidRDefault="00466DA2">
      <w:pPr>
        <w:pStyle w:val="berschrift2"/>
      </w:pPr>
      <w:bookmarkStart w:id="14" w:name="_Toc238311820"/>
      <w:r>
        <w:t>3.1 Überblick</w:t>
      </w:r>
      <w:bookmarkEnd w:id="14"/>
    </w:p>
    <w:p w14:paraId="0075C9E4" w14:textId="77777777" w:rsidR="00290694" w:rsidRDefault="00466DA2">
      <w:pPr>
        <w:spacing w:after="120" w:line="360" w:lineRule="auto"/>
        <w:ind w:firstLine="283"/>
        <w:jc w:val="both"/>
      </w:pPr>
      <w:r>
        <w:t>Die Analyse verbindet drei Datenkomplexe: amtliche Wahlbezirksergebnisse, amtliche Informationen zu kommunalen Gebietsänderungen und INKAR-Strukturindikatoren. Tabelle 1 fasst Rolle, räumliche Ebene und wichtigste Verarbeitungsschritte zusammen.</w:t>
      </w:r>
    </w:p>
    <w:tbl>
      <w:tblPr>
        <w:tblStyle w:val="Tabellenraster"/>
        <w:tblW w:w="0" w:type="auto"/>
        <w:jc w:val="center"/>
        <w:tblLayout w:type="fixed"/>
        <w:tblLook w:val="04A0" w:firstRow="1" w:lastRow="0" w:firstColumn="1" w:lastColumn="0" w:noHBand="0" w:noVBand="1"/>
      </w:tblPr>
      <w:tblGrid>
        <w:gridCol w:w="2041"/>
        <w:gridCol w:w="1134"/>
        <w:gridCol w:w="1871"/>
        <w:gridCol w:w="3572"/>
      </w:tblGrid>
      <w:tr w:rsidR="00290694" w14:paraId="55A0B848" w14:textId="77777777">
        <w:trPr>
          <w:tblHeader/>
          <w:jc w:val="center"/>
        </w:trPr>
        <w:tc>
          <w:tcPr>
            <w:tcW w:w="2041" w:type="dxa"/>
            <w:shd w:val="clear" w:color="auto" w:fill="D9E2F3"/>
            <w:tcMar>
              <w:top w:w="80" w:type="dxa"/>
              <w:left w:w="90" w:type="dxa"/>
              <w:bottom w:w="80" w:type="dxa"/>
              <w:right w:w="90" w:type="dxa"/>
            </w:tcMar>
            <w:vAlign w:val="center"/>
          </w:tcPr>
          <w:p w14:paraId="41CECEEC" w14:textId="77777777" w:rsidR="00290694" w:rsidRDefault="00466DA2">
            <w:r>
              <w:rPr>
                <w:b/>
                <w:sz w:val="17"/>
              </w:rPr>
              <w:t>Datenquelle</w:t>
            </w:r>
          </w:p>
        </w:tc>
        <w:tc>
          <w:tcPr>
            <w:tcW w:w="1134" w:type="dxa"/>
            <w:shd w:val="clear" w:color="auto" w:fill="D9E2F3"/>
            <w:tcMar>
              <w:top w:w="80" w:type="dxa"/>
              <w:left w:w="90" w:type="dxa"/>
              <w:bottom w:w="80" w:type="dxa"/>
              <w:right w:w="90" w:type="dxa"/>
            </w:tcMar>
            <w:vAlign w:val="center"/>
          </w:tcPr>
          <w:p w14:paraId="35E51C30" w14:textId="77777777" w:rsidR="00290694" w:rsidRDefault="00466DA2">
            <w:r>
              <w:rPr>
                <w:b/>
                <w:sz w:val="17"/>
              </w:rPr>
              <w:t>Zeitraum</w:t>
            </w:r>
          </w:p>
        </w:tc>
        <w:tc>
          <w:tcPr>
            <w:tcW w:w="1871" w:type="dxa"/>
            <w:shd w:val="clear" w:color="auto" w:fill="D9E2F3"/>
            <w:tcMar>
              <w:top w:w="80" w:type="dxa"/>
              <w:left w:w="90" w:type="dxa"/>
              <w:bottom w:w="80" w:type="dxa"/>
              <w:right w:w="90" w:type="dxa"/>
            </w:tcMar>
            <w:vAlign w:val="center"/>
          </w:tcPr>
          <w:p w14:paraId="31772452" w14:textId="77777777" w:rsidR="00290694" w:rsidRDefault="00466DA2">
            <w:r>
              <w:rPr>
                <w:b/>
                <w:sz w:val="17"/>
              </w:rPr>
              <w:t>Räumliche Ebene</w:t>
            </w:r>
          </w:p>
        </w:tc>
        <w:tc>
          <w:tcPr>
            <w:tcW w:w="3572" w:type="dxa"/>
            <w:shd w:val="clear" w:color="auto" w:fill="D9E2F3"/>
            <w:tcMar>
              <w:top w:w="80" w:type="dxa"/>
              <w:left w:w="90" w:type="dxa"/>
              <w:bottom w:w="80" w:type="dxa"/>
              <w:right w:w="90" w:type="dxa"/>
            </w:tcMar>
            <w:vAlign w:val="center"/>
          </w:tcPr>
          <w:p w14:paraId="42B9312F" w14:textId="77777777" w:rsidR="00290694" w:rsidRDefault="00466DA2">
            <w:r>
              <w:rPr>
                <w:b/>
                <w:sz w:val="17"/>
              </w:rPr>
              <w:t>Verwendung</w:t>
            </w:r>
          </w:p>
        </w:tc>
      </w:tr>
      <w:tr w:rsidR="00290694" w14:paraId="06C8B9B0" w14:textId="77777777">
        <w:trPr>
          <w:jc w:val="center"/>
        </w:trPr>
        <w:tc>
          <w:tcPr>
            <w:tcW w:w="2041" w:type="dxa"/>
            <w:tcMar>
              <w:top w:w="80" w:type="dxa"/>
              <w:left w:w="90" w:type="dxa"/>
              <w:bottom w:w="80" w:type="dxa"/>
              <w:right w:w="90" w:type="dxa"/>
            </w:tcMar>
          </w:tcPr>
          <w:p w14:paraId="11CA84B1" w14:textId="77777777" w:rsidR="00290694" w:rsidRDefault="00466DA2">
            <w:r>
              <w:rPr>
                <w:sz w:val="17"/>
              </w:rPr>
              <w:t>Bundestagswahl 2021</w:t>
            </w:r>
          </w:p>
        </w:tc>
        <w:tc>
          <w:tcPr>
            <w:tcW w:w="1134" w:type="dxa"/>
            <w:tcMar>
              <w:top w:w="80" w:type="dxa"/>
              <w:left w:w="90" w:type="dxa"/>
              <w:bottom w:w="80" w:type="dxa"/>
              <w:right w:w="90" w:type="dxa"/>
            </w:tcMar>
          </w:tcPr>
          <w:p w14:paraId="2151284F" w14:textId="77777777" w:rsidR="00290694" w:rsidRDefault="00466DA2">
            <w:r>
              <w:rPr>
                <w:sz w:val="17"/>
              </w:rPr>
              <w:t>2021</w:t>
            </w:r>
          </w:p>
        </w:tc>
        <w:tc>
          <w:tcPr>
            <w:tcW w:w="1871" w:type="dxa"/>
            <w:tcMar>
              <w:top w:w="80" w:type="dxa"/>
              <w:left w:w="90" w:type="dxa"/>
              <w:bottom w:w="80" w:type="dxa"/>
              <w:right w:w="90" w:type="dxa"/>
            </w:tcMar>
          </w:tcPr>
          <w:p w14:paraId="41842668" w14:textId="77777777" w:rsidR="00290694" w:rsidRDefault="00466DA2">
            <w:r>
              <w:rPr>
                <w:sz w:val="17"/>
              </w:rPr>
              <w:t>Wahlbezirk/Gemeinde</w:t>
            </w:r>
          </w:p>
        </w:tc>
        <w:tc>
          <w:tcPr>
            <w:tcW w:w="3572" w:type="dxa"/>
            <w:tcMar>
              <w:top w:w="80" w:type="dxa"/>
              <w:left w:w="90" w:type="dxa"/>
              <w:bottom w:w="80" w:type="dxa"/>
              <w:right w:w="90" w:type="dxa"/>
            </w:tcMar>
          </w:tcPr>
          <w:p w14:paraId="05C2371B" w14:textId="77777777" w:rsidR="00290694" w:rsidRDefault="00466DA2">
            <w:r>
              <w:rPr>
                <w:sz w:val="17"/>
              </w:rPr>
              <w:t>Zweitstimmen, Wahlberechtigte, Briefwahl- und §-68-Bezüge</w:t>
            </w:r>
          </w:p>
        </w:tc>
      </w:tr>
      <w:tr w:rsidR="00290694" w14:paraId="7169EF55" w14:textId="77777777">
        <w:trPr>
          <w:jc w:val="center"/>
        </w:trPr>
        <w:tc>
          <w:tcPr>
            <w:tcW w:w="2041" w:type="dxa"/>
            <w:shd w:val="clear" w:color="auto" w:fill="F7F7F7"/>
            <w:tcMar>
              <w:top w:w="80" w:type="dxa"/>
              <w:left w:w="90" w:type="dxa"/>
              <w:bottom w:w="80" w:type="dxa"/>
              <w:right w:w="90" w:type="dxa"/>
            </w:tcMar>
          </w:tcPr>
          <w:p w14:paraId="5D885539" w14:textId="77777777" w:rsidR="00290694" w:rsidRDefault="00466DA2">
            <w:r>
              <w:rPr>
                <w:sz w:val="17"/>
              </w:rPr>
              <w:t>Bundestagswahl 2025</w:t>
            </w:r>
          </w:p>
        </w:tc>
        <w:tc>
          <w:tcPr>
            <w:tcW w:w="1134" w:type="dxa"/>
            <w:shd w:val="clear" w:color="auto" w:fill="F7F7F7"/>
            <w:tcMar>
              <w:top w:w="80" w:type="dxa"/>
              <w:left w:w="90" w:type="dxa"/>
              <w:bottom w:w="80" w:type="dxa"/>
              <w:right w:w="90" w:type="dxa"/>
            </w:tcMar>
          </w:tcPr>
          <w:p w14:paraId="523A6610" w14:textId="77777777" w:rsidR="00290694" w:rsidRDefault="00466DA2">
            <w:r>
              <w:rPr>
                <w:sz w:val="17"/>
              </w:rPr>
              <w:t>2025</w:t>
            </w:r>
          </w:p>
        </w:tc>
        <w:tc>
          <w:tcPr>
            <w:tcW w:w="1871" w:type="dxa"/>
            <w:shd w:val="clear" w:color="auto" w:fill="F7F7F7"/>
            <w:tcMar>
              <w:top w:w="80" w:type="dxa"/>
              <w:left w:w="90" w:type="dxa"/>
              <w:bottom w:w="80" w:type="dxa"/>
              <w:right w:w="90" w:type="dxa"/>
            </w:tcMar>
          </w:tcPr>
          <w:p w14:paraId="256A6568" w14:textId="77777777" w:rsidR="00290694" w:rsidRDefault="00466DA2">
            <w:r>
              <w:rPr>
                <w:sz w:val="17"/>
              </w:rPr>
              <w:t>Wahlbezirk/Gemeinde</w:t>
            </w:r>
          </w:p>
        </w:tc>
        <w:tc>
          <w:tcPr>
            <w:tcW w:w="3572" w:type="dxa"/>
            <w:shd w:val="clear" w:color="auto" w:fill="F7F7F7"/>
            <w:tcMar>
              <w:top w:w="80" w:type="dxa"/>
              <w:left w:w="90" w:type="dxa"/>
              <w:bottom w:w="80" w:type="dxa"/>
              <w:right w:w="90" w:type="dxa"/>
            </w:tcMar>
          </w:tcPr>
          <w:p w14:paraId="7DC10857" w14:textId="77777777" w:rsidR="00290694" w:rsidRDefault="00466DA2">
            <w:r>
              <w:rPr>
                <w:sz w:val="17"/>
              </w:rPr>
              <w:t>Zweitstimmen, Wahlberechtigte, Briefwahl- und §-68-Bezüge</w:t>
            </w:r>
          </w:p>
        </w:tc>
      </w:tr>
      <w:tr w:rsidR="00290694" w14:paraId="4F1634AB" w14:textId="77777777">
        <w:trPr>
          <w:jc w:val="center"/>
        </w:trPr>
        <w:tc>
          <w:tcPr>
            <w:tcW w:w="2041" w:type="dxa"/>
            <w:tcMar>
              <w:top w:w="80" w:type="dxa"/>
              <w:left w:w="90" w:type="dxa"/>
              <w:bottom w:w="80" w:type="dxa"/>
              <w:right w:w="90" w:type="dxa"/>
            </w:tcMar>
          </w:tcPr>
          <w:p w14:paraId="080F884B" w14:textId="77777777" w:rsidR="00290694" w:rsidRDefault="00466DA2">
            <w:r>
              <w:rPr>
                <w:sz w:val="17"/>
              </w:rPr>
              <w:t>Gebietsänderungen</w:t>
            </w:r>
          </w:p>
        </w:tc>
        <w:tc>
          <w:tcPr>
            <w:tcW w:w="1134" w:type="dxa"/>
            <w:tcMar>
              <w:top w:w="80" w:type="dxa"/>
              <w:left w:w="90" w:type="dxa"/>
              <w:bottom w:w="80" w:type="dxa"/>
              <w:right w:w="90" w:type="dxa"/>
            </w:tcMar>
          </w:tcPr>
          <w:p w14:paraId="56EC54D3" w14:textId="77777777" w:rsidR="00290694" w:rsidRDefault="00466DA2">
            <w:r>
              <w:rPr>
                <w:sz w:val="17"/>
              </w:rPr>
              <w:t>2021-2024</w:t>
            </w:r>
          </w:p>
        </w:tc>
        <w:tc>
          <w:tcPr>
            <w:tcW w:w="1871" w:type="dxa"/>
            <w:tcMar>
              <w:top w:w="80" w:type="dxa"/>
              <w:left w:w="90" w:type="dxa"/>
              <w:bottom w:w="80" w:type="dxa"/>
              <w:right w:w="90" w:type="dxa"/>
            </w:tcMar>
          </w:tcPr>
          <w:p w14:paraId="437F099B" w14:textId="77777777" w:rsidR="00290694" w:rsidRDefault="00466DA2">
            <w:r>
              <w:rPr>
                <w:sz w:val="17"/>
              </w:rPr>
              <w:t>Gemeinde</w:t>
            </w:r>
          </w:p>
        </w:tc>
        <w:tc>
          <w:tcPr>
            <w:tcW w:w="3572" w:type="dxa"/>
            <w:tcMar>
              <w:top w:w="80" w:type="dxa"/>
              <w:left w:w="90" w:type="dxa"/>
              <w:bottom w:w="80" w:type="dxa"/>
              <w:right w:w="90" w:type="dxa"/>
            </w:tcMar>
          </w:tcPr>
          <w:p w14:paraId="7BA048CF" w14:textId="77777777" w:rsidR="00290694" w:rsidRDefault="00466DA2">
            <w:r>
              <w:rPr>
                <w:sz w:val="17"/>
              </w:rPr>
              <w:t>Fusionen, Eingliederungen und Aufteilungen zwischen den Wahlständen</w:t>
            </w:r>
          </w:p>
        </w:tc>
      </w:tr>
      <w:tr w:rsidR="00290694" w14:paraId="4FFFDB28" w14:textId="77777777">
        <w:trPr>
          <w:jc w:val="center"/>
        </w:trPr>
        <w:tc>
          <w:tcPr>
            <w:tcW w:w="2041" w:type="dxa"/>
            <w:shd w:val="clear" w:color="auto" w:fill="F7F7F7"/>
            <w:tcMar>
              <w:top w:w="80" w:type="dxa"/>
              <w:left w:w="90" w:type="dxa"/>
              <w:bottom w:w="80" w:type="dxa"/>
              <w:right w:w="90" w:type="dxa"/>
            </w:tcMar>
          </w:tcPr>
          <w:p w14:paraId="21EF6D8C" w14:textId="77777777" w:rsidR="00290694" w:rsidRDefault="00466DA2">
            <w:r>
              <w:rPr>
                <w:sz w:val="17"/>
              </w:rPr>
              <w:t>INKAR 2025</w:t>
            </w:r>
          </w:p>
        </w:tc>
        <w:tc>
          <w:tcPr>
            <w:tcW w:w="1134" w:type="dxa"/>
            <w:shd w:val="clear" w:color="auto" w:fill="F7F7F7"/>
            <w:tcMar>
              <w:top w:w="80" w:type="dxa"/>
              <w:left w:w="90" w:type="dxa"/>
              <w:bottom w:w="80" w:type="dxa"/>
              <w:right w:w="90" w:type="dxa"/>
            </w:tcMar>
          </w:tcPr>
          <w:p w14:paraId="794A5D23" w14:textId="77777777" w:rsidR="00290694" w:rsidRDefault="00466DA2">
            <w:r>
              <w:rPr>
                <w:sz w:val="17"/>
              </w:rPr>
              <w:t>Indikatorstand 2023</w:t>
            </w:r>
          </w:p>
        </w:tc>
        <w:tc>
          <w:tcPr>
            <w:tcW w:w="1871" w:type="dxa"/>
            <w:shd w:val="clear" w:color="auto" w:fill="F7F7F7"/>
            <w:tcMar>
              <w:top w:w="80" w:type="dxa"/>
              <w:left w:w="90" w:type="dxa"/>
              <w:bottom w:w="80" w:type="dxa"/>
              <w:right w:w="90" w:type="dxa"/>
            </w:tcMar>
          </w:tcPr>
          <w:p w14:paraId="34E3FA48" w14:textId="77777777" w:rsidR="00290694" w:rsidRDefault="00466DA2">
            <w:r>
              <w:rPr>
                <w:sz w:val="17"/>
              </w:rPr>
              <w:t>Gemeinde, teils Kreis</w:t>
            </w:r>
          </w:p>
        </w:tc>
        <w:tc>
          <w:tcPr>
            <w:tcW w:w="3572" w:type="dxa"/>
            <w:shd w:val="clear" w:color="auto" w:fill="F7F7F7"/>
            <w:tcMar>
              <w:top w:w="80" w:type="dxa"/>
              <w:left w:w="90" w:type="dxa"/>
              <w:bottom w:w="80" w:type="dxa"/>
              <w:right w:w="90" w:type="dxa"/>
            </w:tcMar>
          </w:tcPr>
          <w:p w14:paraId="29056BA8" w14:textId="77777777" w:rsidR="00290694" w:rsidRDefault="00466DA2">
            <w:r>
              <w:rPr>
                <w:sz w:val="17"/>
              </w:rPr>
              <w:t>Sozioökonomischer und demografischer Strukturkontext</w:t>
            </w:r>
          </w:p>
        </w:tc>
      </w:tr>
      <w:tr w:rsidR="00290694" w14:paraId="458628D5" w14:textId="77777777">
        <w:trPr>
          <w:jc w:val="center"/>
        </w:trPr>
        <w:tc>
          <w:tcPr>
            <w:tcW w:w="2041" w:type="dxa"/>
            <w:tcMar>
              <w:top w:w="80" w:type="dxa"/>
              <w:left w:w="90" w:type="dxa"/>
              <w:bottom w:w="80" w:type="dxa"/>
              <w:right w:w="90" w:type="dxa"/>
            </w:tcMar>
          </w:tcPr>
          <w:p w14:paraId="2587602E" w14:textId="77777777" w:rsidR="00290694" w:rsidRDefault="00466DA2">
            <w:r>
              <w:rPr>
                <w:sz w:val="17"/>
              </w:rPr>
              <w:t>VG250-Gemeindegeometrien</w:t>
            </w:r>
          </w:p>
        </w:tc>
        <w:tc>
          <w:tcPr>
            <w:tcW w:w="1134" w:type="dxa"/>
            <w:tcMar>
              <w:top w:w="80" w:type="dxa"/>
              <w:left w:w="90" w:type="dxa"/>
              <w:bottom w:w="80" w:type="dxa"/>
              <w:right w:w="90" w:type="dxa"/>
            </w:tcMar>
          </w:tcPr>
          <w:p w14:paraId="55818599" w14:textId="77777777" w:rsidR="00290694" w:rsidRDefault="00466DA2">
            <w:r>
              <w:rPr>
                <w:sz w:val="17"/>
              </w:rPr>
              <w:t>Gebietsstand 2025</w:t>
            </w:r>
          </w:p>
        </w:tc>
        <w:tc>
          <w:tcPr>
            <w:tcW w:w="1871" w:type="dxa"/>
            <w:tcMar>
              <w:top w:w="80" w:type="dxa"/>
              <w:left w:w="90" w:type="dxa"/>
              <w:bottom w:w="80" w:type="dxa"/>
              <w:right w:w="90" w:type="dxa"/>
            </w:tcMar>
          </w:tcPr>
          <w:p w14:paraId="64EF23F5" w14:textId="77777777" w:rsidR="00290694" w:rsidRDefault="00466DA2">
            <w:r>
              <w:rPr>
                <w:sz w:val="17"/>
              </w:rPr>
              <w:t>Gemeindeflächen</w:t>
            </w:r>
          </w:p>
        </w:tc>
        <w:tc>
          <w:tcPr>
            <w:tcW w:w="3572" w:type="dxa"/>
            <w:tcMar>
              <w:top w:w="80" w:type="dxa"/>
              <w:left w:w="90" w:type="dxa"/>
              <w:bottom w:w="80" w:type="dxa"/>
              <w:right w:w="90" w:type="dxa"/>
            </w:tcMar>
          </w:tcPr>
          <w:p w14:paraId="454364FD" w14:textId="77777777" w:rsidR="00290694" w:rsidRDefault="00466DA2">
            <w:r>
              <w:rPr>
                <w:sz w:val="17"/>
              </w:rPr>
              <w:t>Kartografische Darstellung von EHet</w:t>
            </w:r>
          </w:p>
        </w:tc>
      </w:tr>
    </w:tbl>
    <w:p w14:paraId="46D954EF" w14:textId="77777777" w:rsidR="00290694" w:rsidRDefault="00290694">
      <w:pPr>
        <w:spacing w:after="0"/>
      </w:pPr>
    </w:p>
    <w:p w14:paraId="1A9C41B3" w14:textId="77777777" w:rsidR="00290694" w:rsidRDefault="00466DA2">
      <w:pPr>
        <w:pStyle w:val="Beschriftung"/>
        <w:spacing w:before="80" w:after="160"/>
      </w:pPr>
      <w:r>
        <w:t>Tabelle 1: Datengrundlagen und Funktion im Workflow. Quelle: eigene Darstellung.</w:t>
      </w:r>
    </w:p>
    <w:p w14:paraId="77912094" w14:textId="77777777" w:rsidR="00290694" w:rsidRDefault="00466DA2">
      <w:pPr>
        <w:pStyle w:val="berschrift2"/>
      </w:pPr>
      <w:bookmarkStart w:id="15" w:name="_Toc238311821"/>
      <w:r>
        <w:t>3.2 Amtliche Wahlbezirksergebnisse 2021 und 2025</w:t>
      </w:r>
      <w:bookmarkEnd w:id="15"/>
    </w:p>
    <w:p w14:paraId="159BC295" w14:textId="77777777" w:rsidR="00290694" w:rsidRDefault="00466DA2">
      <w:pPr>
        <w:spacing w:after="120" w:line="360" w:lineRule="auto"/>
        <w:ind w:firstLine="283"/>
        <w:jc w:val="both"/>
      </w:pPr>
      <w:r>
        <w:t>Die Rohdaten der Bundeswahlleiterin enthalten für jeden ausgewiesenen Wahlbezirk Identifikatoren von Land, Regierungsbezirk, Kreis, Gemeinde und Wahlkreis sowie Angaben zur Bezirksart. Bezirksart 0 bezeichnet reguläre Urnenwahlbezirke, Bezirksart 5 Briefwahlbezirke und Bezirksart 6 Sonderfälle. Zusätzlich werden Wahlberechtigte, Wählende, gültige und ungültige Erst- und Zweitstimmen sowie die Stimmen der Parteien ausgewiesen. Die Begleitdokumentationen beschreiben außerdem synthetische Gemeindekennzeichnung</w:t>
      </w:r>
      <w:r>
        <w:t>en für gemeinsame Briefwahlauszählungen und die Codierung von §-68-Fällen (Die Bundeswahlleiterin 2021, 2025).</w:t>
      </w:r>
    </w:p>
    <w:p w14:paraId="13848880" w14:textId="77777777" w:rsidR="00290694" w:rsidRDefault="00466DA2">
      <w:pPr>
        <w:spacing w:after="120" w:line="360" w:lineRule="auto"/>
        <w:ind w:firstLine="283"/>
        <w:jc w:val="both"/>
      </w:pPr>
      <w:r>
        <w:t>Für die inhaltliche Analyse werden Zweitstimmen verwendet. Sie bilden die parteipolitische Präferenz unmittelbarer ab als Erststimmen, die sich auf Wahlkreiskandidierende beziehen und stärker durch persönliche oder strategische Erwägungen geprägt sein können. Wahlkreis bleibt dennoch Bestandteil der eindeutigen Ergebnisidentifikation. Das ist insbesondere notwendig, wenn Briefwahlergebnisse denselben Gemeindeschlüssel tragen, aber aufgrund einer Gemeindeaufteilung getrennt nach Wahlkreisen ausgewiesen werde</w:t>
      </w:r>
      <w:r>
        <w:t>n.</w:t>
      </w:r>
    </w:p>
    <w:p w14:paraId="5E755D15" w14:textId="77777777" w:rsidR="00290694" w:rsidRDefault="00466DA2">
      <w:pPr>
        <w:pStyle w:val="berschrift2"/>
      </w:pPr>
      <w:bookmarkStart w:id="16" w:name="_Toc238311822"/>
      <w:r>
        <w:t>3.3 Kommunale Gebietsänderungen</w:t>
      </w:r>
      <w:bookmarkEnd w:id="16"/>
    </w:p>
    <w:p w14:paraId="5780CC83" w14:textId="77777777" w:rsidR="00290694" w:rsidRDefault="00466DA2">
      <w:pPr>
        <w:spacing w:after="120" w:line="360" w:lineRule="auto"/>
        <w:ind w:firstLine="283"/>
        <w:jc w:val="both"/>
      </w:pPr>
      <w:r>
        <w:t>Zwischen den Wahlterminen können Gemeinden fusionieren, aufgeteilt, eingegliedert oder umgeschlüsselt werden. Die Arbeit verarbeitet die Dateien des Statistischen Bundesamtes für die Jahre 2021 bis 2024 (Statistisches Bundesamt 2021-2024). Aus altem und neuem Gemeindeschlüssel werden Verbindungskanten gebildet. Transitive Verbindungen werden als zusammenhängende Komponenten behandelt. Dadurch erhalten beispielsweise mehrere Vorgängergemeinden und ihre Nachfolgegemeinde einen gemeinsamen finalen Aggregations</w:t>
      </w:r>
      <w:r>
        <w:t>schlüssel.</w:t>
      </w:r>
    </w:p>
    <w:p w14:paraId="0332AE49" w14:textId="77777777" w:rsidR="00290694" w:rsidRDefault="00466DA2">
      <w:pPr>
        <w:spacing w:after="120" w:line="360" w:lineRule="auto"/>
        <w:ind w:firstLine="283"/>
        <w:jc w:val="both"/>
      </w:pPr>
      <w:r>
        <w:t>Die Berücksichtigung jeder Gebietsänderung ist konservativ. Sie kann bei unbewohnten gemeindefreien Flächen zu größeren Einheiten führen, obwohl keine Wahlstimmen betroffen waren. Eine automatische Ausnahme wäre nur dann sicher, wenn für alle Teilgebiete zuverlässig nachgewiesen werden könnte, dass in beiden Wahlen keine Wahlberechtigten oder Stimmen existierten. Da dies nur wenige wahlkreisübergreifende Gruppen betrifft und eine Sonderlogik neue Fehlerquellen schaffen würde, bleibt die formale Verbindung i</w:t>
      </w:r>
      <w:r>
        <w:t>m Mapping erhalten.</w:t>
      </w:r>
    </w:p>
    <w:p w14:paraId="4A54E130" w14:textId="77777777" w:rsidR="00290694" w:rsidRDefault="00466DA2">
      <w:pPr>
        <w:pStyle w:val="berschrift2"/>
      </w:pPr>
      <w:bookmarkStart w:id="17" w:name="_Toc238311823"/>
      <w:r>
        <w:t>3.4 INKAR-Strukturdaten 2023</w:t>
      </w:r>
      <w:bookmarkEnd w:id="17"/>
    </w:p>
    <w:p w14:paraId="354FD0E6" w14:textId="77777777" w:rsidR="00290694" w:rsidRDefault="00466DA2">
      <w:pPr>
        <w:spacing w:after="120" w:line="360" w:lineRule="auto"/>
        <w:ind w:firstLine="283"/>
        <w:jc w:val="both"/>
      </w:pPr>
      <w:r>
        <w:t>Die Strukturindikatoren stammen aus INKAR (BBSR 2025). Um die große Rohdatei nicht bei jeder Änderung erneut einzulesen, wird zunächst ein Basis-Cache erzeugt, der auf Gemeindeebene, das Jahr 2023 und die angeforderten Variablen beschränkt ist. Die Cache-Metadaten enthalten die verwendeten Variablenkürzel. Ändert sich die Auswahl, wird die Basisdatei automatisch neu aufgebaut. Damit bleibt die Aufbereitung reproduzierbar, ohne die Entwicklungszeit unnötig zu verlängern.</w:t>
      </w:r>
    </w:p>
    <w:p w14:paraId="520DC598" w14:textId="77777777" w:rsidR="00290694" w:rsidRDefault="00466DA2">
      <w:pPr>
        <w:spacing w:after="120" w:line="360" w:lineRule="auto"/>
        <w:ind w:firstLine="283"/>
        <w:jc w:val="both"/>
      </w:pPr>
      <w:r>
        <w:t>Nicht jeder Indikator liegt tatsächlich auf Gemeindeebene vor. Steuereinnahmen werden auf Kreisebene ausgewiesen und den zugehörigen Gemeinden zugeordnet. Für Berlin stehen die betrachteten INKAR-Werte nur für den gesamtstädtischen Ersatzschlüssel 11000000 zur Verfügung. Würden die 14 Berliner Wahleinheiten einbezogen, erhielten sie identische Strukturwerte. Da dies eine künstliche lokale Variation suggerieren würde, wird Berlin aus Hauptregression und Ost-Fit ausgeschlossen.</w:t>
      </w:r>
    </w:p>
    <w:p w14:paraId="75624157" w14:textId="77777777" w:rsidR="00290694" w:rsidRDefault="00466DA2">
      <w:pPr>
        <w:pStyle w:val="berschrift2"/>
      </w:pPr>
      <w:bookmarkStart w:id="18" w:name="_Toc238311824"/>
      <w:r>
        <w:t>3.5 Räumlicher Analyseumfang</w:t>
      </w:r>
      <w:bookmarkEnd w:id="18"/>
    </w:p>
    <w:p w14:paraId="5571A0BD" w14:textId="77777777" w:rsidR="00290694" w:rsidRDefault="00466DA2">
      <w:pPr>
        <w:spacing w:after="120" w:line="360" w:lineRule="auto"/>
        <w:ind w:firstLine="283"/>
        <w:jc w:val="both"/>
      </w:pPr>
      <w:r>
        <w:t>Das deutschlandweite Mapping umfasst 5.965 Einheiten; der Ost-Fit 1.078 Einheiten in fünf Flächenländern. Mit vollständigen Strukturkovariaten verbleiben 1.077 Beobachtungen. Ost- und westdeutsche Gemeindeschlüssel werden in keiner finalen Gruppe gemischt.</w:t>
      </w:r>
    </w:p>
    <w:p w14:paraId="03304F80" w14:textId="77777777" w:rsidR="00290694" w:rsidRDefault="00466DA2">
      <w:pPr>
        <w:pStyle w:val="berschrift1"/>
      </w:pPr>
      <w:bookmarkStart w:id="19" w:name="_Toc238311825"/>
      <w:r>
        <w:t>4 Methodische Aufbereitung und Aggregation der Wahldaten</w:t>
      </w:r>
      <w:bookmarkEnd w:id="19"/>
    </w:p>
    <w:p w14:paraId="6F6696FF" w14:textId="77777777" w:rsidR="00290694" w:rsidRDefault="00466DA2">
      <w:pPr>
        <w:pStyle w:val="berschrift2"/>
      </w:pPr>
      <w:bookmarkStart w:id="20" w:name="_Toc238311826"/>
      <w:r>
        <w:t>4.1 Ziel der Datenaufbereitung</w:t>
      </w:r>
      <w:bookmarkEnd w:id="20"/>
    </w:p>
    <w:p w14:paraId="4DBBA901" w14:textId="77777777" w:rsidR="00290694" w:rsidRDefault="00466DA2">
      <w:pPr>
        <w:spacing w:after="120" w:line="360" w:lineRule="auto"/>
        <w:ind w:firstLine="283"/>
        <w:jc w:val="both"/>
      </w:pPr>
      <w:r>
        <w:t xml:space="preserve">Die Ausgangsbeobachtungen beider Wahlen müssen so zusammengeführt werden, dass jede finale Einheit in beiden Jahren denselben räumlichen Inhalt besitzt. Eine bloße Aggregation nach dem in der jeweiligen Zeile ausgewiesenen Gemeindeschlüssel reicht nicht aus. Bei gemeinsamer Briefwahl oder §-68-Auszählung enthalten einzelne Zeilen Stimmen mehrerer Gemeinden; bei Gebietsänderungen bezeichnet derselbe Raum in den Wahljahren unterschiedliche Schlüssel. Ziel ist deshalb ein Mapping von jeder Wahlzeile auf einen </w:t>
      </w:r>
      <w:r>
        <w:t>harmonisierten Aggregationsschlüssel. Erst anschließend werden Stimmen und Wahlberechtigte summiert.</w:t>
      </w:r>
    </w:p>
    <w:p w14:paraId="334F5937" w14:textId="77777777" w:rsidR="00290694" w:rsidRDefault="00466DA2">
      <w:pPr>
        <w:spacing w:after="120" w:line="360" w:lineRule="auto"/>
        <w:ind w:firstLine="283"/>
        <w:jc w:val="both"/>
      </w:pPr>
      <w:r>
        <w:t>Die Verarbeitung trennt bewusst Mapping und Ergebnisaggregation. Das Mapping dokumentiert, welche Gemeinden aus welchem Grund verbunden werden. Die aggregierten Wahldaten enthalten dagegen nur noch die für die Analyse benötigten Summen. Diese Trennung erleichtert Konsistenzprüfungen und ermöglicht, dass dasselbe finale Mapping später für Strukturindikatoren und Geometrien verwendet wird.</w:t>
      </w:r>
    </w:p>
    <w:p w14:paraId="061E6242" w14:textId="77777777" w:rsidR="00290694" w:rsidRDefault="00466DA2">
      <w:pPr>
        <w:pStyle w:val="berschrift2"/>
      </w:pPr>
      <w:bookmarkStart w:id="21" w:name="_Toc238311827"/>
      <w:r>
        <w:t>4.2 Bildung der Gemeindeschlüssel</w:t>
      </w:r>
      <w:bookmarkEnd w:id="21"/>
    </w:p>
    <w:p w14:paraId="56AC3832" w14:textId="77777777" w:rsidR="00290694" w:rsidRDefault="00466DA2">
      <w:pPr>
        <w:spacing w:after="120" w:line="360" w:lineRule="auto"/>
        <w:ind w:firstLine="283"/>
        <w:jc w:val="both"/>
      </w:pPr>
      <w:r>
        <w:t>Der Gemeindeschlüssel wird aus den amtlichen Gebietskomponenten Land, Regierungsbezirk, Kreis und Gemeinde als achtstellige Zeichenfolge gebildet. Führende Nullen bleiben erhalten. Zeichenketten sind hier geeigneter als numerische Werte, weil arithmetische Operationen auf Schlüsseln keinen fachlichen Sinn besitzen und führende Nullen sonst verloren gingen. Synthetische Gemeindecodes ab 900 werden nicht als reguläre Gemeinden behandelt, sondern dienen als Hinweise auf zusammengefasste Ausweisungen.</w:t>
      </w:r>
    </w:p>
    <w:p w14:paraId="27F4B52D" w14:textId="77777777" w:rsidR="00290694" w:rsidRDefault="00466DA2">
      <w:pPr>
        <w:spacing w:after="120" w:line="360" w:lineRule="auto"/>
        <w:ind w:firstLine="283"/>
        <w:jc w:val="both"/>
      </w:pPr>
      <w:r>
        <w:t>Wahlkreis wird parallel zum Gemeindeschlüssel geführt. Eine Gemeinde kann in unterschiedlichen Wahlkreisen liegen oder Briefwahlergebnisse können bei gleichem Gemeindekennzeichen wahlkreisweise getrennt ausgewiesen sein. Die eindeutige technische Zuordnung basiert deshalb auf Wahljahr, Wahlkreis und den relevanten Gebiets- beziehungsweise Bezirkskennzeichen. Der finale Aggregationsschlüssel selbst besteht aus einer sortierten, kommagetrennten Menge der verbundenen achtstelligen Gemeindeschlüssel.</w:t>
      </w:r>
    </w:p>
    <w:p w14:paraId="71D73F1C" w14:textId="77777777" w:rsidR="00290694" w:rsidRDefault="00466DA2">
      <w:pPr>
        <w:pStyle w:val="berschrift2"/>
      </w:pPr>
      <w:bookmarkStart w:id="22" w:name="_Toc238311828"/>
      <w:r>
        <w:t>4.3 Grundprinzip der Aggregation</w:t>
      </w:r>
      <w:bookmarkEnd w:id="22"/>
    </w:p>
    <w:p w14:paraId="699D051D" w14:textId="77777777" w:rsidR="00290694" w:rsidRDefault="00466DA2">
      <w:pPr>
        <w:spacing w:after="120" w:line="360" w:lineRule="auto"/>
        <w:ind w:firstLine="283"/>
        <w:jc w:val="both"/>
      </w:pPr>
      <w:r>
        <w:t>Jede beobachtete Verbindung wird zunächst als kleine Schlüsselgruppe dargestellt. Überschneiden sich Gruppen, müssen sie transitiv vereinigt werden. Enthält beispielsweise Gruppe A die Gemeinden 1 und 2 und Gruppe B die Gemeinden 2 und 3, lautet die finale Komponente 1, 2, 3. Die Funktion connected_components setzt dieses Prinzip mit einer Union-Find-Struktur um. Jeder Schlüssel beginnt als eigene Komponente; für alle Schlüssel innerhalb einer Gruppe werden die Wurzeln vereinigt. Nach Verarbeitung aller Gru</w:t>
      </w:r>
      <w:r>
        <w:t>ppen werden Schlüssel mit derselben Wurzel gemeinsam ausgegeben.</w:t>
      </w:r>
    </w:p>
    <w:p w14:paraId="47DA11C3" w14:textId="77777777" w:rsidR="00290694" w:rsidRDefault="00466DA2">
      <w:pPr>
        <w:spacing w:after="120" w:line="360" w:lineRule="auto"/>
        <w:ind w:firstLine="283"/>
        <w:jc w:val="both"/>
      </w:pPr>
      <w:r>
        <w:t>Das Verfahren ist notwendig, weil Briefwahl-, §-68- und Gebietsänderungsverbindungen nicht unabhängig voneinander sind. Eine Gemeinde kann 2021 Teil einer Briefwahlgruppe sein, 2025 einen §-68-Bezug besitzen und zwischenzeitlich mit einer weiteren Gemeinde fusioniert haben. Die transitive Komponente bildet dann die kleinste Einheit, die sämtliche bekannten Verbindungen gleichzeitig respektiert.</w:t>
      </w:r>
    </w:p>
    <w:p w14:paraId="13E832B8" w14:textId="77777777" w:rsidR="00290694" w:rsidRDefault="00466DA2">
      <w:pPr>
        <w:pStyle w:val="berschrift2"/>
      </w:pPr>
      <w:bookmarkStart w:id="23" w:name="_Toc238311829"/>
      <w:r>
        <w:t>4.4 Gemeinsame Briefwahlbezirke mehrerer Gemeinden</w:t>
      </w:r>
      <w:bookmarkEnd w:id="23"/>
    </w:p>
    <w:p w14:paraId="4DEE7E41" w14:textId="77777777" w:rsidR="00290694" w:rsidRDefault="00466DA2">
      <w:pPr>
        <w:spacing w:after="120" w:line="360" w:lineRule="auto"/>
        <w:ind w:firstLine="283"/>
        <w:jc w:val="both"/>
      </w:pPr>
      <w:r>
        <w:t>Bei gemeinsamen Briefwahlauszählungen werden Briefwahlstimmen mehrerer Gemeinden in einer gemeinsamen Ergebniszeile ausgewiesen. Die Rohdaten kennzeichnen die Zugehörigkeit über Briefwahlgruppen und teilweise synthetische Gemeindenummern. Für jede Gruppe werden die beteiligten regulären Gemeindeschlüssel identifiziert und zu einem gemeinsamen Aggregationsschlüssel verbunden. Die Gruppierung erfolgt innerhalb des Wahlkreises, um gleich codierte Gruppen aus verschiedenen Wahlkreisen nicht zu vermischen.</w:t>
      </w:r>
    </w:p>
    <w:p w14:paraId="516E7368" w14:textId="77777777" w:rsidR="00290694" w:rsidRDefault="00466DA2">
      <w:pPr>
        <w:spacing w:after="120" w:line="360" w:lineRule="auto"/>
        <w:ind w:firstLine="283"/>
        <w:jc w:val="both"/>
      </w:pPr>
      <w:r>
        <w:t>Die Verbindung ist auch dann erforderlich, wenn Urnenstimmen der Gemeinden einzeln vorliegen. Ohne Zusammenfassung ließe sich die gemeinsame Briefwahlzeile nicht eindeutig auf die Einzelgemeinden verteilen. Eine proportionale Rückverteilung würde zusätzliche, kaum überprüfbare Annahmen erzeugen. Die Aggregation opfert daher räumliche Auflösung zugunsten einer beobachtbaren und reproduzierbaren Einheit.</w:t>
      </w:r>
    </w:p>
    <w:p w14:paraId="154E36EC" w14:textId="77777777" w:rsidR="00290694" w:rsidRDefault="00466DA2">
      <w:pPr>
        <w:pStyle w:val="berschrift2"/>
      </w:pPr>
      <w:bookmarkStart w:id="24" w:name="_Toc238311830"/>
      <w:r>
        <w:t>4.5 Gemeinsame Auszählung nach § 68 BWO</w:t>
      </w:r>
      <w:bookmarkEnd w:id="24"/>
    </w:p>
    <w:p w14:paraId="749DC2EA" w14:textId="77777777" w:rsidR="00290694" w:rsidRDefault="00466DA2">
      <w:pPr>
        <w:spacing w:after="120" w:line="360" w:lineRule="auto"/>
        <w:ind w:firstLine="283"/>
        <w:jc w:val="both"/>
      </w:pPr>
      <w:r>
        <w:t>§ 68 BWO erlaubt, die Stimmzettel eines kleinen Wahlbezirks gemeinsam mit einem anderen Wahlbezirk auszuzählen, wenn dies zum Schutz des Wahlgeheimnisses erforderlich ist. In den Datensätzen besitzen abgebender und aufnehmender Bezirk dieselbe Kennziffer. Der abgebende Bezirk kann mit Nullwerten ausgewiesen sein, während die Stimmen in der aufnehmenden Zeile enthalten sind. Für die Analyse werden alle betroffenen Gemeinden innerhalb des Wahlkreises miteinander verbunden, sofern der Bezug über Gemeindegrenze</w:t>
      </w:r>
      <w:r>
        <w:t>n reicht.</w:t>
      </w:r>
    </w:p>
    <w:p w14:paraId="634B7A46" w14:textId="77777777" w:rsidR="00290694" w:rsidRDefault="00466DA2">
      <w:pPr>
        <w:spacing w:after="120" w:line="360" w:lineRule="auto"/>
        <w:ind w:firstLine="283"/>
        <w:jc w:val="both"/>
      </w:pPr>
      <w:r>
        <w:t>Die bloße Suche nach Nullzeilen wäre unzureichend, weil Nullwerte auch andere Ursachen haben können und die aufnehmende Zeile den Zusammenhang nicht allein durch ihre Stimmenhöhe offenlegt. Verwendet wird deshalb die amtliche §-68-Kennziffer. Innergemeindliche Zusammenlegungen verändern den Gemeindeschlüssel nicht und erfordern für die Gemeindeaggregation keine zusätzliche Verbindung.</w:t>
      </w:r>
    </w:p>
    <w:p w14:paraId="619EC597" w14:textId="77777777" w:rsidR="00290694" w:rsidRDefault="00466DA2">
      <w:pPr>
        <w:pStyle w:val="berschrift2"/>
      </w:pPr>
      <w:bookmarkStart w:id="25" w:name="_Toc238311831"/>
      <w:r>
        <w:t>4.6 Gemeinsame Behandlung von Briefwahl- und §-68-Verbindungen</w:t>
      </w:r>
      <w:bookmarkEnd w:id="25"/>
    </w:p>
    <w:p w14:paraId="230F1CDB" w14:textId="77777777" w:rsidR="00290694" w:rsidRDefault="00466DA2">
      <w:pPr>
        <w:spacing w:after="120" w:line="360" w:lineRule="auto"/>
        <w:ind w:firstLine="283"/>
        <w:jc w:val="both"/>
      </w:pPr>
      <w:r>
        <w:t>Briefwahlgruppen und §-68-Fälle werden zunächst getrennt aus den jeweils vorgesehenen Variablen gewonnen. Anschließend werden ihre Schlüsselgruppen innerhalb jedes Wahlkreises zusammengeführt und erneut als zusammenhängende Komponenten berechnet. Dadurch wird eine Kette erkannt, in der eine Gemeinde über die Briefwahl mit einer zweiten und diese über § 68 mit einer dritten Gemeinde verbunden ist. Eine Konsistenzprüfung stoppt den Skriptlauf, wenn die gemeinsame Komponente eine Briefwahlgruppe nicht vollstän</w:t>
      </w:r>
      <w:r>
        <w:t>dig enthält. Der Check verhindert, dass spätere Joins mit stillschweigend unvollständigen Aggregationen weiterarbeiten.</w:t>
      </w:r>
    </w:p>
    <w:p w14:paraId="15D2BFB9" w14:textId="77777777" w:rsidR="00290694" w:rsidRDefault="00466DA2">
      <w:pPr>
        <w:pStyle w:val="berschrift2"/>
      </w:pPr>
      <w:bookmarkStart w:id="26" w:name="_Toc238311832"/>
      <w:r>
        <w:t>4.7 Textuelle Einschlussausweisungen und Restfälle</w:t>
      </w:r>
      <w:bookmarkEnd w:id="26"/>
    </w:p>
    <w:p w14:paraId="5111DE98" w14:textId="77777777" w:rsidR="00290694" w:rsidRDefault="00466DA2">
      <w:pPr>
        <w:spacing w:after="120" w:line="360" w:lineRule="auto"/>
        <w:ind w:firstLine="283"/>
        <w:jc w:val="both"/>
      </w:pPr>
      <w:r>
        <w:t>Die Gemeindenamen enthalten teilweise Zusätze wie „Niederbreitbach (einschl. Datzeroth)“. Ein generisches automatisches Mapping über bereinigte Namen wäre riskant. Klammerzusätze können zur Unterscheidung gleichnamiger Gemeinden gehören; so werden etwa „Forst (Hunsrück)“ und „Forst (Eifel)“ nach aggressiver Bereinigung beide zu „Forst“. Ein many-to-many-Namensjoin könnte dadurch eine unbeteiligte Gemeinde verbinden und die finale Einheit unnötig vergrößern.</w:t>
      </w:r>
    </w:p>
    <w:p w14:paraId="35954483" w14:textId="77777777" w:rsidR="00290694" w:rsidRDefault="00466DA2">
      <w:pPr>
        <w:spacing w:after="120" w:line="360" w:lineRule="auto"/>
        <w:ind w:firstLine="283"/>
        <w:jc w:val="both"/>
      </w:pPr>
      <w:r>
        <w:t>Textausweisungen werden deshalb diagnostisch verwendet. Der Code extrahiert eingeschlossene Namen, sucht Kandidaten nur im selben Land, Regierungsbezirk und Kreis und prüft, ob die Beziehung bereits durch Briefwahl oder § 68 abgedeckt ist. Nicht eindeutige oder noch nicht abgedeckte Fälle werden als Inkonsistenzen ausgegeben. Für die finale Logik werden nur fachlich validierte Restfälle manuell ergänzt. Der relevante Fall Datzeroth wird 2021 nur in Niederbreitbach mitausgewiesen und 2025 eigenständig geführ</w:t>
      </w:r>
      <w:r>
        <w:t>t; beide Schlüssel müssen daher verbunden werden. Dieses konservative Vorgehen vermeidet ein flächendeckendes fehleranfälliges Namensmapping.</w:t>
      </w:r>
    </w:p>
    <w:p w14:paraId="3A722085" w14:textId="77777777" w:rsidR="00290694" w:rsidRDefault="00466DA2">
      <w:pPr>
        <w:pStyle w:val="berschrift2"/>
      </w:pPr>
      <w:bookmarkStart w:id="27" w:name="_Toc238311833"/>
      <w:r>
        <w:t>4.8 Veränderungen des kommunalen Gebietsstands</w:t>
      </w:r>
      <w:bookmarkEnd w:id="27"/>
    </w:p>
    <w:p w14:paraId="47565A5E" w14:textId="77777777" w:rsidR="00290694" w:rsidRDefault="00466DA2">
      <w:pPr>
        <w:spacing w:after="120" w:line="360" w:lineRule="auto"/>
        <w:ind w:firstLine="283"/>
        <w:jc w:val="both"/>
      </w:pPr>
      <w:r>
        <w:t>Das Gebietsänderungsmapping wird in einem eigenen Skript erzeugt und als RDS-Datei im bereinigten Datenordner gespeichert. Das Wahldatenmapping liest diese Datei ein und nimmt ihre Komponenten neben die wahlorganisatorischen Verbindungen. Dadurch ist die Gebietslogik an einer Stelle definiert und kann ebenso bei der Aggregation der Strukturmerkmale verwendet werden. Mehrjährige Änderungsketten werden wiederum transitiv geschlossen.</w:t>
      </w:r>
    </w:p>
    <w:p w14:paraId="56D5AFFF" w14:textId="77777777" w:rsidR="00290694" w:rsidRDefault="00466DA2">
      <w:pPr>
        <w:spacing w:after="120" w:line="360" w:lineRule="auto"/>
        <w:ind w:firstLine="283"/>
        <w:jc w:val="both"/>
      </w:pPr>
      <w:r>
        <w:t>Bei Aufteilungen ist besondere Vorsicht nötig. Ist eine frühere Gemeinde auf mehrere Nachfolger verteilt, können die alten Wahlergebnisse nicht nachträglich ohne Zusatzinformationen aufgeteilt werden. Alle Nachfolger und der Vorgänger werden deshalb gemeinsam betrachtet. Bei Fusionen gilt dieselbe Logik in umgekehrter Richtung. Das finale Gebiet entspricht nicht zwingend einer heutigen Verwaltungseinheit, sondern einer speziell für den Zeitvergleich konstruierten Analyseeinheit.</w:t>
      </w:r>
    </w:p>
    <w:p w14:paraId="5ECDC066" w14:textId="77777777" w:rsidR="00290694" w:rsidRDefault="00466DA2">
      <w:pPr>
        <w:pStyle w:val="berschrift2"/>
      </w:pPr>
      <w:bookmarkStart w:id="28" w:name="_Toc238311834"/>
      <w:r>
        <w:t>4.9 Harmonisierung der beiden Wahljahre</w:t>
      </w:r>
      <w:bookmarkEnd w:id="28"/>
    </w:p>
    <w:p w14:paraId="165ADF13" w14:textId="77777777" w:rsidR="00290694" w:rsidRDefault="00466DA2">
      <w:pPr>
        <w:spacing w:after="120" w:line="360" w:lineRule="auto"/>
        <w:ind w:firstLine="283"/>
        <w:jc w:val="both"/>
      </w:pPr>
      <w:r>
        <w:t>Nach der jahresspezifischen Bereinigung werden die Aggregationsschlüssel aus 2021, 2025, Gebietsänderungen und validierten Restfällen gemeinsam als Komponenten geschlossen. Ein Lookup ordnet jedem einzelnen Gemeindeschlüssel genau einen finalen Schlüssel zu. Der erste zentrale Check verlangt, dass kein Gemeindeschlüssel mehreren finalen Komponenten angehört. Ein zweiter Check verlangt, dass jeder vorläufige Schlüssel vollständig auf eine finale Komponente abgebildet werden kann.</w:t>
      </w:r>
    </w:p>
    <w:p w14:paraId="372CA376" w14:textId="77777777" w:rsidR="00290694" w:rsidRDefault="00466DA2">
      <w:pPr>
        <w:spacing w:after="120" w:line="360" w:lineRule="auto"/>
        <w:ind w:firstLine="283"/>
        <w:jc w:val="both"/>
      </w:pPr>
      <w:r>
        <w:t>Anschließend werden die vorläufigen Schlüssel beider Jahre durch die finalen Schlüssel ersetzt. Die früher verwendete Löschlogik für Gemeinden, die scheinbar nur in einem Jahr vorkamen, wurde entfernt. Ein solcher Unterschied ist gerade ein Signal, das durch Gebietsänderung, Einschlussausweisung oder Wahlorganisation erklärt werden muss; das Löschen würde Stimmen aus der Analyse entfernen und Vergleichbarkeit nur scheinbar herstellen. Nach der Harmonisierung werden die Mengen der finalen Schlüssel beider Wa</w:t>
      </w:r>
      <w:r>
        <w:t>hljahre direkt verglichen.</w:t>
      </w:r>
    </w:p>
    <w:p w14:paraId="4687AB40" w14:textId="77777777" w:rsidR="00290694" w:rsidRDefault="00466DA2">
      <w:pPr>
        <w:pStyle w:val="berschrift2"/>
      </w:pPr>
      <w:bookmarkStart w:id="29" w:name="_Toc238311835"/>
      <w:r>
        <w:t>4.10 Aggregation der Wahlergebnisse und Konsistenzchecks</w:t>
      </w:r>
      <w:bookmarkEnd w:id="29"/>
    </w:p>
    <w:p w14:paraId="5DC197BB" w14:textId="77777777" w:rsidR="00290694" w:rsidRDefault="00466DA2">
      <w:pPr>
        <w:spacing w:after="120" w:line="360" w:lineRule="auto"/>
        <w:ind w:firstLine="283"/>
        <w:jc w:val="both"/>
      </w:pPr>
      <w:r>
        <w:t>Erst nach Abschluss des Mappings werden alle Wahlzeilen nach Jahr und finalem Aggregationsschlüssel summiert. Wahlberechtigte werden nicht aus Briefwahlzeilen addiert, wenn sie dort mit null ausgewiesen sind; ihre Zahl ist bereits der Urnenwahl beziehungsweise dem Gesamtbezirk zugeordnet. Stimmen können dagegen in Briefwahlzeilen positiv sein und werden vollständig einbezogen. Dieses Muster ist kein Widerspruch, sondern folgt der amtlichen Darstellungslogik.</w:t>
      </w:r>
    </w:p>
    <w:p w14:paraId="66E6C6D6" w14:textId="77777777" w:rsidR="00290694" w:rsidRDefault="00466DA2">
      <w:pPr>
        <w:spacing w:after="120" w:line="360" w:lineRule="auto"/>
        <w:ind w:firstLine="283"/>
        <w:jc w:val="both"/>
      </w:pPr>
      <w:r>
        <w:t>Die Pipeline prüft fehlende Mappings, Mehrfachzuordnungen, Schlüsselgleichheit zwischen den Jahren, Summengleichheit vor und nach Aggregation sowie die Übereinstimmung von gültigen, ungültigen und abgegebenen Stimmen. Zusätzlich werden auffällige absolute und relative Veränderungen der Wahlberechtigten je Aggregationseinheit deskriptiv untersucht. Solche Veränderungen müssen nicht auf einen Fehler hinweisen, können aber auf Gebiets- oder Ausweisungsprobleme aufmerksam machen. Die bereinigten Wahldaten und d</w:t>
      </w:r>
      <w:r>
        <w:t>as finale Mapping werden ausschließlich als RDS gespeichert, sodass Datentypen und verschachtelte Objekte ohne Informationsverlust erhalten bleiben.</w:t>
      </w:r>
    </w:p>
    <w:p w14:paraId="3E66DAC8" w14:textId="77777777" w:rsidR="00290694" w:rsidRDefault="00466DA2">
      <w:pPr>
        <w:pStyle w:val="berschrift2"/>
      </w:pPr>
      <w:bookmarkStart w:id="30" w:name="_Toc238311836"/>
      <w:r>
        <w:t>4.11 Warum möglichst kleine räumliche Einheiten angestrebt werden</w:t>
      </w:r>
      <w:bookmarkEnd w:id="30"/>
    </w:p>
    <w:p w14:paraId="0AE3F8BC" w14:textId="77777777" w:rsidR="00290694" w:rsidRDefault="00466DA2">
      <w:pPr>
        <w:spacing w:after="120" w:line="360" w:lineRule="auto"/>
        <w:ind w:firstLine="283"/>
        <w:jc w:val="both"/>
      </w:pPr>
      <w:r>
        <w:t>Kleine Einheiten erhöhen die Zahl unterschiedlicher Randverteilungen und können dadurch mehr Information über Übergangsmuster liefern. Sie reduzieren zugleich die interne Heterogenität, die bei großen Landkreisen oder Bundesländern verdeckt bliebe. Die kleinstmögliche Einheit ist jedoch nicht automatisch die beste. Sehr kleine Einheiten besitzen hohe Zufallsschwankungen, und Wahlgeheimnisregeln erzwingen gerade dort gemeinsame Auszählungen. Die gewählte Harmonisierung folgt deshalb dem Prinzip: so klein wie</w:t>
      </w:r>
      <w:r>
        <w:t xml:space="preserve"> mit den tatsächlich ausgewiesenen Ergebnissen vereinbar, aber nie kleiner als die beobachtbare gemeinsame Auszählungseinheit.</w:t>
      </w:r>
    </w:p>
    <w:p w14:paraId="66CA021C" w14:textId="77777777" w:rsidR="00290694" w:rsidRDefault="00466DA2">
      <w:pPr>
        <w:pStyle w:val="berschrift1"/>
      </w:pPr>
      <w:bookmarkStart w:id="31" w:name="_Toc238311837"/>
      <w:r>
        <w:t>5 Aufbereitung der Eingaben für nslphom</w:t>
      </w:r>
      <w:bookmarkEnd w:id="31"/>
    </w:p>
    <w:p w14:paraId="6EBFE6C1" w14:textId="77777777" w:rsidR="00290694" w:rsidRDefault="00466DA2">
      <w:pPr>
        <w:pStyle w:val="berschrift2"/>
      </w:pPr>
      <w:bookmarkStart w:id="32" w:name="_Toc238311838"/>
      <w:r>
        <w:t>5.1 Konzentration auf Zweitstimmen</w:t>
      </w:r>
      <w:bookmarkEnd w:id="32"/>
    </w:p>
    <w:p w14:paraId="53045A3F" w14:textId="77777777" w:rsidR="00290694" w:rsidRDefault="00466DA2">
      <w:pPr>
        <w:spacing w:after="120" w:line="360" w:lineRule="auto"/>
        <w:ind w:firstLine="283"/>
        <w:jc w:val="both"/>
      </w:pPr>
      <w:r>
        <w:t>Aus den harmonisierten Wahldaten werden für jedes Jahr zwei Matrizen erzeugt: Zeilen entsprechen Aggregationseinheiten, Spalten den finalen Wahlkategorien. Die Parteispalten werden aus den amtlichen Zweitstimmenvariablen erkannt und in ein einheitliches Namensschema überführt. Präfixe und technische Endungen der Rohdatenspalten werden entfernt, damit Parteien beider Jahre zuverlässig zusammengeführt werden können. Diese Standardisierung verändert keine Stimmenzahl.</w:t>
      </w:r>
    </w:p>
    <w:p w14:paraId="6906FE86" w14:textId="77777777" w:rsidR="00290694" w:rsidRDefault="00466DA2">
      <w:pPr>
        <w:pStyle w:val="berschrift2"/>
      </w:pPr>
      <w:bookmarkStart w:id="33" w:name="_Toc238311839"/>
      <w:r>
        <w:t>5.2 Parteigruppierung und Zwölf-Prozent-Regel</w:t>
      </w:r>
      <w:bookmarkEnd w:id="33"/>
    </w:p>
    <w:p w14:paraId="4C5F3A23" w14:textId="77777777" w:rsidR="00290694" w:rsidRDefault="00466DA2">
      <w:pPr>
        <w:spacing w:after="120" w:line="360" w:lineRule="auto"/>
        <w:ind w:firstLine="283"/>
        <w:jc w:val="both"/>
      </w:pPr>
      <w:r>
        <w:t>Eine sehr große Zahl kleiner Parteien vergrößert die Übergangsmatrix quadratisch und verschärft Rechen- und Identifikationsprobleme. Eigenständig erhalten bleiben deshalb Parteien, die bundesweit in mindestens einer der beiden Wahlen zwölf Prozent der gültigen Zweitstimmen erreichen. Entscheidend ist nicht, ob eine Partei in einer einzelnen Gemeinde die Schwelle überschreitet, sondern ihr bundesweiter Anteil. Die Regel wird auf die Vereinigung beider Wahljahre angewandt: Erfüllt eine Partei die Schwelle 202</w:t>
      </w:r>
      <w:r>
        <w:t>1 oder 2025, bleibt sie in beiden Matrizen separat; andernfalls fließen ihre Stimmen in „Andere“.</w:t>
      </w:r>
    </w:p>
    <w:p w14:paraId="7C463A49" w14:textId="77777777" w:rsidR="00290694" w:rsidRDefault="00466DA2">
      <w:pPr>
        <w:spacing w:after="120" w:line="360" w:lineRule="auto"/>
        <w:ind w:firstLine="283"/>
        <w:jc w:val="both"/>
      </w:pPr>
      <w:r>
        <w:t>Nach dieser Regel werden AfD, GRÜNE, SPD und Union separat geführt. Die AfD liegt 2021 mit rund 10,4 Prozent unter der Schwelle, bleibt aber wegen ihres Anteils von rund 20,8 Prozent im Jahr 2025 erhalten. Die GRÜNEN bleiben aufgrund ihres 2021er Anteils erhalten. FDP, DIE LINKE, BSW und weitere Parteien werden in „Andere“ zusammengefasst. Die Gruppierung reduziert das Modell auf sechs Kategorien einschließlich Nichtwählenden.</w:t>
      </w:r>
    </w:p>
    <w:tbl>
      <w:tblPr>
        <w:tblStyle w:val="Tabellenraster"/>
        <w:tblW w:w="0" w:type="auto"/>
        <w:jc w:val="center"/>
        <w:tblLayout w:type="fixed"/>
        <w:tblLook w:val="04A0" w:firstRow="1" w:lastRow="0" w:firstColumn="1" w:lastColumn="0" w:noHBand="0" w:noVBand="1"/>
      </w:tblPr>
      <w:tblGrid>
        <w:gridCol w:w="1757"/>
        <w:gridCol w:w="1701"/>
        <w:gridCol w:w="1701"/>
        <w:gridCol w:w="3458"/>
      </w:tblGrid>
      <w:tr w:rsidR="00290694" w14:paraId="4FF884D1" w14:textId="77777777">
        <w:trPr>
          <w:tblHeader/>
          <w:jc w:val="center"/>
        </w:trPr>
        <w:tc>
          <w:tcPr>
            <w:tcW w:w="1757" w:type="dxa"/>
            <w:shd w:val="clear" w:color="auto" w:fill="D9E2F3"/>
            <w:tcMar>
              <w:top w:w="80" w:type="dxa"/>
              <w:left w:w="90" w:type="dxa"/>
              <w:bottom w:w="80" w:type="dxa"/>
              <w:right w:w="90" w:type="dxa"/>
            </w:tcMar>
            <w:vAlign w:val="center"/>
          </w:tcPr>
          <w:p w14:paraId="2D37001A" w14:textId="77777777" w:rsidR="00290694" w:rsidRDefault="00466DA2">
            <w:r>
              <w:rPr>
                <w:b/>
                <w:sz w:val="18"/>
              </w:rPr>
              <w:t>Kategorie</w:t>
            </w:r>
          </w:p>
        </w:tc>
        <w:tc>
          <w:tcPr>
            <w:tcW w:w="1701" w:type="dxa"/>
            <w:shd w:val="clear" w:color="auto" w:fill="D9E2F3"/>
            <w:tcMar>
              <w:top w:w="80" w:type="dxa"/>
              <w:left w:w="90" w:type="dxa"/>
              <w:bottom w:w="80" w:type="dxa"/>
              <w:right w:w="90" w:type="dxa"/>
            </w:tcMar>
            <w:vAlign w:val="center"/>
          </w:tcPr>
          <w:p w14:paraId="320BA968" w14:textId="77777777" w:rsidR="00290694" w:rsidRDefault="00466DA2">
            <w:r>
              <w:rPr>
                <w:b/>
                <w:sz w:val="18"/>
              </w:rPr>
              <w:t>Anteil 2021</w:t>
            </w:r>
          </w:p>
        </w:tc>
        <w:tc>
          <w:tcPr>
            <w:tcW w:w="1701" w:type="dxa"/>
            <w:shd w:val="clear" w:color="auto" w:fill="D9E2F3"/>
            <w:tcMar>
              <w:top w:w="80" w:type="dxa"/>
              <w:left w:w="90" w:type="dxa"/>
              <w:bottom w:w="80" w:type="dxa"/>
              <w:right w:w="90" w:type="dxa"/>
            </w:tcMar>
            <w:vAlign w:val="center"/>
          </w:tcPr>
          <w:p w14:paraId="046ECAF5" w14:textId="77777777" w:rsidR="00290694" w:rsidRDefault="00466DA2">
            <w:r>
              <w:rPr>
                <w:b/>
                <w:sz w:val="18"/>
              </w:rPr>
              <w:t>Anteil 2025</w:t>
            </w:r>
          </w:p>
        </w:tc>
        <w:tc>
          <w:tcPr>
            <w:tcW w:w="3458" w:type="dxa"/>
            <w:shd w:val="clear" w:color="auto" w:fill="D9E2F3"/>
            <w:tcMar>
              <w:top w:w="80" w:type="dxa"/>
              <w:left w:w="90" w:type="dxa"/>
              <w:bottom w:w="80" w:type="dxa"/>
              <w:right w:w="90" w:type="dxa"/>
            </w:tcMar>
            <w:vAlign w:val="center"/>
          </w:tcPr>
          <w:p w14:paraId="296CDA1E" w14:textId="77777777" w:rsidR="00290694" w:rsidRDefault="00466DA2">
            <w:r>
              <w:rPr>
                <w:b/>
                <w:sz w:val="18"/>
              </w:rPr>
              <w:t>Behandlung</w:t>
            </w:r>
          </w:p>
        </w:tc>
      </w:tr>
      <w:tr w:rsidR="00290694" w14:paraId="5E3E8C5E" w14:textId="77777777">
        <w:trPr>
          <w:jc w:val="center"/>
        </w:trPr>
        <w:tc>
          <w:tcPr>
            <w:tcW w:w="1757" w:type="dxa"/>
            <w:tcMar>
              <w:top w:w="80" w:type="dxa"/>
              <w:left w:w="90" w:type="dxa"/>
              <w:bottom w:w="80" w:type="dxa"/>
              <w:right w:w="90" w:type="dxa"/>
            </w:tcMar>
          </w:tcPr>
          <w:p w14:paraId="0C0C308D" w14:textId="77777777" w:rsidR="00290694" w:rsidRDefault="00466DA2">
            <w:r>
              <w:rPr>
                <w:sz w:val="18"/>
              </w:rPr>
              <w:t>AfD</w:t>
            </w:r>
          </w:p>
        </w:tc>
        <w:tc>
          <w:tcPr>
            <w:tcW w:w="1701" w:type="dxa"/>
            <w:tcMar>
              <w:top w:w="80" w:type="dxa"/>
              <w:left w:w="90" w:type="dxa"/>
              <w:bottom w:w="80" w:type="dxa"/>
              <w:right w:w="90" w:type="dxa"/>
            </w:tcMar>
          </w:tcPr>
          <w:p w14:paraId="4AAF56E8" w14:textId="77777777" w:rsidR="00290694" w:rsidRDefault="00466DA2">
            <w:r>
              <w:rPr>
                <w:sz w:val="18"/>
              </w:rPr>
              <w:t>10,39 %</w:t>
            </w:r>
          </w:p>
        </w:tc>
        <w:tc>
          <w:tcPr>
            <w:tcW w:w="1701" w:type="dxa"/>
            <w:tcMar>
              <w:top w:w="80" w:type="dxa"/>
              <w:left w:w="90" w:type="dxa"/>
              <w:bottom w:w="80" w:type="dxa"/>
              <w:right w:w="90" w:type="dxa"/>
            </w:tcMar>
          </w:tcPr>
          <w:p w14:paraId="43A5D946" w14:textId="77777777" w:rsidR="00290694" w:rsidRDefault="00466DA2">
            <w:r>
              <w:rPr>
                <w:sz w:val="18"/>
              </w:rPr>
              <w:t>20,80 %</w:t>
            </w:r>
          </w:p>
        </w:tc>
        <w:tc>
          <w:tcPr>
            <w:tcW w:w="3458" w:type="dxa"/>
            <w:tcMar>
              <w:top w:w="80" w:type="dxa"/>
              <w:left w:w="90" w:type="dxa"/>
              <w:bottom w:w="80" w:type="dxa"/>
              <w:right w:w="90" w:type="dxa"/>
            </w:tcMar>
          </w:tcPr>
          <w:p w14:paraId="4C8D27D9" w14:textId="77777777" w:rsidR="00290694" w:rsidRDefault="00466DA2">
            <w:r>
              <w:rPr>
                <w:sz w:val="18"/>
              </w:rPr>
              <w:t>separate Kategorie</w:t>
            </w:r>
          </w:p>
        </w:tc>
      </w:tr>
      <w:tr w:rsidR="00290694" w14:paraId="77A521DE" w14:textId="77777777">
        <w:trPr>
          <w:jc w:val="center"/>
        </w:trPr>
        <w:tc>
          <w:tcPr>
            <w:tcW w:w="1757" w:type="dxa"/>
            <w:shd w:val="clear" w:color="auto" w:fill="F7F7F7"/>
            <w:tcMar>
              <w:top w:w="80" w:type="dxa"/>
              <w:left w:w="90" w:type="dxa"/>
              <w:bottom w:w="80" w:type="dxa"/>
              <w:right w:w="90" w:type="dxa"/>
            </w:tcMar>
          </w:tcPr>
          <w:p w14:paraId="209BD881" w14:textId="77777777" w:rsidR="00290694" w:rsidRDefault="00466DA2">
            <w:r>
              <w:rPr>
                <w:sz w:val="18"/>
              </w:rPr>
              <w:t>GRÜNE</w:t>
            </w:r>
          </w:p>
        </w:tc>
        <w:tc>
          <w:tcPr>
            <w:tcW w:w="1701" w:type="dxa"/>
            <w:shd w:val="clear" w:color="auto" w:fill="F7F7F7"/>
            <w:tcMar>
              <w:top w:w="80" w:type="dxa"/>
              <w:left w:w="90" w:type="dxa"/>
              <w:bottom w:w="80" w:type="dxa"/>
              <w:right w:w="90" w:type="dxa"/>
            </w:tcMar>
          </w:tcPr>
          <w:p w14:paraId="15CD84FD" w14:textId="77777777" w:rsidR="00290694" w:rsidRDefault="00466DA2">
            <w:r>
              <w:rPr>
                <w:sz w:val="18"/>
              </w:rPr>
              <w:t>14,72 %</w:t>
            </w:r>
          </w:p>
        </w:tc>
        <w:tc>
          <w:tcPr>
            <w:tcW w:w="1701" w:type="dxa"/>
            <w:shd w:val="clear" w:color="auto" w:fill="F7F7F7"/>
            <w:tcMar>
              <w:top w:w="80" w:type="dxa"/>
              <w:left w:w="90" w:type="dxa"/>
              <w:bottom w:w="80" w:type="dxa"/>
              <w:right w:w="90" w:type="dxa"/>
            </w:tcMar>
          </w:tcPr>
          <w:p w14:paraId="08739343" w14:textId="77777777" w:rsidR="00290694" w:rsidRDefault="00466DA2">
            <w:r>
              <w:rPr>
                <w:sz w:val="18"/>
              </w:rPr>
              <w:t>11,61 %</w:t>
            </w:r>
          </w:p>
        </w:tc>
        <w:tc>
          <w:tcPr>
            <w:tcW w:w="3458" w:type="dxa"/>
            <w:shd w:val="clear" w:color="auto" w:fill="F7F7F7"/>
            <w:tcMar>
              <w:top w:w="80" w:type="dxa"/>
              <w:left w:w="90" w:type="dxa"/>
              <w:bottom w:w="80" w:type="dxa"/>
              <w:right w:w="90" w:type="dxa"/>
            </w:tcMar>
          </w:tcPr>
          <w:p w14:paraId="54E53167" w14:textId="77777777" w:rsidR="00290694" w:rsidRDefault="00466DA2">
            <w:r>
              <w:rPr>
                <w:sz w:val="18"/>
              </w:rPr>
              <w:t>separate Kategorie</w:t>
            </w:r>
          </w:p>
        </w:tc>
      </w:tr>
      <w:tr w:rsidR="00290694" w14:paraId="199CDACF" w14:textId="77777777">
        <w:trPr>
          <w:jc w:val="center"/>
        </w:trPr>
        <w:tc>
          <w:tcPr>
            <w:tcW w:w="1757" w:type="dxa"/>
            <w:tcMar>
              <w:top w:w="80" w:type="dxa"/>
              <w:left w:w="90" w:type="dxa"/>
              <w:bottom w:w="80" w:type="dxa"/>
              <w:right w:w="90" w:type="dxa"/>
            </w:tcMar>
          </w:tcPr>
          <w:p w14:paraId="15113F9B" w14:textId="77777777" w:rsidR="00290694" w:rsidRDefault="00466DA2">
            <w:r>
              <w:rPr>
                <w:sz w:val="18"/>
              </w:rPr>
              <w:t>SPD</w:t>
            </w:r>
          </w:p>
        </w:tc>
        <w:tc>
          <w:tcPr>
            <w:tcW w:w="1701" w:type="dxa"/>
            <w:tcMar>
              <w:top w:w="80" w:type="dxa"/>
              <w:left w:w="90" w:type="dxa"/>
              <w:bottom w:w="80" w:type="dxa"/>
              <w:right w:w="90" w:type="dxa"/>
            </w:tcMar>
          </w:tcPr>
          <w:p w14:paraId="51C1DDD2" w14:textId="77777777" w:rsidR="00290694" w:rsidRDefault="00466DA2">
            <w:r>
              <w:rPr>
                <w:sz w:val="18"/>
              </w:rPr>
              <w:t>25,71 %</w:t>
            </w:r>
          </w:p>
        </w:tc>
        <w:tc>
          <w:tcPr>
            <w:tcW w:w="1701" w:type="dxa"/>
            <w:tcMar>
              <w:top w:w="80" w:type="dxa"/>
              <w:left w:w="90" w:type="dxa"/>
              <w:bottom w:w="80" w:type="dxa"/>
              <w:right w:w="90" w:type="dxa"/>
            </w:tcMar>
          </w:tcPr>
          <w:p w14:paraId="1567AA31" w14:textId="77777777" w:rsidR="00290694" w:rsidRDefault="00466DA2">
            <w:r>
              <w:rPr>
                <w:sz w:val="18"/>
              </w:rPr>
              <w:t>16,41 %</w:t>
            </w:r>
          </w:p>
        </w:tc>
        <w:tc>
          <w:tcPr>
            <w:tcW w:w="3458" w:type="dxa"/>
            <w:tcMar>
              <w:top w:w="80" w:type="dxa"/>
              <w:left w:w="90" w:type="dxa"/>
              <w:bottom w:w="80" w:type="dxa"/>
              <w:right w:w="90" w:type="dxa"/>
            </w:tcMar>
          </w:tcPr>
          <w:p w14:paraId="44F8D8AA" w14:textId="77777777" w:rsidR="00290694" w:rsidRDefault="00466DA2">
            <w:r>
              <w:rPr>
                <w:sz w:val="18"/>
              </w:rPr>
              <w:t>separate Kategorie</w:t>
            </w:r>
          </w:p>
        </w:tc>
      </w:tr>
      <w:tr w:rsidR="00290694" w14:paraId="5D1DDBCE" w14:textId="77777777">
        <w:trPr>
          <w:jc w:val="center"/>
        </w:trPr>
        <w:tc>
          <w:tcPr>
            <w:tcW w:w="1757" w:type="dxa"/>
            <w:shd w:val="clear" w:color="auto" w:fill="F7F7F7"/>
            <w:tcMar>
              <w:top w:w="80" w:type="dxa"/>
              <w:left w:w="90" w:type="dxa"/>
              <w:bottom w:w="80" w:type="dxa"/>
              <w:right w:w="90" w:type="dxa"/>
            </w:tcMar>
          </w:tcPr>
          <w:p w14:paraId="31830400" w14:textId="77777777" w:rsidR="00290694" w:rsidRDefault="00466DA2">
            <w:r>
              <w:rPr>
                <w:sz w:val="18"/>
              </w:rPr>
              <w:t>Union</w:t>
            </w:r>
          </w:p>
        </w:tc>
        <w:tc>
          <w:tcPr>
            <w:tcW w:w="1701" w:type="dxa"/>
            <w:shd w:val="clear" w:color="auto" w:fill="F7F7F7"/>
            <w:tcMar>
              <w:top w:w="80" w:type="dxa"/>
              <w:left w:w="90" w:type="dxa"/>
              <w:bottom w:w="80" w:type="dxa"/>
              <w:right w:w="90" w:type="dxa"/>
            </w:tcMar>
          </w:tcPr>
          <w:p w14:paraId="0A3D54D0" w14:textId="77777777" w:rsidR="00290694" w:rsidRDefault="00466DA2">
            <w:r>
              <w:rPr>
                <w:sz w:val="18"/>
              </w:rPr>
              <w:t>24,14 %</w:t>
            </w:r>
          </w:p>
        </w:tc>
        <w:tc>
          <w:tcPr>
            <w:tcW w:w="1701" w:type="dxa"/>
            <w:shd w:val="clear" w:color="auto" w:fill="F7F7F7"/>
            <w:tcMar>
              <w:top w:w="80" w:type="dxa"/>
              <w:left w:w="90" w:type="dxa"/>
              <w:bottom w:w="80" w:type="dxa"/>
              <w:right w:w="90" w:type="dxa"/>
            </w:tcMar>
          </w:tcPr>
          <w:p w14:paraId="6DEB56BF" w14:textId="77777777" w:rsidR="00290694" w:rsidRDefault="00466DA2">
            <w:r>
              <w:rPr>
                <w:sz w:val="18"/>
              </w:rPr>
              <w:t>28,52 %</w:t>
            </w:r>
          </w:p>
        </w:tc>
        <w:tc>
          <w:tcPr>
            <w:tcW w:w="3458" w:type="dxa"/>
            <w:shd w:val="clear" w:color="auto" w:fill="F7F7F7"/>
            <w:tcMar>
              <w:top w:w="80" w:type="dxa"/>
              <w:left w:w="90" w:type="dxa"/>
              <w:bottom w:w="80" w:type="dxa"/>
              <w:right w:w="90" w:type="dxa"/>
            </w:tcMar>
          </w:tcPr>
          <w:p w14:paraId="786BDD83" w14:textId="77777777" w:rsidR="00290694" w:rsidRDefault="00466DA2">
            <w:r>
              <w:rPr>
                <w:sz w:val="18"/>
              </w:rPr>
              <w:t>separate Kategorie</w:t>
            </w:r>
          </w:p>
        </w:tc>
      </w:tr>
      <w:tr w:rsidR="00290694" w14:paraId="2231F905" w14:textId="77777777">
        <w:trPr>
          <w:jc w:val="center"/>
        </w:trPr>
        <w:tc>
          <w:tcPr>
            <w:tcW w:w="1757" w:type="dxa"/>
            <w:tcMar>
              <w:top w:w="80" w:type="dxa"/>
              <w:left w:w="90" w:type="dxa"/>
              <w:bottom w:w="80" w:type="dxa"/>
              <w:right w:w="90" w:type="dxa"/>
            </w:tcMar>
          </w:tcPr>
          <w:p w14:paraId="5D86595B" w14:textId="77777777" w:rsidR="00290694" w:rsidRDefault="00466DA2">
            <w:r>
              <w:rPr>
                <w:sz w:val="18"/>
              </w:rPr>
              <w:t>FDP</w:t>
            </w:r>
          </w:p>
        </w:tc>
        <w:tc>
          <w:tcPr>
            <w:tcW w:w="1701" w:type="dxa"/>
            <w:tcMar>
              <w:top w:w="80" w:type="dxa"/>
              <w:left w:w="90" w:type="dxa"/>
              <w:bottom w:w="80" w:type="dxa"/>
              <w:right w:w="90" w:type="dxa"/>
            </w:tcMar>
          </w:tcPr>
          <w:p w14:paraId="061EEB01" w14:textId="77777777" w:rsidR="00290694" w:rsidRDefault="00466DA2">
            <w:r>
              <w:rPr>
                <w:sz w:val="18"/>
              </w:rPr>
              <w:t>11,43 %</w:t>
            </w:r>
          </w:p>
        </w:tc>
        <w:tc>
          <w:tcPr>
            <w:tcW w:w="1701" w:type="dxa"/>
            <w:tcMar>
              <w:top w:w="80" w:type="dxa"/>
              <w:left w:w="90" w:type="dxa"/>
              <w:bottom w:w="80" w:type="dxa"/>
              <w:right w:w="90" w:type="dxa"/>
            </w:tcMar>
          </w:tcPr>
          <w:p w14:paraId="6B2A2AE6" w14:textId="77777777" w:rsidR="00290694" w:rsidRDefault="00466DA2">
            <w:r>
              <w:rPr>
                <w:sz w:val="18"/>
              </w:rPr>
              <w:t>4,33 %</w:t>
            </w:r>
          </w:p>
        </w:tc>
        <w:tc>
          <w:tcPr>
            <w:tcW w:w="3458" w:type="dxa"/>
            <w:tcMar>
              <w:top w:w="80" w:type="dxa"/>
              <w:left w:w="90" w:type="dxa"/>
              <w:bottom w:w="80" w:type="dxa"/>
              <w:right w:w="90" w:type="dxa"/>
            </w:tcMar>
          </w:tcPr>
          <w:p w14:paraId="4BBCB9D5" w14:textId="77777777" w:rsidR="00290694" w:rsidRDefault="00466DA2">
            <w:r>
              <w:rPr>
                <w:sz w:val="18"/>
              </w:rPr>
              <w:t>Andere</w:t>
            </w:r>
          </w:p>
        </w:tc>
      </w:tr>
      <w:tr w:rsidR="00290694" w14:paraId="6B56D61B" w14:textId="77777777">
        <w:trPr>
          <w:jc w:val="center"/>
        </w:trPr>
        <w:tc>
          <w:tcPr>
            <w:tcW w:w="1757" w:type="dxa"/>
            <w:shd w:val="clear" w:color="auto" w:fill="F7F7F7"/>
            <w:tcMar>
              <w:top w:w="80" w:type="dxa"/>
              <w:left w:w="90" w:type="dxa"/>
              <w:bottom w:w="80" w:type="dxa"/>
              <w:right w:w="90" w:type="dxa"/>
            </w:tcMar>
          </w:tcPr>
          <w:p w14:paraId="722B0A15" w14:textId="77777777" w:rsidR="00290694" w:rsidRDefault="00466DA2">
            <w:r>
              <w:rPr>
                <w:sz w:val="18"/>
              </w:rPr>
              <w:t>DIE LINKE</w:t>
            </w:r>
          </w:p>
        </w:tc>
        <w:tc>
          <w:tcPr>
            <w:tcW w:w="1701" w:type="dxa"/>
            <w:shd w:val="clear" w:color="auto" w:fill="F7F7F7"/>
            <w:tcMar>
              <w:top w:w="80" w:type="dxa"/>
              <w:left w:w="90" w:type="dxa"/>
              <w:bottom w:w="80" w:type="dxa"/>
              <w:right w:w="90" w:type="dxa"/>
            </w:tcMar>
          </w:tcPr>
          <w:p w14:paraId="782EBC97" w14:textId="77777777" w:rsidR="00290694" w:rsidRDefault="00466DA2">
            <w:r>
              <w:rPr>
                <w:sz w:val="18"/>
              </w:rPr>
              <w:t>4,87 %</w:t>
            </w:r>
          </w:p>
        </w:tc>
        <w:tc>
          <w:tcPr>
            <w:tcW w:w="1701" w:type="dxa"/>
            <w:shd w:val="clear" w:color="auto" w:fill="F7F7F7"/>
            <w:tcMar>
              <w:top w:w="80" w:type="dxa"/>
              <w:left w:w="90" w:type="dxa"/>
              <w:bottom w:w="80" w:type="dxa"/>
              <w:right w:w="90" w:type="dxa"/>
            </w:tcMar>
          </w:tcPr>
          <w:p w14:paraId="3405DB87" w14:textId="77777777" w:rsidR="00290694" w:rsidRDefault="00466DA2">
            <w:r>
              <w:rPr>
                <w:sz w:val="18"/>
              </w:rPr>
              <w:t>8,77 %</w:t>
            </w:r>
          </w:p>
        </w:tc>
        <w:tc>
          <w:tcPr>
            <w:tcW w:w="3458" w:type="dxa"/>
            <w:shd w:val="clear" w:color="auto" w:fill="F7F7F7"/>
            <w:tcMar>
              <w:top w:w="80" w:type="dxa"/>
              <w:left w:w="90" w:type="dxa"/>
              <w:bottom w:w="80" w:type="dxa"/>
              <w:right w:w="90" w:type="dxa"/>
            </w:tcMar>
          </w:tcPr>
          <w:p w14:paraId="5FC38875" w14:textId="77777777" w:rsidR="00290694" w:rsidRDefault="00466DA2">
            <w:r>
              <w:rPr>
                <w:sz w:val="18"/>
              </w:rPr>
              <w:t>Andere</w:t>
            </w:r>
          </w:p>
        </w:tc>
      </w:tr>
      <w:tr w:rsidR="00290694" w14:paraId="3167B661" w14:textId="77777777">
        <w:trPr>
          <w:jc w:val="center"/>
        </w:trPr>
        <w:tc>
          <w:tcPr>
            <w:tcW w:w="1757" w:type="dxa"/>
            <w:tcMar>
              <w:top w:w="80" w:type="dxa"/>
              <w:left w:w="90" w:type="dxa"/>
              <w:bottom w:w="80" w:type="dxa"/>
              <w:right w:w="90" w:type="dxa"/>
            </w:tcMar>
          </w:tcPr>
          <w:p w14:paraId="7D60AF55" w14:textId="77777777" w:rsidR="00290694" w:rsidRDefault="00466DA2">
            <w:r>
              <w:rPr>
                <w:sz w:val="18"/>
              </w:rPr>
              <w:t>BSW</w:t>
            </w:r>
          </w:p>
        </w:tc>
        <w:tc>
          <w:tcPr>
            <w:tcW w:w="1701" w:type="dxa"/>
            <w:tcMar>
              <w:top w:w="80" w:type="dxa"/>
              <w:left w:w="90" w:type="dxa"/>
              <w:bottom w:w="80" w:type="dxa"/>
              <w:right w:w="90" w:type="dxa"/>
            </w:tcMar>
          </w:tcPr>
          <w:p w14:paraId="013354E1" w14:textId="77777777" w:rsidR="00290694" w:rsidRDefault="00466DA2">
            <w:r>
              <w:rPr>
                <w:sz w:val="18"/>
              </w:rPr>
              <w:t>-</w:t>
            </w:r>
          </w:p>
        </w:tc>
        <w:tc>
          <w:tcPr>
            <w:tcW w:w="1701" w:type="dxa"/>
            <w:tcMar>
              <w:top w:w="80" w:type="dxa"/>
              <w:left w:w="90" w:type="dxa"/>
              <w:bottom w:w="80" w:type="dxa"/>
              <w:right w:w="90" w:type="dxa"/>
            </w:tcMar>
          </w:tcPr>
          <w:p w14:paraId="294BFF1A" w14:textId="77777777" w:rsidR="00290694" w:rsidRDefault="00466DA2">
            <w:r>
              <w:rPr>
                <w:sz w:val="18"/>
              </w:rPr>
              <w:t>4,98 %</w:t>
            </w:r>
          </w:p>
        </w:tc>
        <w:tc>
          <w:tcPr>
            <w:tcW w:w="3458" w:type="dxa"/>
            <w:tcMar>
              <w:top w:w="80" w:type="dxa"/>
              <w:left w:w="90" w:type="dxa"/>
              <w:bottom w:w="80" w:type="dxa"/>
              <w:right w:w="90" w:type="dxa"/>
            </w:tcMar>
          </w:tcPr>
          <w:p w14:paraId="6386473C" w14:textId="77777777" w:rsidR="00290694" w:rsidRDefault="00466DA2">
            <w:r>
              <w:rPr>
                <w:sz w:val="18"/>
              </w:rPr>
              <w:t>Andere</w:t>
            </w:r>
          </w:p>
        </w:tc>
      </w:tr>
    </w:tbl>
    <w:p w14:paraId="72CC86D8" w14:textId="77777777" w:rsidR="00290694" w:rsidRDefault="00290694">
      <w:pPr>
        <w:spacing w:after="0"/>
      </w:pPr>
    </w:p>
    <w:p w14:paraId="2B5E03FB" w14:textId="77777777" w:rsidR="00290694" w:rsidRDefault="00466DA2">
      <w:pPr>
        <w:pStyle w:val="Beschriftung"/>
        <w:spacing w:before="80" w:after="160"/>
      </w:pPr>
      <w:r>
        <w:t>Tabelle 2: Bundesweite Zweitstimmenanteile als Grundlage der Parteigruppierung. Quelle: eigene Berechnung aus den harmonisierten Wahldaten.</w:t>
      </w:r>
    </w:p>
    <w:p w14:paraId="50CB833B" w14:textId="77777777" w:rsidR="00290694" w:rsidRDefault="00466DA2">
      <w:pPr>
        <w:pStyle w:val="berschrift2"/>
      </w:pPr>
      <w:bookmarkStart w:id="34" w:name="_Toc238311840"/>
      <w:r>
        <w:t>5.3 Zusammenfassung von CDU und CSU zur Union</w:t>
      </w:r>
      <w:bookmarkEnd w:id="34"/>
    </w:p>
    <w:p w14:paraId="2A76607A" w14:textId="77777777" w:rsidR="00290694" w:rsidRDefault="00466DA2">
      <w:pPr>
        <w:spacing w:after="120" w:line="360" w:lineRule="auto"/>
        <w:ind w:firstLine="283"/>
        <w:jc w:val="both"/>
      </w:pPr>
      <w:r>
        <w:t>CDU und CSU treten regional getrennt an, bilden im Bundestag aber eine gemeinsame Fraktion und sind in keiner Aggregationseinheit echte konkurrierende Kategorien. Beide Parteibezeichnungen werden daher zunächst auf „Union“ recodiert und anschließend nach Aggregationsschlüssel und Kategorie summiert. Das bloße Umbenennen wäre ohne diese Summierung nicht ausreichend, weil bei späteren Bind- oder Pivot-Operationen doppelte Kategorien entstehen könnten.</w:t>
      </w:r>
    </w:p>
    <w:p w14:paraId="1A5FED55" w14:textId="77777777" w:rsidR="00290694" w:rsidRDefault="00466DA2">
      <w:pPr>
        <w:pStyle w:val="berschrift2"/>
      </w:pPr>
      <w:bookmarkStart w:id="35" w:name="_Toc238311841"/>
      <w:r>
        <w:t>5.4 Berechnung der Nichtwählenden</w:t>
      </w:r>
      <w:bookmarkEnd w:id="35"/>
    </w:p>
    <w:p w14:paraId="6D209484" w14:textId="77777777" w:rsidR="00290694" w:rsidRDefault="00466DA2">
      <w:pPr>
        <w:spacing w:after="120" w:line="360" w:lineRule="auto"/>
        <w:ind w:firstLine="283"/>
        <w:jc w:val="both"/>
      </w:pPr>
      <w:r>
        <w:t>Nichtwählende werden als Wahlberechtigte minus Wählende berechnet. Wählende umfassen gültige und ungültige abgegebene Stimmen; ungültige Stimmen werden nicht als eigene politische Zielkategorie modelliert. Die Parteikategorien basieren auf gültigen Zweitstimmen, während die Differenz zwischen allen Wählenden und der Summe gültiger Parteistimmen technisch als Rest in „Andere“ aufgefangen wird. Dadurch entspricht die Summe aller Modellkategorien der Zahl der Wahlberechtigten.</w:t>
      </w:r>
    </w:p>
    <w:p w14:paraId="15EE8677" w14:textId="77777777" w:rsidR="00290694" w:rsidRDefault="00466DA2">
      <w:pPr>
        <w:pStyle w:val="berschrift2"/>
      </w:pPr>
      <w:bookmarkStart w:id="36" w:name="_Toc238311842"/>
      <w:r>
        <w:t>5.5 Skalierung der Wahl 2025</w:t>
      </w:r>
      <w:bookmarkEnd w:id="36"/>
    </w:p>
    <w:p w14:paraId="7AA9361B" w14:textId="77777777" w:rsidR="00290694" w:rsidRDefault="00466DA2">
      <w:pPr>
        <w:spacing w:after="120" w:line="360" w:lineRule="auto"/>
        <w:ind w:firstLine="283"/>
        <w:jc w:val="both"/>
      </w:pPr>
      <w:r>
        <w:t>nslphom benötigt für jede Einheit identische Gesamtsummen in Ausgangs- und Zielwahl, wenn Zu- und Abgänge nicht als zusätzliche Kategorien modelliert werden. Die Wahlberechtigtenzahl kann zwischen 2021 und 2025 durch Volljährigkeit, Sterbefälle, Umzüge oder Registeränderungen schwanken. Um keine siebte Kategorie für neue und weggefallene Wahlberechtigte zu schätzen, werden alle sechs Werte von 2025 innerhalb jeder Einheit proportional mit dem Faktor Gesamt_2021 geteilt durch Gesamt_2025 skaliert. Hat eine E</w:t>
      </w:r>
      <w:r>
        <w:t>inheit 2021 beispielsweise 25 und 2025 23 Wahlberechtigte, wird jede Zielkategorie mit 25/23 multipliziert.</w:t>
      </w:r>
    </w:p>
    <w:p w14:paraId="488D9076" w14:textId="77777777" w:rsidR="00290694" w:rsidRDefault="00466DA2">
      <w:pPr>
        <w:spacing w:after="120" w:line="360" w:lineRule="auto"/>
        <w:ind w:firstLine="283"/>
        <w:jc w:val="both"/>
      </w:pPr>
      <w:r>
        <w:t>Die Skalierung erhält die relativen Anteile von 2025, verändert aber ihre absoluten Modellzahlen. Übergänge beziehen sich damit auf eine standardisierte Kohorte gleicher Größe und nicht auf eine tatsächliche Personenbilanz. Zuzug, Wegzug, Erstwahl und Tod werden nicht als eigene Prozesse identifiziert. Diese Vereinfachung reduziert Matrixdimension und Arbeitsspeicherbedarf, muss aber bei der Interpretation besonders der Nichtwählendenzuflüsse berücksichtigt werden.</w:t>
      </w:r>
    </w:p>
    <w:p w14:paraId="79EBD302" w14:textId="77777777" w:rsidR="00290694" w:rsidRDefault="00466DA2">
      <w:pPr>
        <w:pStyle w:val="berschrift2"/>
      </w:pPr>
      <w:bookmarkStart w:id="37" w:name="_Toc238311843"/>
      <w:r>
        <w:t>5.6 Finale Eingabematrizen</w:t>
      </w:r>
      <w:bookmarkEnd w:id="37"/>
    </w:p>
    <w:p w14:paraId="670AF341" w14:textId="77777777" w:rsidR="00290694" w:rsidRDefault="00466DA2">
      <w:pPr>
        <w:spacing w:after="120" w:line="360" w:lineRule="auto"/>
        <w:ind w:firstLine="283"/>
        <w:jc w:val="both"/>
      </w:pPr>
      <w:r>
        <w:t>Die finalen Matrizen besitzen je Aggregationseinheit die Kategorien AfD, GRÜNE, SPD, Union, Andere und Nichtwählende. Zeilenreihenfolge und Schlüssel werden einmal festgelegt und für beide Wahljahre identisch angewandt. Vor der Schätzung wird geprüft, dass keine fehlenden Werte oder negativen Zellen vorliegen, Zeilensummen beider Jahre nach Skalierung übereinstimmen und die Schlüsselreihenfolge exakt gleich ist. Die Inputs werden als RDS gespeichert und bilden die gemeinsame Grundlage für Deutschlandfit, Os</w:t>
      </w:r>
      <w:r>
        <w:t>t-Fit, Validierungen und Bootstrap.</w:t>
      </w:r>
    </w:p>
    <w:p w14:paraId="2A22E473" w14:textId="77777777" w:rsidR="00290694" w:rsidRDefault="00466DA2">
      <w:pPr>
        <w:pStyle w:val="berschrift1"/>
      </w:pPr>
      <w:bookmarkStart w:id="38" w:name="_Toc238311844"/>
      <w:r>
        <w:t>6 Ökologische Inferenz mit nslphom</w:t>
      </w:r>
      <w:bookmarkEnd w:id="38"/>
    </w:p>
    <w:p w14:paraId="17A2CF78" w14:textId="77777777" w:rsidR="00290694" w:rsidRDefault="00466DA2">
      <w:pPr>
        <w:pStyle w:val="berschrift2"/>
      </w:pPr>
      <w:bookmarkStart w:id="39" w:name="_Toc238311845"/>
      <w:r>
        <w:t>6.1 Schätzproblem</w:t>
      </w:r>
      <w:bookmarkEnd w:id="39"/>
    </w:p>
    <w:p w14:paraId="5BFDF134" w14:textId="77777777" w:rsidR="00290694" w:rsidRDefault="00466DA2">
      <w:pPr>
        <w:spacing w:after="120" w:line="360" w:lineRule="auto"/>
        <w:ind w:firstLine="283"/>
        <w:jc w:val="both"/>
      </w:pPr>
      <w:r>
        <w:t>Für J Herkunfts- und K Zielkategorien enthält jede lokale Tabelle J mal K unbekannte Zellen, während nur J Zeilen- und K Spaltensummen beobachtet werden. Bei sechs Kategorien sind 36 Zellen je Einheit zu bestimmen. Selbst unter Berücksichtigung der redundanten Gesamtsumme bleiben wesentlich mehr Unbekannte als unabhängige Randbedingungen. Die Lösung kann deshalb nicht allein aus einer einzelnen Einheit gewonnen werden. nslphom nutzt die Gesamtheit der Einheiten und eine globale Übergangsstruktur, um eine zu</w:t>
      </w:r>
      <w:r>
        <w:t>lässige lokale Tabelle auszuwählen.</w:t>
      </w:r>
    </w:p>
    <w:p w14:paraId="381B4416" w14:textId="77777777" w:rsidR="00290694" w:rsidRDefault="00466DA2">
      <w:pPr>
        <w:pStyle w:val="berschrift2"/>
      </w:pPr>
      <w:bookmarkStart w:id="40" w:name="_Toc238311846"/>
      <w:r>
        <w:t>6.2 Globale und lokale Optimierung</w:t>
      </w:r>
      <w:bookmarkEnd w:id="40"/>
    </w:p>
    <w:p w14:paraId="090FE4ED" w14:textId="77777777" w:rsidR="00290694" w:rsidRDefault="00466DA2">
      <w:pPr>
        <w:spacing w:after="120" w:line="360" w:lineRule="auto"/>
        <w:ind w:firstLine="283"/>
        <w:jc w:val="both"/>
      </w:pPr>
      <w:r>
        <w:t>Der Algorithmus beginnt mit einer globalen Übergangsmatrix. Für jede Einheit wird anschließend eine lokale Tabelle gesucht, die ihre beobachteten Randverteilungen exakt reproduziert und zugleich möglichst nahe an der globalen Struktur liegt. Die Abweichung wird über linearisierte absolute Distanzen mit Slackvariablen formuliert. Positive und negative Abweichung erhalten getrennte nichtnegative Variablen, sodass ihr Betrag als Summe in die Zielfunktion eingeht. Die lokalen Tabellen werden danach über alle Ei</w:t>
      </w:r>
      <w:r>
        <w:t>nheiten aggregiert und liefern eine aktualisierte globale Matrix. Dieser Wechsel wird bis zur gewählten Iterationsgrenze wiederholt.</w:t>
      </w:r>
    </w:p>
    <w:p w14:paraId="41CDFEE9" w14:textId="77777777" w:rsidR="00290694" w:rsidRDefault="00466DA2">
      <w:pPr>
        <w:spacing w:after="120" w:line="360" w:lineRule="auto"/>
        <w:ind w:firstLine="283"/>
        <w:jc w:val="both"/>
      </w:pPr>
      <w:r>
        <w:t>Die Randbedingungen besitzen die Form A x = b. Der Vektor b, im Code rhs, enthält nicht überall den Wert eins, sondern die beobachteten Zeilen- und Spaltensummen sowie Normierungsbedingungen. In OSQP werden Gleichheitsbedingungen durch identische untere und obere Grenzen l = rhs und u = rhs ausgedrückt. Die Zeilensummen einer Wahrscheinlichkeitsmatrix werden zwar auf eins normiert; die zugrunde liegenden absoluten lokalen Tabellen müssen jedoch die konkreten Stimmenzahlen reproduzieren.</w:t>
      </w:r>
    </w:p>
    <w:p w14:paraId="16B90DEF" w14:textId="77777777" w:rsidR="00290694" w:rsidRDefault="00466DA2">
      <w:pPr>
        <w:pStyle w:val="berschrift2"/>
      </w:pPr>
      <w:bookmarkStart w:id="41" w:name="_Toc238311847"/>
      <w:r>
        <w:t>6.3 OSQP als globaler Solver</w:t>
      </w:r>
      <w:bookmarkEnd w:id="41"/>
    </w:p>
    <w:p w14:paraId="545842C5" w14:textId="77777777" w:rsidR="00290694" w:rsidRDefault="00466DA2">
      <w:pPr>
        <w:spacing w:after="120" w:line="360" w:lineRule="auto"/>
        <w:ind w:firstLine="283"/>
        <w:jc w:val="both"/>
      </w:pPr>
      <w:r>
        <w:t>OSQP löst konvexe quadratische Programme der Form ein Halb x'Px plus q'x unter linearen Nebenbedingungen. Ein lineares Programm ist der Sonderfall P = 0. Damit kann das globale nslphom-Startproblem ohne künstlichen quadratischen Term formuliert werden. Die Implementierung baut die Zielfunktion und Nebenbedingungen als dünn besetzte Matrizen auf. Das ist für mehrere Tausend Einheiten wesentlich speichereffizienter als eine vollständig dichte Darstellung. OSQP nutzt ein Operator-Splitting-Verfahren und unters</w:t>
      </w:r>
      <w:r>
        <w:t>tützt Warmstarts (Stellato et al. 2020).</w:t>
      </w:r>
    </w:p>
    <w:p w14:paraId="59065B34" w14:textId="77777777" w:rsidR="00290694" w:rsidRDefault="00466DA2">
      <w:pPr>
        <w:spacing w:after="120" w:line="360" w:lineRule="auto"/>
        <w:ind w:firstLine="283"/>
        <w:jc w:val="both"/>
      </w:pPr>
      <w:r>
        <w:t>Der im Projekt verwendete Weg ist ein hybrides Verfahren. Die globale Start- und Aktualisierungslösung wird mit OSQP berechnet, die lokalen linearen Tabellenprobleme werden weiterhin mit lp_solve gelöst. Die Solverbezeichnung „OSQP“ meint daher nicht, dass jede Teilrechnung ausschließlich durch OSQP erfolgt. Ganzzahligkeit wird nicht erzwungen; durch Skalierung und gewichtete Kombination entstehen ohnehin kontinuierliche geschätzte Zellzahlen. Strukturzeros sind im eigenen globalen OSQP-Weg derzeit nicht im</w:t>
      </w:r>
      <w:r>
        <w:t>plementiert. Für die sechs breit definierten Kategorien werden keine strukturell unmöglichen Übergänge vorgegeben.</w:t>
      </w:r>
    </w:p>
    <w:p w14:paraId="63E5B959" w14:textId="77777777" w:rsidR="00290694" w:rsidRDefault="00466DA2">
      <w:pPr>
        <w:pStyle w:val="berschrift2"/>
      </w:pPr>
      <w:bookmarkStart w:id="42" w:name="_Toc238311848"/>
      <w:r>
        <w:t>6.4 Duale Schätzung</w:t>
      </w:r>
      <w:bookmarkEnd w:id="42"/>
    </w:p>
    <w:p w14:paraId="7F0474E7" w14:textId="77777777" w:rsidR="00290694" w:rsidRDefault="00466DA2">
      <w:pPr>
        <w:spacing w:after="120" w:line="360" w:lineRule="auto"/>
        <w:ind w:firstLine="283"/>
        <w:jc w:val="both"/>
      </w:pPr>
      <w:r>
        <w:t>Die Übergänge werden in beiden Richtungen geschätzt. Der erste Lauf behandelt 2021 als Ausgangs- und 2025 als Zielwahl. Der zweite Lauf vertauscht die Wahlen; seine Matrix wird anschließend transponiert, sodass beide Ergebnisse dieselbe Orientierung besitzen. nslphom_dual bildet sowohl einen einfachen Mittelwert als auch eine anhand des inversen Heterogenitätsfehlers gewichtete Kombination. Die Hauptanalyse verwendet die gewichtete Matrix: Die Schätzrichtung mit geringerem HETe erhält ein höheres Gewicht, o</w:t>
      </w:r>
      <w:r>
        <w:t>hne die andere Richtung vollständig zu verwerfen.</w:t>
      </w:r>
    </w:p>
    <w:p w14:paraId="6905BF7F" w14:textId="77777777" w:rsidR="00290694" w:rsidRDefault="00466DA2">
      <w:pPr>
        <w:spacing w:after="120" w:line="360" w:lineRule="auto"/>
        <w:ind w:firstLine="283"/>
        <w:jc w:val="both"/>
      </w:pPr>
      <w:r>
        <w:t>Die duale Kombination vermindert die Abhängigkeit von einer willkürlichen Wahlrichtung, löst aber die ökologische Unterbestimmtheit nicht. Beide Läufe nutzen dieselben Randverteilungen und ähnliche Homogenitätsannahmen. Übereinstimmung ist daher ein Robustheitshinweis innerhalb des Verfahrens, keine externe Validierung der tatsächlichen individuellen Übergänge.</w:t>
      </w:r>
    </w:p>
    <w:p w14:paraId="1C905576" w14:textId="77777777" w:rsidR="00290694" w:rsidRDefault="00466DA2">
      <w:pPr>
        <w:pStyle w:val="berschrift2"/>
      </w:pPr>
      <w:bookmarkStart w:id="43" w:name="_Toc238311849"/>
      <w:r>
        <w:t>6.5 Auswahl von iter_max</w:t>
      </w:r>
      <w:bookmarkEnd w:id="43"/>
    </w:p>
    <w:p w14:paraId="682B600A" w14:textId="77777777" w:rsidR="00290694" w:rsidRDefault="00466DA2">
      <w:pPr>
        <w:spacing w:after="120" w:line="360" w:lineRule="auto"/>
        <w:ind w:firstLine="283"/>
        <w:jc w:val="both"/>
      </w:pPr>
      <w:r>
        <w:t>Die Zahl der Iterationen wird nicht allein nach Rechenzeit festgelegt. Ein Diagnoseskript führt den Ost-Fit bis Iteration 100 aus und speichert HETe für jede Iteration und jede Schätzrichtung. Für jedes mögliche iter_max wird rekonstruiert, welche bis dahin beste Richtungslösung nslphom_dual auswählen würde und welcher HETe-Wert sich für die kombinierte Matrix ergibt. Das Ergebnis entspricht damit einem separaten Lauf mit derselben Obergrenze, solange Initialisierung und Algorithmus deterministisch bleiben.</w:t>
      </w:r>
    </w:p>
    <w:p w14:paraId="6310471B" w14:textId="77777777" w:rsidR="00290694" w:rsidRDefault="00466DA2">
      <w:pPr>
        <w:spacing w:before="120" w:after="40"/>
        <w:jc w:val="center"/>
      </w:pPr>
      <w:r>
        <w:rPr>
          <w:noProof/>
        </w:rPr>
        <w:drawing>
          <wp:inline distT="0" distB="0" distL="0" distR="0" wp14:anchorId="568B272C" wp14:editId="336AB207">
            <wp:extent cx="5616000" cy="3432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orlaeufig_ost_ohne_berlin_osqp_all_iter100_hete_iter_max.png"/>
                    <pic:cNvPicPr/>
                  </pic:nvPicPr>
                  <pic:blipFill>
                    <a:blip r:embed="rId8"/>
                    <a:stretch>
                      <a:fillRect/>
                    </a:stretch>
                  </pic:blipFill>
                  <pic:spPr>
                    <a:xfrm>
                      <a:off x="0" y="0"/>
                      <a:ext cx="5616000" cy="3432000"/>
                    </a:xfrm>
                    <a:prstGeom prst="rect">
                      <a:avLst/>
                    </a:prstGeom>
                  </pic:spPr>
                </pic:pic>
              </a:graphicData>
            </a:graphic>
          </wp:inline>
        </w:drawing>
      </w:r>
    </w:p>
    <w:p w14:paraId="0284D118" w14:textId="77777777" w:rsidR="00290694" w:rsidRDefault="00466DA2">
      <w:pPr>
        <w:pStyle w:val="Beschriftung"/>
        <w:spacing w:before="80" w:after="160"/>
      </w:pPr>
      <w:r>
        <w:t>Abbildung 1: HETe der dualen Ost-Schätzung nach Iteration und möglichem iter_max. Die vertikale Linie markiert das Minimum des gewichteten Auswahlkriteriums. Quelle: eigene Berechnung.</w:t>
      </w:r>
    </w:p>
    <w:p w14:paraId="3C5649FB" w14:textId="77777777" w:rsidR="00290694" w:rsidRDefault="00466DA2">
      <w:pPr>
        <w:spacing w:after="120" w:line="360" w:lineRule="auto"/>
        <w:ind w:firstLine="283"/>
        <w:jc w:val="both"/>
      </w:pPr>
      <w:r>
        <w:t>Für den finalen Ost-Datensatz liegt das Minimum des gewichteten dualen HETe bei iter_max = 3. In dieser Kombination wird für die Richtung 2021 nach 2025 Iteration 3 und für die Gegenrichtung Iteration 2 verwendet. Ein höheres iter_max zwingt nicht beide Richtungen auf die letzte Iteration, sondern erweitert nur die Menge der auswählbaren Zwischenstände. Trotzdem steigt der HETe der kombinierten Kandidaten nach dem Minimum wieder, weil die jeweils neu gewählten Richtungs- und Kombinationslösungen nicht monot</w:t>
      </w:r>
      <w:r>
        <w:t>on besser werden. Der Standardwert der Hauptanalyse und des Bootstrap wird deshalb auf drei gesetzt.</w:t>
      </w:r>
    </w:p>
    <w:p w14:paraId="5560E7DE" w14:textId="77777777" w:rsidR="00290694" w:rsidRDefault="00466DA2">
      <w:pPr>
        <w:pStyle w:val="berschrift2"/>
      </w:pPr>
      <w:bookmarkStart w:id="44" w:name="_Toc238311850"/>
      <w:r>
        <w:t>6.6 Gespeicherte Ergebnisse und technische Checks</w:t>
      </w:r>
      <w:bookmarkEnd w:id="44"/>
    </w:p>
    <w:p w14:paraId="01AC1DA6" w14:textId="77777777" w:rsidR="00290694" w:rsidRDefault="00466DA2">
      <w:pPr>
        <w:spacing w:after="120" w:line="360" w:lineRule="auto"/>
        <w:ind w:firstLine="283"/>
        <w:jc w:val="both"/>
      </w:pPr>
      <w:r>
        <w:t>Der Ost-Fit speichert das vollständige Modellobjekt, die lokale Übergangstabelle im langen Format, eine breite Tabelle der lokalen Wahrscheinlichkeiten, die globale Matrix, EHet, Einheitenschlüssel und Einstellungen. So können Regression, Visualisierung und Sensitivitätsanalyse ohne erneute Schätzung ausgeführt werden. Der Deutschlandfit liegt in einem getrennten Ausgabeordner und überschreibt den Ost-Fit nicht.</w:t>
      </w:r>
    </w:p>
    <w:tbl>
      <w:tblPr>
        <w:tblStyle w:val="Tabellenraster"/>
        <w:tblW w:w="0" w:type="auto"/>
        <w:jc w:val="center"/>
        <w:tblLayout w:type="fixed"/>
        <w:tblLook w:val="04A0" w:firstRow="1" w:lastRow="0" w:firstColumn="1" w:lastColumn="0" w:noHBand="0" w:noVBand="1"/>
      </w:tblPr>
      <w:tblGrid>
        <w:gridCol w:w="3685"/>
        <w:gridCol w:w="2438"/>
        <w:gridCol w:w="2438"/>
      </w:tblGrid>
      <w:tr w:rsidR="00290694" w14:paraId="562E1F4E" w14:textId="77777777">
        <w:trPr>
          <w:tblHeader/>
          <w:jc w:val="center"/>
        </w:trPr>
        <w:tc>
          <w:tcPr>
            <w:tcW w:w="3685" w:type="dxa"/>
            <w:shd w:val="clear" w:color="auto" w:fill="D9E2F3"/>
            <w:tcMar>
              <w:top w:w="80" w:type="dxa"/>
              <w:left w:w="90" w:type="dxa"/>
              <w:bottom w:w="80" w:type="dxa"/>
              <w:right w:w="90" w:type="dxa"/>
            </w:tcMar>
            <w:vAlign w:val="center"/>
          </w:tcPr>
          <w:p w14:paraId="42FA0F4B" w14:textId="77777777" w:rsidR="00290694" w:rsidRDefault="00466DA2">
            <w:r>
              <w:rPr>
                <w:b/>
                <w:sz w:val="18"/>
              </w:rPr>
              <w:t>Prüfung</w:t>
            </w:r>
          </w:p>
        </w:tc>
        <w:tc>
          <w:tcPr>
            <w:tcW w:w="2438" w:type="dxa"/>
            <w:shd w:val="clear" w:color="auto" w:fill="D9E2F3"/>
            <w:tcMar>
              <w:top w:w="80" w:type="dxa"/>
              <w:left w:w="90" w:type="dxa"/>
              <w:bottom w:w="80" w:type="dxa"/>
              <w:right w:w="90" w:type="dxa"/>
            </w:tcMar>
            <w:vAlign w:val="center"/>
          </w:tcPr>
          <w:p w14:paraId="0E298D9D" w14:textId="77777777" w:rsidR="00290694" w:rsidRDefault="00466DA2">
            <w:r>
              <w:rPr>
                <w:b/>
                <w:sz w:val="18"/>
              </w:rPr>
              <w:t>Deutschlandfit</w:t>
            </w:r>
          </w:p>
        </w:tc>
        <w:tc>
          <w:tcPr>
            <w:tcW w:w="2438" w:type="dxa"/>
            <w:shd w:val="clear" w:color="auto" w:fill="D9E2F3"/>
            <w:tcMar>
              <w:top w:w="80" w:type="dxa"/>
              <w:left w:w="90" w:type="dxa"/>
              <w:bottom w:w="80" w:type="dxa"/>
              <w:right w:w="90" w:type="dxa"/>
            </w:tcMar>
            <w:vAlign w:val="center"/>
          </w:tcPr>
          <w:p w14:paraId="6B2A7096" w14:textId="77777777" w:rsidR="00290694" w:rsidRDefault="00466DA2">
            <w:r>
              <w:rPr>
                <w:b/>
                <w:sz w:val="18"/>
              </w:rPr>
              <w:t>Ost-Fit</w:t>
            </w:r>
          </w:p>
        </w:tc>
      </w:tr>
      <w:tr w:rsidR="00290694" w14:paraId="023F3836" w14:textId="77777777">
        <w:trPr>
          <w:jc w:val="center"/>
        </w:trPr>
        <w:tc>
          <w:tcPr>
            <w:tcW w:w="3685" w:type="dxa"/>
            <w:tcMar>
              <w:top w:w="80" w:type="dxa"/>
              <w:left w:w="90" w:type="dxa"/>
              <w:bottom w:w="80" w:type="dxa"/>
              <w:right w:w="90" w:type="dxa"/>
            </w:tcMar>
          </w:tcPr>
          <w:p w14:paraId="4273D412" w14:textId="77777777" w:rsidR="00290694" w:rsidRDefault="00466DA2">
            <w:r>
              <w:rPr>
                <w:sz w:val="18"/>
              </w:rPr>
              <w:t>Aggregationseinheiten</w:t>
            </w:r>
          </w:p>
        </w:tc>
        <w:tc>
          <w:tcPr>
            <w:tcW w:w="2438" w:type="dxa"/>
            <w:tcMar>
              <w:top w:w="80" w:type="dxa"/>
              <w:left w:w="90" w:type="dxa"/>
              <w:bottom w:w="80" w:type="dxa"/>
              <w:right w:w="90" w:type="dxa"/>
            </w:tcMar>
          </w:tcPr>
          <w:p w14:paraId="709B7D1E" w14:textId="77777777" w:rsidR="00290694" w:rsidRDefault="00466DA2">
            <w:r>
              <w:rPr>
                <w:sz w:val="18"/>
              </w:rPr>
              <w:t>5.965</w:t>
            </w:r>
          </w:p>
        </w:tc>
        <w:tc>
          <w:tcPr>
            <w:tcW w:w="2438" w:type="dxa"/>
            <w:tcMar>
              <w:top w:w="80" w:type="dxa"/>
              <w:left w:w="90" w:type="dxa"/>
              <w:bottom w:w="80" w:type="dxa"/>
              <w:right w:w="90" w:type="dxa"/>
            </w:tcMar>
          </w:tcPr>
          <w:p w14:paraId="181BEC26" w14:textId="77777777" w:rsidR="00290694" w:rsidRDefault="00466DA2">
            <w:r>
              <w:rPr>
                <w:sz w:val="18"/>
              </w:rPr>
              <w:t>1.078</w:t>
            </w:r>
          </w:p>
        </w:tc>
      </w:tr>
      <w:tr w:rsidR="00290694" w14:paraId="58F659B0" w14:textId="77777777">
        <w:trPr>
          <w:jc w:val="center"/>
        </w:trPr>
        <w:tc>
          <w:tcPr>
            <w:tcW w:w="3685" w:type="dxa"/>
            <w:shd w:val="clear" w:color="auto" w:fill="F7F7F7"/>
            <w:tcMar>
              <w:top w:w="80" w:type="dxa"/>
              <w:left w:w="90" w:type="dxa"/>
              <w:bottom w:w="80" w:type="dxa"/>
              <w:right w:w="90" w:type="dxa"/>
            </w:tcMar>
          </w:tcPr>
          <w:p w14:paraId="4E5C3141" w14:textId="77777777" w:rsidR="00290694" w:rsidRDefault="00466DA2">
            <w:r>
              <w:rPr>
                <w:sz w:val="18"/>
              </w:rPr>
              <w:t>Max. Fehler Zeilensumme VTM</w:t>
            </w:r>
          </w:p>
        </w:tc>
        <w:tc>
          <w:tcPr>
            <w:tcW w:w="2438" w:type="dxa"/>
            <w:shd w:val="clear" w:color="auto" w:fill="F7F7F7"/>
            <w:tcMar>
              <w:top w:w="80" w:type="dxa"/>
              <w:left w:w="90" w:type="dxa"/>
              <w:bottom w:w="80" w:type="dxa"/>
              <w:right w:w="90" w:type="dxa"/>
            </w:tcMar>
          </w:tcPr>
          <w:p w14:paraId="41DA68F3" w14:textId="77777777" w:rsidR="00290694" w:rsidRDefault="00466DA2">
            <w:r>
              <w:rPr>
                <w:sz w:val="18"/>
              </w:rPr>
              <w:t>2,22e-16</w:t>
            </w:r>
          </w:p>
        </w:tc>
        <w:tc>
          <w:tcPr>
            <w:tcW w:w="2438" w:type="dxa"/>
            <w:shd w:val="clear" w:color="auto" w:fill="F7F7F7"/>
            <w:tcMar>
              <w:top w:w="80" w:type="dxa"/>
              <w:left w:w="90" w:type="dxa"/>
              <w:bottom w:w="80" w:type="dxa"/>
              <w:right w:w="90" w:type="dxa"/>
            </w:tcMar>
          </w:tcPr>
          <w:p w14:paraId="72F9170E" w14:textId="77777777" w:rsidR="00290694" w:rsidRDefault="00466DA2">
            <w:r>
              <w:rPr>
                <w:sz w:val="18"/>
              </w:rPr>
              <w:t>2,22e-16</w:t>
            </w:r>
          </w:p>
        </w:tc>
      </w:tr>
      <w:tr w:rsidR="00290694" w14:paraId="578E1CEF" w14:textId="77777777">
        <w:trPr>
          <w:jc w:val="center"/>
        </w:trPr>
        <w:tc>
          <w:tcPr>
            <w:tcW w:w="3685" w:type="dxa"/>
            <w:tcMar>
              <w:top w:w="80" w:type="dxa"/>
              <w:left w:w="90" w:type="dxa"/>
              <w:bottom w:w="80" w:type="dxa"/>
              <w:right w:w="90" w:type="dxa"/>
            </w:tcMar>
          </w:tcPr>
          <w:p w14:paraId="7DDB9A76" w14:textId="77777777" w:rsidR="00290694" w:rsidRDefault="00466DA2">
            <w:r>
              <w:rPr>
                <w:sz w:val="18"/>
              </w:rPr>
              <w:t>Max. Rekonstruktionsfehler Ausgang</w:t>
            </w:r>
          </w:p>
        </w:tc>
        <w:tc>
          <w:tcPr>
            <w:tcW w:w="2438" w:type="dxa"/>
            <w:tcMar>
              <w:top w:w="80" w:type="dxa"/>
              <w:left w:w="90" w:type="dxa"/>
              <w:bottom w:w="80" w:type="dxa"/>
              <w:right w:w="90" w:type="dxa"/>
            </w:tcMar>
          </w:tcPr>
          <w:p w14:paraId="6CC1A5CA" w14:textId="77777777" w:rsidR="00290694" w:rsidRDefault="00466DA2">
            <w:r>
              <w:rPr>
                <w:sz w:val="18"/>
              </w:rPr>
              <w:t>4,27e-08</w:t>
            </w:r>
          </w:p>
        </w:tc>
        <w:tc>
          <w:tcPr>
            <w:tcW w:w="2438" w:type="dxa"/>
            <w:tcMar>
              <w:top w:w="80" w:type="dxa"/>
              <w:left w:w="90" w:type="dxa"/>
              <w:bottom w:w="80" w:type="dxa"/>
              <w:right w:w="90" w:type="dxa"/>
            </w:tcMar>
          </w:tcPr>
          <w:p w14:paraId="5C021936" w14:textId="77777777" w:rsidR="00290694" w:rsidRDefault="00466DA2">
            <w:r>
              <w:rPr>
                <w:sz w:val="18"/>
              </w:rPr>
              <w:t>2,50e-08</w:t>
            </w:r>
          </w:p>
        </w:tc>
      </w:tr>
      <w:tr w:rsidR="00290694" w14:paraId="057D20EC" w14:textId="77777777">
        <w:trPr>
          <w:jc w:val="center"/>
        </w:trPr>
        <w:tc>
          <w:tcPr>
            <w:tcW w:w="3685" w:type="dxa"/>
            <w:shd w:val="clear" w:color="auto" w:fill="F7F7F7"/>
            <w:tcMar>
              <w:top w:w="80" w:type="dxa"/>
              <w:left w:w="90" w:type="dxa"/>
              <w:bottom w:w="80" w:type="dxa"/>
              <w:right w:w="90" w:type="dxa"/>
            </w:tcMar>
          </w:tcPr>
          <w:p w14:paraId="01F8E162" w14:textId="77777777" w:rsidR="00290694" w:rsidRDefault="00466DA2">
            <w:r>
              <w:rPr>
                <w:sz w:val="18"/>
              </w:rPr>
              <w:t>Max. Rekonstruktionsfehler Ziel</w:t>
            </w:r>
          </w:p>
        </w:tc>
        <w:tc>
          <w:tcPr>
            <w:tcW w:w="2438" w:type="dxa"/>
            <w:shd w:val="clear" w:color="auto" w:fill="F7F7F7"/>
            <w:tcMar>
              <w:top w:w="80" w:type="dxa"/>
              <w:left w:w="90" w:type="dxa"/>
              <w:bottom w:w="80" w:type="dxa"/>
              <w:right w:w="90" w:type="dxa"/>
            </w:tcMar>
          </w:tcPr>
          <w:p w14:paraId="43EB16F0" w14:textId="77777777" w:rsidR="00290694" w:rsidRDefault="00466DA2">
            <w:r>
              <w:rPr>
                <w:sz w:val="18"/>
              </w:rPr>
              <w:t>2,91e-11</w:t>
            </w:r>
          </w:p>
        </w:tc>
        <w:tc>
          <w:tcPr>
            <w:tcW w:w="2438" w:type="dxa"/>
            <w:shd w:val="clear" w:color="auto" w:fill="F7F7F7"/>
            <w:tcMar>
              <w:top w:w="80" w:type="dxa"/>
              <w:left w:w="90" w:type="dxa"/>
              <w:bottom w:w="80" w:type="dxa"/>
              <w:right w:w="90" w:type="dxa"/>
            </w:tcMar>
          </w:tcPr>
          <w:p w14:paraId="2CDBC0B8" w14:textId="77777777" w:rsidR="00290694" w:rsidRDefault="00466DA2">
            <w:r>
              <w:rPr>
                <w:sz w:val="18"/>
              </w:rPr>
              <w:t>2,91e-11</w:t>
            </w:r>
          </w:p>
        </w:tc>
      </w:tr>
      <w:tr w:rsidR="00290694" w14:paraId="3D3C1DA3" w14:textId="77777777">
        <w:trPr>
          <w:jc w:val="center"/>
        </w:trPr>
        <w:tc>
          <w:tcPr>
            <w:tcW w:w="3685" w:type="dxa"/>
            <w:tcMar>
              <w:top w:w="80" w:type="dxa"/>
              <w:left w:w="90" w:type="dxa"/>
              <w:bottom w:w="80" w:type="dxa"/>
              <w:right w:w="90" w:type="dxa"/>
            </w:tcMar>
          </w:tcPr>
          <w:p w14:paraId="2C64BB8D" w14:textId="77777777" w:rsidR="00290694" w:rsidRDefault="00466DA2">
            <w:r>
              <w:rPr>
                <w:sz w:val="18"/>
              </w:rPr>
              <w:t>Gewichteter HETe</w:t>
            </w:r>
          </w:p>
        </w:tc>
        <w:tc>
          <w:tcPr>
            <w:tcW w:w="2438" w:type="dxa"/>
            <w:tcMar>
              <w:top w:w="80" w:type="dxa"/>
              <w:left w:w="90" w:type="dxa"/>
              <w:bottom w:w="80" w:type="dxa"/>
              <w:right w:w="90" w:type="dxa"/>
            </w:tcMar>
          </w:tcPr>
          <w:p w14:paraId="2F7BE472" w14:textId="77777777" w:rsidR="00290694" w:rsidRDefault="00466DA2">
            <w:r>
              <w:rPr>
                <w:sz w:val="18"/>
              </w:rPr>
              <w:t>6,293</w:t>
            </w:r>
          </w:p>
        </w:tc>
        <w:tc>
          <w:tcPr>
            <w:tcW w:w="2438" w:type="dxa"/>
            <w:tcMar>
              <w:top w:w="80" w:type="dxa"/>
              <w:left w:w="90" w:type="dxa"/>
              <w:bottom w:w="80" w:type="dxa"/>
              <w:right w:w="90" w:type="dxa"/>
            </w:tcMar>
          </w:tcPr>
          <w:p w14:paraId="3EF7A32F" w14:textId="77777777" w:rsidR="00290694" w:rsidRDefault="00466DA2">
            <w:r>
              <w:rPr>
                <w:sz w:val="18"/>
              </w:rPr>
              <w:t>4,833</w:t>
            </w:r>
          </w:p>
        </w:tc>
      </w:tr>
      <w:tr w:rsidR="00290694" w14:paraId="48559839" w14:textId="77777777">
        <w:trPr>
          <w:jc w:val="center"/>
        </w:trPr>
        <w:tc>
          <w:tcPr>
            <w:tcW w:w="3685" w:type="dxa"/>
            <w:shd w:val="clear" w:color="auto" w:fill="F7F7F7"/>
            <w:tcMar>
              <w:top w:w="80" w:type="dxa"/>
              <w:left w:w="90" w:type="dxa"/>
              <w:bottom w:w="80" w:type="dxa"/>
              <w:right w:w="90" w:type="dxa"/>
            </w:tcMar>
          </w:tcPr>
          <w:p w14:paraId="4649CEB5" w14:textId="77777777" w:rsidR="00290694" w:rsidRDefault="00466DA2">
            <w:r>
              <w:rPr>
                <w:sz w:val="18"/>
              </w:rPr>
              <w:t>Gewählte Iterationsgrenze</w:t>
            </w:r>
          </w:p>
        </w:tc>
        <w:tc>
          <w:tcPr>
            <w:tcW w:w="2438" w:type="dxa"/>
            <w:shd w:val="clear" w:color="auto" w:fill="F7F7F7"/>
            <w:tcMar>
              <w:top w:w="80" w:type="dxa"/>
              <w:left w:w="90" w:type="dxa"/>
              <w:bottom w:w="80" w:type="dxa"/>
              <w:right w:w="90" w:type="dxa"/>
            </w:tcMar>
          </w:tcPr>
          <w:p w14:paraId="188BBD17" w14:textId="77777777" w:rsidR="00290694" w:rsidRDefault="00466DA2">
            <w:r>
              <w:rPr>
                <w:sz w:val="18"/>
              </w:rPr>
              <w:t>3</w:t>
            </w:r>
          </w:p>
        </w:tc>
        <w:tc>
          <w:tcPr>
            <w:tcW w:w="2438" w:type="dxa"/>
            <w:shd w:val="clear" w:color="auto" w:fill="F7F7F7"/>
            <w:tcMar>
              <w:top w:w="80" w:type="dxa"/>
              <w:left w:w="90" w:type="dxa"/>
              <w:bottom w:w="80" w:type="dxa"/>
              <w:right w:w="90" w:type="dxa"/>
            </w:tcMar>
          </w:tcPr>
          <w:p w14:paraId="43E1CBD6" w14:textId="77777777" w:rsidR="00290694" w:rsidRDefault="00466DA2">
            <w:r>
              <w:rPr>
                <w:sz w:val="18"/>
              </w:rPr>
              <w:t>3</w:t>
            </w:r>
          </w:p>
        </w:tc>
      </w:tr>
    </w:tbl>
    <w:p w14:paraId="16BDA77D" w14:textId="77777777" w:rsidR="00290694" w:rsidRDefault="00290694">
      <w:pPr>
        <w:spacing w:after="0"/>
      </w:pPr>
    </w:p>
    <w:p w14:paraId="04CF25A7" w14:textId="77777777" w:rsidR="00290694" w:rsidRDefault="00466DA2">
      <w:pPr>
        <w:pStyle w:val="Beschriftung"/>
        <w:spacing w:before="80" w:after="160"/>
      </w:pPr>
      <w:r>
        <w:t>Tabelle 3: Technische Plausibilitätschecks der finalen Fits. Quelle: eigene Berechnung.</w:t>
      </w:r>
    </w:p>
    <w:p w14:paraId="19E436D6" w14:textId="77777777" w:rsidR="00290694" w:rsidRDefault="00466DA2">
      <w:pPr>
        <w:spacing w:after="120" w:line="360" w:lineRule="auto"/>
        <w:ind w:firstLine="283"/>
        <w:jc w:val="both"/>
      </w:pPr>
      <w:r>
        <w:t>Die sehr kleinen Rekonstruktionsfehler zeigen, dass die geschätzten lokalen Tabellen die vorgegebenen Randverteilungen numerisch erfüllen. Sie sagen nicht, dass die inneren Übergangszellen korrekt geschätzt sind. Diese Unterscheidung ist für die spätere Validierung zentral.</w:t>
      </w:r>
    </w:p>
    <w:p w14:paraId="631867F0" w14:textId="77777777" w:rsidR="00290694" w:rsidRDefault="00466DA2">
      <w:pPr>
        <w:pStyle w:val="berschrift1"/>
      </w:pPr>
      <w:bookmarkStart w:id="45" w:name="_Toc238311851"/>
      <w:r>
        <w:t>7 Prüfung der Homogenitätsannahme und Ost-Fokussierung</w:t>
      </w:r>
      <w:bookmarkEnd w:id="45"/>
    </w:p>
    <w:p w14:paraId="3A5844DE" w14:textId="77777777" w:rsidR="00290694" w:rsidRDefault="00466DA2">
      <w:pPr>
        <w:pStyle w:val="berschrift2"/>
      </w:pPr>
      <w:bookmarkStart w:id="46" w:name="_Toc238311852"/>
      <w:r>
        <w:t>7.1 Definition und Interpretation von EHet</w:t>
      </w:r>
      <w:bookmarkEnd w:id="46"/>
    </w:p>
    <w:p w14:paraId="6756DAF4" w14:textId="77777777" w:rsidR="00290694" w:rsidRDefault="00466DA2">
      <w:pPr>
        <w:spacing w:after="120" w:line="360" w:lineRule="auto"/>
        <w:ind w:firstLine="283"/>
        <w:jc w:val="both"/>
      </w:pPr>
      <w:r>
        <w:t>Für die deutschlandweite Diagnose wird jede lokale Ausgangsverteilung mit der globalen gewichteten Übergangsmatrix multipliziert. Das resultierende hypothetische Ziel wird von der beobachteten Zielverteilung abgezogen. EHet enthält somit absolute Kategorieabweichungen zur globalen Matrix. Der relative Index je Einheit lautet 0,5 mal Summe der Beträge geteilt durch die eigene Wahlberechtigtenzahl. Ein Wert von 0,10 bedeutet, dass zehn Prozent der standardisierten Gesamtmasse zwischen Zielkategorien umverteil</w:t>
      </w:r>
      <w:r>
        <w:t>t werden müssten, damit die globale Matrix das beobachtete Ergebnis reproduziert.</w:t>
      </w:r>
    </w:p>
    <w:p w14:paraId="0A1AA879" w14:textId="77777777" w:rsidR="00290694" w:rsidRDefault="00466DA2">
      <w:pPr>
        <w:spacing w:after="120" w:line="360" w:lineRule="auto"/>
        <w:ind w:firstLine="283"/>
        <w:jc w:val="both"/>
      </w:pPr>
      <w:r>
        <w:t>EHet ist keine Residuenmatrix der lokalen Lösung. Die lokale Matrix erfüllt die Zielränder konstruktionsbedingt nahezu exakt, sodass lokale Ergebnisresiduen meist null sind. Ein Residuum von null kann deshalb auch bei einer inhaltlich falschen Übergangsmatrix auftreten. EHet diagnostiziert die Eignung des gemeinsamen globalen Musters für eine Einheit, nicht die Wahrheit der lokalen Zellen.</w:t>
      </w:r>
    </w:p>
    <w:p w14:paraId="3BBDD7AA" w14:textId="77777777" w:rsidR="00290694" w:rsidRDefault="00466DA2">
      <w:pPr>
        <w:pStyle w:val="berschrift2"/>
      </w:pPr>
      <w:bookmarkStart w:id="47" w:name="_Toc238311853"/>
      <w:r>
        <w:t>7.2 Deutschlandweite Diagnose</w:t>
      </w:r>
      <w:bookmarkEnd w:id="47"/>
    </w:p>
    <w:p w14:paraId="7D0766F3" w14:textId="77777777" w:rsidR="00290694" w:rsidRDefault="00466DA2">
      <w:pPr>
        <w:spacing w:before="120" w:after="40"/>
        <w:jc w:val="center"/>
      </w:pPr>
      <w:r>
        <w:rPr>
          <w:noProof/>
        </w:rPr>
        <w:drawing>
          <wp:inline distT="0" distB="0" distL="0" distR="0" wp14:anchorId="1F3C97BA" wp14:editId="72958499">
            <wp:extent cx="5328000" cy="65120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orlaeufig_deutschland_ehet_deutschlandkarte_agg.png"/>
                    <pic:cNvPicPr/>
                  </pic:nvPicPr>
                  <pic:blipFill>
                    <a:blip r:embed="rId9"/>
                    <a:stretch>
                      <a:fillRect/>
                    </a:stretch>
                  </pic:blipFill>
                  <pic:spPr>
                    <a:xfrm>
                      <a:off x="0" y="0"/>
                      <a:ext cx="5328000" cy="6512000"/>
                    </a:xfrm>
                    <a:prstGeom prst="rect">
                      <a:avLst/>
                    </a:prstGeom>
                  </pic:spPr>
                </pic:pic>
              </a:graphicData>
            </a:graphic>
          </wp:inline>
        </w:drawing>
      </w:r>
    </w:p>
    <w:p w14:paraId="20058273" w14:textId="77777777" w:rsidR="00290694" w:rsidRDefault="00466DA2">
      <w:pPr>
        <w:pStyle w:val="Beschriftung"/>
        <w:spacing w:before="80" w:after="160"/>
      </w:pPr>
      <w:r>
        <w:t>Abbildung 2: Relativer EHet des deutschlandweiten nslphom_dual-Fits. Graue Flächen besitzen keine eindeutig zuordenbare Geometrie oder keinen darstellbaren Wert. Quelle: eigene Berechnung; Geometrien VG250.</w:t>
      </w:r>
    </w:p>
    <w:p w14:paraId="0E6A2729" w14:textId="77777777" w:rsidR="00290694" w:rsidRDefault="00466DA2">
      <w:pPr>
        <w:spacing w:after="120" w:line="360" w:lineRule="auto"/>
        <w:ind w:firstLine="283"/>
        <w:jc w:val="both"/>
      </w:pPr>
      <w:r>
        <w:t>Die Karte zeigt ein systematisches räumliches Muster. Viele ostdeutsche Einheiten besitzen höhere EHet-Werte als westdeutsche Einheiten. Dies spricht gegen die Annahme, dass eine einzige deutschlandweite Übergangsstruktur alle Regionen gleich gut beschreibt. Berlin weist ebenfalls erhöhte Werte auf, ist aufgrund seiner besonderen Wahleinheiten und nur gesamtstädtisch verfügbaren Strukturindikatoren jedoch nicht Teil der Hauptanalyse.</w:t>
      </w:r>
    </w:p>
    <w:p w14:paraId="196CF7E9" w14:textId="77777777" w:rsidR="00290694" w:rsidRDefault="00466DA2">
      <w:pPr>
        <w:pStyle w:val="berschrift2"/>
      </w:pPr>
      <w:bookmarkStart w:id="48" w:name="_Toc238311854"/>
      <w:r>
        <w:t>7.3 Ost-West-Vergleich</w:t>
      </w:r>
      <w:bookmarkEnd w:id="48"/>
    </w:p>
    <w:p w14:paraId="046F58F9" w14:textId="77777777" w:rsidR="00290694" w:rsidRDefault="00466DA2">
      <w:pPr>
        <w:spacing w:before="120" w:after="40"/>
        <w:jc w:val="center"/>
      </w:pPr>
      <w:r>
        <w:rPr>
          <w:noProof/>
        </w:rPr>
        <w:drawing>
          <wp:inline distT="0" distB="0" distL="0" distR="0" wp14:anchorId="6D0CCD1A" wp14:editId="1F255176">
            <wp:extent cx="5220000" cy="39150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orlaeufig_deutschland_ehet_ost_west_boxplot.png"/>
                    <pic:cNvPicPr/>
                  </pic:nvPicPr>
                  <pic:blipFill>
                    <a:blip r:embed="rId10"/>
                    <a:stretch>
                      <a:fillRect/>
                    </a:stretch>
                  </pic:blipFill>
                  <pic:spPr>
                    <a:xfrm>
                      <a:off x="0" y="0"/>
                      <a:ext cx="5220000" cy="3915000"/>
                    </a:xfrm>
                    <a:prstGeom prst="rect">
                      <a:avLst/>
                    </a:prstGeom>
                  </pic:spPr>
                </pic:pic>
              </a:graphicData>
            </a:graphic>
          </wp:inline>
        </w:drawing>
      </w:r>
    </w:p>
    <w:p w14:paraId="3EB50C31" w14:textId="77777777" w:rsidR="00290694" w:rsidRDefault="00466DA2">
      <w:pPr>
        <w:pStyle w:val="Beschriftung"/>
        <w:spacing w:before="80" w:after="160"/>
      </w:pPr>
      <w:r>
        <w:t>Abbildung 3: Verteilung des relativen EHet im Deutschlandfit nach Westdeutschland, Ostdeutschland ohne Berlin und Berlin. Quelle: eigene Berechnung.</w:t>
      </w:r>
    </w:p>
    <w:tbl>
      <w:tblPr>
        <w:tblStyle w:val="Tabellenraster"/>
        <w:tblW w:w="0" w:type="auto"/>
        <w:jc w:val="center"/>
        <w:tblLayout w:type="fixed"/>
        <w:tblLook w:val="04A0" w:firstRow="1" w:lastRow="0" w:firstColumn="1" w:lastColumn="0" w:noHBand="0" w:noVBand="1"/>
      </w:tblPr>
      <w:tblGrid>
        <w:gridCol w:w="2608"/>
        <w:gridCol w:w="1134"/>
        <w:gridCol w:w="1587"/>
        <w:gridCol w:w="1587"/>
        <w:gridCol w:w="1701"/>
      </w:tblGrid>
      <w:tr w:rsidR="00290694" w14:paraId="03F3B41B" w14:textId="77777777">
        <w:trPr>
          <w:tblHeader/>
          <w:jc w:val="center"/>
        </w:trPr>
        <w:tc>
          <w:tcPr>
            <w:tcW w:w="2608" w:type="dxa"/>
            <w:shd w:val="clear" w:color="auto" w:fill="D9E2F3"/>
            <w:tcMar>
              <w:top w:w="80" w:type="dxa"/>
              <w:left w:w="90" w:type="dxa"/>
              <w:bottom w:w="80" w:type="dxa"/>
              <w:right w:w="90" w:type="dxa"/>
            </w:tcMar>
            <w:vAlign w:val="center"/>
          </w:tcPr>
          <w:p w14:paraId="42A1956F" w14:textId="77777777" w:rsidR="00290694" w:rsidRDefault="00466DA2">
            <w:r>
              <w:rPr>
                <w:b/>
                <w:sz w:val="18"/>
              </w:rPr>
              <w:t>Region</w:t>
            </w:r>
          </w:p>
        </w:tc>
        <w:tc>
          <w:tcPr>
            <w:tcW w:w="1134" w:type="dxa"/>
            <w:shd w:val="clear" w:color="auto" w:fill="D9E2F3"/>
            <w:tcMar>
              <w:top w:w="80" w:type="dxa"/>
              <w:left w:w="90" w:type="dxa"/>
              <w:bottom w:w="80" w:type="dxa"/>
              <w:right w:w="90" w:type="dxa"/>
            </w:tcMar>
            <w:vAlign w:val="center"/>
          </w:tcPr>
          <w:p w14:paraId="4BEE90CD" w14:textId="77777777" w:rsidR="00290694" w:rsidRDefault="00466DA2">
            <w:r>
              <w:rPr>
                <w:b/>
                <w:sz w:val="18"/>
              </w:rPr>
              <w:t>n</w:t>
            </w:r>
          </w:p>
        </w:tc>
        <w:tc>
          <w:tcPr>
            <w:tcW w:w="1587" w:type="dxa"/>
            <w:shd w:val="clear" w:color="auto" w:fill="D9E2F3"/>
            <w:tcMar>
              <w:top w:w="80" w:type="dxa"/>
              <w:left w:w="90" w:type="dxa"/>
              <w:bottom w:w="80" w:type="dxa"/>
              <w:right w:w="90" w:type="dxa"/>
            </w:tcMar>
            <w:vAlign w:val="center"/>
          </w:tcPr>
          <w:p w14:paraId="1A35DB45" w14:textId="77777777" w:rsidR="00290694" w:rsidRDefault="00466DA2">
            <w:r>
              <w:rPr>
                <w:b/>
                <w:sz w:val="18"/>
              </w:rPr>
              <w:t>Mittelwert</w:t>
            </w:r>
          </w:p>
        </w:tc>
        <w:tc>
          <w:tcPr>
            <w:tcW w:w="1587" w:type="dxa"/>
            <w:shd w:val="clear" w:color="auto" w:fill="D9E2F3"/>
            <w:tcMar>
              <w:top w:w="80" w:type="dxa"/>
              <w:left w:w="90" w:type="dxa"/>
              <w:bottom w:w="80" w:type="dxa"/>
              <w:right w:w="90" w:type="dxa"/>
            </w:tcMar>
            <w:vAlign w:val="center"/>
          </w:tcPr>
          <w:p w14:paraId="1F29B4E5" w14:textId="77777777" w:rsidR="00290694" w:rsidRDefault="00466DA2">
            <w:r>
              <w:rPr>
                <w:b/>
                <w:sz w:val="18"/>
              </w:rPr>
              <w:t>Median</w:t>
            </w:r>
          </w:p>
        </w:tc>
        <w:tc>
          <w:tcPr>
            <w:tcW w:w="1701" w:type="dxa"/>
            <w:shd w:val="clear" w:color="auto" w:fill="D9E2F3"/>
            <w:tcMar>
              <w:top w:w="80" w:type="dxa"/>
              <w:left w:w="90" w:type="dxa"/>
              <w:bottom w:w="80" w:type="dxa"/>
              <w:right w:w="90" w:type="dxa"/>
            </w:tcMar>
            <w:vAlign w:val="center"/>
          </w:tcPr>
          <w:p w14:paraId="1E0D6BF7" w14:textId="77777777" w:rsidR="00290694" w:rsidRDefault="00466DA2">
            <w:r>
              <w:rPr>
                <w:b/>
                <w:sz w:val="18"/>
              </w:rPr>
              <w:t>Gewichteter Wert</w:t>
            </w:r>
          </w:p>
        </w:tc>
      </w:tr>
      <w:tr w:rsidR="00290694" w14:paraId="1388410E" w14:textId="77777777">
        <w:trPr>
          <w:jc w:val="center"/>
        </w:trPr>
        <w:tc>
          <w:tcPr>
            <w:tcW w:w="2608" w:type="dxa"/>
            <w:tcMar>
              <w:top w:w="80" w:type="dxa"/>
              <w:left w:w="90" w:type="dxa"/>
              <w:bottom w:w="80" w:type="dxa"/>
              <w:right w:w="90" w:type="dxa"/>
            </w:tcMar>
          </w:tcPr>
          <w:p w14:paraId="37512D53" w14:textId="77777777" w:rsidR="00290694" w:rsidRDefault="00466DA2">
            <w:r>
              <w:rPr>
                <w:sz w:val="18"/>
              </w:rPr>
              <w:t>Westdeutschland</w:t>
            </w:r>
          </w:p>
        </w:tc>
        <w:tc>
          <w:tcPr>
            <w:tcW w:w="1134" w:type="dxa"/>
            <w:tcMar>
              <w:top w:w="80" w:type="dxa"/>
              <w:left w:w="90" w:type="dxa"/>
              <w:bottom w:w="80" w:type="dxa"/>
              <w:right w:w="90" w:type="dxa"/>
            </w:tcMar>
          </w:tcPr>
          <w:p w14:paraId="4044A7DD" w14:textId="77777777" w:rsidR="00290694" w:rsidRDefault="00466DA2">
            <w:r>
              <w:rPr>
                <w:sz w:val="18"/>
              </w:rPr>
              <w:t>4.873</w:t>
            </w:r>
          </w:p>
        </w:tc>
        <w:tc>
          <w:tcPr>
            <w:tcW w:w="1587" w:type="dxa"/>
            <w:tcMar>
              <w:top w:w="80" w:type="dxa"/>
              <w:left w:w="90" w:type="dxa"/>
              <w:bottom w:w="80" w:type="dxa"/>
              <w:right w:w="90" w:type="dxa"/>
            </w:tcMar>
          </w:tcPr>
          <w:p w14:paraId="24E8938B" w14:textId="77777777" w:rsidR="00290694" w:rsidRDefault="00466DA2">
            <w:r>
              <w:rPr>
                <w:sz w:val="18"/>
              </w:rPr>
              <w:t>4,92 %</w:t>
            </w:r>
          </w:p>
        </w:tc>
        <w:tc>
          <w:tcPr>
            <w:tcW w:w="1587" w:type="dxa"/>
            <w:tcMar>
              <w:top w:w="80" w:type="dxa"/>
              <w:left w:w="90" w:type="dxa"/>
              <w:bottom w:w="80" w:type="dxa"/>
              <w:right w:w="90" w:type="dxa"/>
            </w:tcMar>
          </w:tcPr>
          <w:p w14:paraId="0970EF33" w14:textId="77777777" w:rsidR="00290694" w:rsidRDefault="00466DA2">
            <w:r>
              <w:rPr>
                <w:sz w:val="18"/>
              </w:rPr>
              <w:t>4,68 %</w:t>
            </w:r>
          </w:p>
        </w:tc>
        <w:tc>
          <w:tcPr>
            <w:tcW w:w="1701" w:type="dxa"/>
            <w:tcMar>
              <w:top w:w="80" w:type="dxa"/>
              <w:left w:w="90" w:type="dxa"/>
              <w:bottom w:w="80" w:type="dxa"/>
              <w:right w:w="90" w:type="dxa"/>
            </w:tcMar>
          </w:tcPr>
          <w:p w14:paraId="4C9537BE" w14:textId="77777777" w:rsidR="00290694" w:rsidRDefault="00466DA2">
            <w:r>
              <w:rPr>
                <w:sz w:val="18"/>
              </w:rPr>
              <w:t>4,24 %</w:t>
            </w:r>
          </w:p>
        </w:tc>
      </w:tr>
      <w:tr w:rsidR="00290694" w14:paraId="32F378D2" w14:textId="77777777">
        <w:trPr>
          <w:jc w:val="center"/>
        </w:trPr>
        <w:tc>
          <w:tcPr>
            <w:tcW w:w="2608" w:type="dxa"/>
            <w:shd w:val="clear" w:color="auto" w:fill="F7F7F7"/>
            <w:tcMar>
              <w:top w:w="80" w:type="dxa"/>
              <w:left w:w="90" w:type="dxa"/>
              <w:bottom w:w="80" w:type="dxa"/>
              <w:right w:w="90" w:type="dxa"/>
            </w:tcMar>
          </w:tcPr>
          <w:p w14:paraId="6D345F12" w14:textId="77777777" w:rsidR="00290694" w:rsidRDefault="00466DA2">
            <w:r>
              <w:rPr>
                <w:sz w:val="18"/>
              </w:rPr>
              <w:t>Ostdeutschland ohne Berlin</w:t>
            </w:r>
          </w:p>
        </w:tc>
        <w:tc>
          <w:tcPr>
            <w:tcW w:w="1134" w:type="dxa"/>
            <w:shd w:val="clear" w:color="auto" w:fill="F7F7F7"/>
            <w:tcMar>
              <w:top w:w="80" w:type="dxa"/>
              <w:left w:w="90" w:type="dxa"/>
              <w:bottom w:w="80" w:type="dxa"/>
              <w:right w:w="90" w:type="dxa"/>
            </w:tcMar>
          </w:tcPr>
          <w:p w14:paraId="0D301D18" w14:textId="77777777" w:rsidR="00290694" w:rsidRDefault="00466DA2">
            <w:r>
              <w:rPr>
                <w:sz w:val="18"/>
              </w:rPr>
              <w:t>1.078</w:t>
            </w:r>
          </w:p>
        </w:tc>
        <w:tc>
          <w:tcPr>
            <w:tcW w:w="1587" w:type="dxa"/>
            <w:shd w:val="clear" w:color="auto" w:fill="F7F7F7"/>
            <w:tcMar>
              <w:top w:w="80" w:type="dxa"/>
              <w:left w:w="90" w:type="dxa"/>
              <w:bottom w:w="80" w:type="dxa"/>
              <w:right w:w="90" w:type="dxa"/>
            </w:tcMar>
          </w:tcPr>
          <w:p w14:paraId="09D8D666" w14:textId="77777777" w:rsidR="00290694" w:rsidRDefault="00466DA2">
            <w:r>
              <w:rPr>
                <w:sz w:val="18"/>
              </w:rPr>
              <w:t>9,41 %</w:t>
            </w:r>
          </w:p>
        </w:tc>
        <w:tc>
          <w:tcPr>
            <w:tcW w:w="1587" w:type="dxa"/>
            <w:shd w:val="clear" w:color="auto" w:fill="F7F7F7"/>
            <w:tcMar>
              <w:top w:w="80" w:type="dxa"/>
              <w:left w:w="90" w:type="dxa"/>
              <w:bottom w:w="80" w:type="dxa"/>
              <w:right w:w="90" w:type="dxa"/>
            </w:tcMar>
          </w:tcPr>
          <w:p w14:paraId="5EA5AEC4" w14:textId="77777777" w:rsidR="00290694" w:rsidRDefault="00466DA2">
            <w:r>
              <w:rPr>
                <w:sz w:val="18"/>
              </w:rPr>
              <w:t>9,33 %</w:t>
            </w:r>
          </w:p>
        </w:tc>
        <w:tc>
          <w:tcPr>
            <w:tcW w:w="1701" w:type="dxa"/>
            <w:shd w:val="clear" w:color="auto" w:fill="F7F7F7"/>
            <w:tcMar>
              <w:top w:w="80" w:type="dxa"/>
              <w:left w:w="90" w:type="dxa"/>
              <w:bottom w:w="80" w:type="dxa"/>
              <w:right w:w="90" w:type="dxa"/>
            </w:tcMar>
          </w:tcPr>
          <w:p w14:paraId="152E7963" w14:textId="77777777" w:rsidR="00290694" w:rsidRDefault="00466DA2">
            <w:r>
              <w:rPr>
                <w:sz w:val="18"/>
              </w:rPr>
              <w:t>8,30 %</w:t>
            </w:r>
          </w:p>
        </w:tc>
      </w:tr>
      <w:tr w:rsidR="00290694" w14:paraId="29F6E5B3" w14:textId="77777777">
        <w:trPr>
          <w:jc w:val="center"/>
        </w:trPr>
        <w:tc>
          <w:tcPr>
            <w:tcW w:w="2608" w:type="dxa"/>
            <w:tcMar>
              <w:top w:w="80" w:type="dxa"/>
              <w:left w:w="90" w:type="dxa"/>
              <w:bottom w:w="80" w:type="dxa"/>
              <w:right w:w="90" w:type="dxa"/>
            </w:tcMar>
          </w:tcPr>
          <w:p w14:paraId="416EF06C" w14:textId="77777777" w:rsidR="00290694" w:rsidRDefault="00466DA2">
            <w:r>
              <w:rPr>
                <w:sz w:val="18"/>
              </w:rPr>
              <w:t>Berlin</w:t>
            </w:r>
          </w:p>
        </w:tc>
        <w:tc>
          <w:tcPr>
            <w:tcW w:w="1134" w:type="dxa"/>
            <w:tcMar>
              <w:top w:w="80" w:type="dxa"/>
              <w:left w:w="90" w:type="dxa"/>
              <w:bottom w:w="80" w:type="dxa"/>
              <w:right w:w="90" w:type="dxa"/>
            </w:tcMar>
          </w:tcPr>
          <w:p w14:paraId="580A3ACC" w14:textId="77777777" w:rsidR="00290694" w:rsidRDefault="00466DA2">
            <w:r>
              <w:rPr>
                <w:sz w:val="18"/>
              </w:rPr>
              <w:t>14</w:t>
            </w:r>
          </w:p>
        </w:tc>
        <w:tc>
          <w:tcPr>
            <w:tcW w:w="1587" w:type="dxa"/>
            <w:tcMar>
              <w:top w:w="80" w:type="dxa"/>
              <w:left w:w="90" w:type="dxa"/>
              <w:bottom w:w="80" w:type="dxa"/>
              <w:right w:w="90" w:type="dxa"/>
            </w:tcMar>
          </w:tcPr>
          <w:p w14:paraId="1B7E7C9A" w14:textId="77777777" w:rsidR="00290694" w:rsidRDefault="00466DA2">
            <w:r>
              <w:rPr>
                <w:sz w:val="18"/>
              </w:rPr>
              <w:t>10,07 %</w:t>
            </w:r>
          </w:p>
        </w:tc>
        <w:tc>
          <w:tcPr>
            <w:tcW w:w="1587" w:type="dxa"/>
            <w:tcMar>
              <w:top w:w="80" w:type="dxa"/>
              <w:left w:w="90" w:type="dxa"/>
              <w:bottom w:w="80" w:type="dxa"/>
              <w:right w:w="90" w:type="dxa"/>
            </w:tcMar>
          </w:tcPr>
          <w:p w14:paraId="5E7EE747" w14:textId="77777777" w:rsidR="00290694" w:rsidRDefault="00466DA2">
            <w:r>
              <w:rPr>
                <w:sz w:val="18"/>
              </w:rPr>
              <w:t>8,79 %</w:t>
            </w:r>
          </w:p>
        </w:tc>
        <w:tc>
          <w:tcPr>
            <w:tcW w:w="1701" w:type="dxa"/>
            <w:tcMar>
              <w:top w:w="80" w:type="dxa"/>
              <w:left w:w="90" w:type="dxa"/>
              <w:bottom w:w="80" w:type="dxa"/>
              <w:right w:w="90" w:type="dxa"/>
            </w:tcMar>
          </w:tcPr>
          <w:p w14:paraId="457B65A3" w14:textId="77777777" w:rsidR="00290694" w:rsidRDefault="00466DA2">
            <w:r>
              <w:rPr>
                <w:sz w:val="18"/>
              </w:rPr>
              <w:t>9,96 %</w:t>
            </w:r>
          </w:p>
        </w:tc>
      </w:tr>
    </w:tbl>
    <w:p w14:paraId="7FD6C270" w14:textId="77777777" w:rsidR="00290694" w:rsidRDefault="00290694">
      <w:pPr>
        <w:spacing w:after="0"/>
      </w:pPr>
    </w:p>
    <w:p w14:paraId="6CEE4EA7" w14:textId="77777777" w:rsidR="00290694" w:rsidRDefault="00466DA2">
      <w:pPr>
        <w:pStyle w:val="Beschriftung"/>
        <w:spacing w:before="80" w:after="160"/>
      </w:pPr>
      <w:r>
        <w:t>Tabelle 4: Regionale EHet-Zusammenfassung im Deutschlandfit. Quelle: eigene Berechnung.</w:t>
      </w:r>
    </w:p>
    <w:p w14:paraId="0D4C4233" w14:textId="77777777" w:rsidR="00290694" w:rsidRDefault="00466DA2">
      <w:pPr>
        <w:spacing w:after="120" w:line="360" w:lineRule="auto"/>
        <w:ind w:firstLine="283"/>
        <w:jc w:val="both"/>
      </w:pPr>
      <w:r>
        <w:t>Der mittlere relative Fehler ist im Osten ohne Berlin nahezu doppelt so hoch wie im Westen. Zusätzlich korreliert EHet negativ mit der logarithmierten Zahl der Wahlberechtigten: kleinere Einheiten weisen tendenziell höhere relative Abweichungen auf. Der Ost-West-Unterschied kann daher teilweise mit Größenstruktur zusammenhängen, bleibt aber in Karte und gewichteter Zusammenfassung deutlich sichtbar. Die Diagnose begründet eine getrennte Schätzung des Ostens; sie beweist nicht, dass innerhalb des Ostens voll</w:t>
      </w:r>
      <w:r>
        <w:t>ständige Homogenität herrscht.</w:t>
      </w:r>
    </w:p>
    <w:p w14:paraId="419456CC" w14:textId="77777777" w:rsidR="00290694" w:rsidRDefault="00466DA2">
      <w:pPr>
        <w:pStyle w:val="berschrift2"/>
      </w:pPr>
      <w:bookmarkStart w:id="49" w:name="_Toc238311855"/>
      <w:r>
        <w:t>7.4 Ost-Fit und verbleibende Heterogenität</w:t>
      </w:r>
      <w:bookmarkEnd w:id="49"/>
    </w:p>
    <w:p w14:paraId="72D2B9C1" w14:textId="77777777" w:rsidR="00290694" w:rsidRDefault="00466DA2">
      <w:pPr>
        <w:spacing w:after="120" w:line="360" w:lineRule="auto"/>
        <w:ind w:firstLine="283"/>
        <w:jc w:val="both"/>
      </w:pPr>
      <w:r>
        <w:t>Wird nslphom_dual nur für die fünf ostdeutschen Flächenländer geschätzt, sinkt der mittlere relative EHet von 9,41 Prozent unter der deutschlandweiten Matrix auf 3,99 Prozent. Der Median beträgt 3,75 Prozent, das 95-Prozent-Quantil 6,88 Prozent und das Maximum 14,57 Prozent. Der nach Wahlberechtigten gewichtete Wert liegt bei 3,75 Prozent. Damit passt ein gemeinsames ostdeutsches Übergangsmuster wesentlich besser zu den lokalen Randverteilungen als die gesamtdeutsche Matrix.</w:t>
      </w:r>
    </w:p>
    <w:p w14:paraId="192D25AA" w14:textId="77777777" w:rsidR="00290694" w:rsidRDefault="00466DA2">
      <w:pPr>
        <w:spacing w:after="120" w:line="360" w:lineRule="auto"/>
        <w:ind w:firstLine="283"/>
        <w:jc w:val="both"/>
      </w:pPr>
      <w:r>
        <w:t>Auch im Ost-Fit verbleibt eine negative Größenbeziehung. Dies kann sowohl echte lokale Heterogenität als auch größere relative Zufallsschwankungen kleiner Einheiten widerspiegeln. Die Hauptregression arbeitet deshalb mit Gewichten, und die Unsicherheit wird über einen Bootstrap untersucht. Die Ost-Fokussierung ist eine Modellanpassung an beobachtete Heterogenität, keine inhaltliche Behauptung einer vollständig homogenen ostdeutschen Wählerschaft.</w:t>
      </w:r>
    </w:p>
    <w:p w14:paraId="740AAAAB" w14:textId="77777777" w:rsidR="00290694" w:rsidRDefault="00466DA2">
      <w:pPr>
        <w:pStyle w:val="berschrift2"/>
      </w:pPr>
      <w:bookmarkStart w:id="50" w:name="_Toc238311856"/>
      <w:r>
        <w:t>7.5 Konsequenzen für die Analyse</w:t>
      </w:r>
      <w:bookmarkEnd w:id="50"/>
    </w:p>
    <w:p w14:paraId="58426000" w14:textId="77777777" w:rsidR="00290694" w:rsidRDefault="00466DA2">
      <w:pPr>
        <w:spacing w:after="120" w:line="360" w:lineRule="auto"/>
        <w:ind w:firstLine="283"/>
        <w:jc w:val="both"/>
      </w:pPr>
      <w:r>
        <w:t>Der Deutschlandfit erfüllt zwei Aufgaben: Er liefert eine nationale Referenzmatrix und macht die räumliche Homogenitätsverletzung sichtbar. Die eigentlichen lokalen Übergangsschätzungen, Regressionen und Bootstrap-Auswertungen beruhen dagegen auf dem Ost-Fit. Die Outputs werden strikt getrennt gespeichert. Dadurch wird vermieden, dass lokale Matrizen aus einer unpassenden gesamtdeutschen Baseline mit ostdeutschen Strukturvariablen regressiert werden.</w:t>
      </w:r>
    </w:p>
    <w:p w14:paraId="0569BFD6" w14:textId="77777777" w:rsidR="00290694" w:rsidRDefault="00466DA2">
      <w:pPr>
        <w:pStyle w:val="berschrift1"/>
      </w:pPr>
      <w:bookmarkStart w:id="51" w:name="_Toc238311857"/>
      <w:r>
        <w:t>8 Validierung und Sensitivitätsanalysen</w:t>
      </w:r>
      <w:bookmarkEnd w:id="51"/>
    </w:p>
    <w:p w14:paraId="44F1346E" w14:textId="77777777" w:rsidR="00290694" w:rsidRDefault="00466DA2">
      <w:pPr>
        <w:pStyle w:val="berschrift2"/>
      </w:pPr>
      <w:bookmarkStart w:id="52" w:name="_Toc238311858"/>
      <w:r>
        <w:t>8.1 Simulationsdesign</w:t>
      </w:r>
      <w:bookmarkEnd w:id="52"/>
    </w:p>
    <w:p w14:paraId="747548EF" w14:textId="77777777" w:rsidR="00290694" w:rsidRDefault="00466DA2">
      <w:pPr>
        <w:spacing w:after="120" w:line="360" w:lineRule="auto"/>
        <w:ind w:firstLine="283"/>
        <w:jc w:val="both"/>
      </w:pPr>
      <w:r>
        <w:t>Da reale individuelle Übergänge unbekannt sind, wird die Schätzgüte in einer kontrollierten Simulation untersucht. Das finale Validierungsskript verwendet ein Drei-Parteien-System mit Union, SPD und AfD. Für jede Einheit werden eine binäre und eine kontinuierliche Kovariable erzeugt. Vorgegebene Parameter beeinflussen über eine Wahrscheinlichkeitsfunktion die wahren lokalen Übergänge. Aus Herkunftszahlen werden anschließend realisierte Übergangszellen gezogen und daraus die beobachtbaren Zielergebnisse gebi</w:t>
      </w:r>
      <w:r>
        <w:t>ldet. nslphom_dual mit OSQP und iter_max = 3 erhält ausschließlich die beiden Randverteilungen.</w:t>
      </w:r>
    </w:p>
    <w:p w14:paraId="527BE505" w14:textId="77777777" w:rsidR="00290694" w:rsidRDefault="00466DA2">
      <w:pPr>
        <w:spacing w:after="120" w:line="360" w:lineRule="auto"/>
        <w:ind w:firstLine="283"/>
        <w:jc w:val="both"/>
      </w:pPr>
      <w:r>
        <w:t>Der Zufallszug der realisierten Übergänge ist notwendig, weil eine Wahl auch bei identischen Übergangswahrscheinlichkeiten endliche Stichprobenschwankungen enthält. Die wahren Wahrscheinlichkeiten sind der datengenerierende Erwartungswert, die realisierten Anteile eine konkrete Zufallswahl. Für die Methodenprüfung werden die Schätzungen primär mit den wahren Wahrscheinlichkeiten verglichen. Damit wird nicht nur die Rekonstruktion einer zufälligen Tabelle, sondern die Erholung des zugrunde liegenden Mechanis</w:t>
      </w:r>
      <w:r>
        <w:t>mus bewertet.</w:t>
      </w:r>
    </w:p>
    <w:p w14:paraId="760DD5BE" w14:textId="77777777" w:rsidR="00290694" w:rsidRDefault="00466DA2">
      <w:pPr>
        <w:pStyle w:val="berschrift2"/>
      </w:pPr>
      <w:bookmarkStart w:id="53" w:name="_Toc238311859"/>
      <w:r>
        <w:t>8.2 Zellmetriken und Estimation Error</w:t>
      </w:r>
      <w:bookmarkEnd w:id="53"/>
    </w:p>
    <w:p w14:paraId="0BCDCD91" w14:textId="77777777" w:rsidR="00290694" w:rsidRDefault="00466DA2">
      <w:pPr>
        <w:spacing w:after="120" w:line="360" w:lineRule="auto"/>
        <w:ind w:firstLine="283"/>
        <w:jc w:val="both"/>
      </w:pPr>
      <w:r>
        <w:t>Bias wird zellweise als Mittelwert von geschätzter minus wahrer Übergangswahrscheinlichkeit über alle lokalen Einheiten und Simulationen berechnet. Positive und negative Fehler dürfen sich im Bias aufheben; deshalb werden zusätzlich mittlerer absoluter Fehler und quadratischer Fehler berichtet. Der Bias wird nicht durch zwei geteilt. Der Faktor 0,5 ist nur bei einer absoluten Gesamtdistanz sinnvoll, weil dort dieselbe umverteilte Masse in einer Zielkategorie fehlt und in einer anderen zusätzlich erscheint.</w:t>
      </w:r>
    </w:p>
    <w:p w14:paraId="7153EABF" w14:textId="77777777" w:rsidR="00290694" w:rsidRDefault="00466DA2">
      <w:pPr>
        <w:spacing w:after="120" w:line="360" w:lineRule="auto"/>
        <w:ind w:firstLine="283"/>
        <w:jc w:val="both"/>
      </w:pPr>
      <w:r>
        <w:t>Der Estimation Error der gemeinsamen Verteilung folgt Pavía und Romero (2023): EI = 100 mal 0,5 mal Summe über alle Zellen des absoluten Unterschieds zwischen wahren und geschätzten Zellzahlen, geteilt durch die Gesamtzahl wahrer Übergänge. EI misst damit den Anteil der gesamten Übergangsmasse, der zur Übereinstimmung umverteilt werden müsste. Er ist weder die maximale Zellabweichung noch die durchschnittliche prozentuale Abweichung einer einzelnen Wahrscheinlichkeit.</w:t>
      </w:r>
    </w:p>
    <w:tbl>
      <w:tblPr>
        <w:tblStyle w:val="Tabellenraster"/>
        <w:tblW w:w="0" w:type="auto"/>
        <w:jc w:val="center"/>
        <w:tblLayout w:type="fixed"/>
        <w:tblLook w:val="04A0" w:firstRow="1" w:lastRow="0" w:firstColumn="1" w:lastColumn="0" w:noHBand="0" w:noVBand="1"/>
      </w:tblPr>
      <w:tblGrid>
        <w:gridCol w:w="2381"/>
        <w:gridCol w:w="1701"/>
        <w:gridCol w:w="4535"/>
      </w:tblGrid>
      <w:tr w:rsidR="00290694" w14:paraId="22E9EC08" w14:textId="77777777">
        <w:trPr>
          <w:tblHeader/>
          <w:jc w:val="center"/>
        </w:trPr>
        <w:tc>
          <w:tcPr>
            <w:tcW w:w="2381" w:type="dxa"/>
            <w:shd w:val="clear" w:color="auto" w:fill="D9E2F3"/>
            <w:tcMar>
              <w:top w:w="80" w:type="dxa"/>
              <w:left w:w="90" w:type="dxa"/>
              <w:bottom w:w="80" w:type="dxa"/>
              <w:right w:w="90" w:type="dxa"/>
            </w:tcMar>
            <w:vAlign w:val="center"/>
          </w:tcPr>
          <w:p w14:paraId="3B618EA2" w14:textId="77777777" w:rsidR="00290694" w:rsidRDefault="00466DA2">
            <w:r>
              <w:rPr>
                <w:b/>
                <w:sz w:val="18"/>
              </w:rPr>
              <w:t>Kennzahl</w:t>
            </w:r>
          </w:p>
        </w:tc>
        <w:tc>
          <w:tcPr>
            <w:tcW w:w="1701" w:type="dxa"/>
            <w:shd w:val="clear" w:color="auto" w:fill="D9E2F3"/>
            <w:tcMar>
              <w:top w:w="80" w:type="dxa"/>
              <w:left w:w="90" w:type="dxa"/>
              <w:bottom w:w="80" w:type="dxa"/>
              <w:right w:w="90" w:type="dxa"/>
            </w:tcMar>
            <w:vAlign w:val="center"/>
          </w:tcPr>
          <w:p w14:paraId="28A9B066" w14:textId="77777777" w:rsidR="00290694" w:rsidRDefault="00466DA2">
            <w:r>
              <w:rPr>
                <w:b/>
                <w:sz w:val="18"/>
              </w:rPr>
              <w:t>Ergebnis</w:t>
            </w:r>
          </w:p>
        </w:tc>
        <w:tc>
          <w:tcPr>
            <w:tcW w:w="4535" w:type="dxa"/>
            <w:shd w:val="clear" w:color="auto" w:fill="D9E2F3"/>
            <w:tcMar>
              <w:top w:w="80" w:type="dxa"/>
              <w:left w:w="90" w:type="dxa"/>
              <w:bottom w:w="80" w:type="dxa"/>
              <w:right w:w="90" w:type="dxa"/>
            </w:tcMar>
            <w:vAlign w:val="center"/>
          </w:tcPr>
          <w:p w14:paraId="10E100D7" w14:textId="77777777" w:rsidR="00290694" w:rsidRDefault="00466DA2">
            <w:r>
              <w:rPr>
                <w:b/>
                <w:sz w:val="18"/>
              </w:rPr>
              <w:t>Interpretation</w:t>
            </w:r>
          </w:p>
        </w:tc>
      </w:tr>
      <w:tr w:rsidR="00290694" w14:paraId="1BFBB990" w14:textId="77777777">
        <w:trPr>
          <w:jc w:val="center"/>
        </w:trPr>
        <w:tc>
          <w:tcPr>
            <w:tcW w:w="2381" w:type="dxa"/>
            <w:tcMar>
              <w:top w:w="80" w:type="dxa"/>
              <w:left w:w="90" w:type="dxa"/>
              <w:bottom w:w="80" w:type="dxa"/>
              <w:right w:w="90" w:type="dxa"/>
            </w:tcMar>
          </w:tcPr>
          <w:p w14:paraId="0310C407" w14:textId="77777777" w:rsidR="00290694" w:rsidRDefault="00466DA2">
            <w:r>
              <w:rPr>
                <w:sz w:val="18"/>
              </w:rPr>
              <w:t>Simulationen</w:t>
            </w:r>
          </w:p>
        </w:tc>
        <w:tc>
          <w:tcPr>
            <w:tcW w:w="1701" w:type="dxa"/>
            <w:tcMar>
              <w:top w:w="80" w:type="dxa"/>
              <w:left w:w="90" w:type="dxa"/>
              <w:bottom w:w="80" w:type="dxa"/>
              <w:right w:w="90" w:type="dxa"/>
            </w:tcMar>
          </w:tcPr>
          <w:p w14:paraId="353D0135" w14:textId="77777777" w:rsidR="00290694" w:rsidRDefault="00466DA2">
            <w:r>
              <w:rPr>
                <w:sz w:val="18"/>
              </w:rPr>
              <w:t>100</w:t>
            </w:r>
          </w:p>
        </w:tc>
        <w:tc>
          <w:tcPr>
            <w:tcW w:w="4535" w:type="dxa"/>
            <w:tcMar>
              <w:top w:w="80" w:type="dxa"/>
              <w:left w:w="90" w:type="dxa"/>
              <w:bottom w:w="80" w:type="dxa"/>
              <w:right w:w="90" w:type="dxa"/>
            </w:tcMar>
          </w:tcPr>
          <w:p w14:paraId="00641EBC" w14:textId="77777777" w:rsidR="00290694" w:rsidRDefault="00466DA2">
            <w:r>
              <w:rPr>
                <w:sz w:val="18"/>
              </w:rPr>
              <w:t>alle Läufe erfolgreich</w:t>
            </w:r>
          </w:p>
        </w:tc>
      </w:tr>
      <w:tr w:rsidR="00290694" w14:paraId="6D99B934" w14:textId="77777777">
        <w:trPr>
          <w:jc w:val="center"/>
        </w:trPr>
        <w:tc>
          <w:tcPr>
            <w:tcW w:w="2381" w:type="dxa"/>
            <w:shd w:val="clear" w:color="auto" w:fill="F7F7F7"/>
            <w:tcMar>
              <w:top w:w="80" w:type="dxa"/>
              <w:left w:w="90" w:type="dxa"/>
              <w:bottom w:w="80" w:type="dxa"/>
              <w:right w:w="90" w:type="dxa"/>
            </w:tcMar>
          </w:tcPr>
          <w:p w14:paraId="230A83AF" w14:textId="77777777" w:rsidR="00290694" w:rsidRDefault="00466DA2">
            <w:r>
              <w:rPr>
                <w:sz w:val="18"/>
              </w:rPr>
              <w:t>Einheiten je Simulation</w:t>
            </w:r>
          </w:p>
        </w:tc>
        <w:tc>
          <w:tcPr>
            <w:tcW w:w="1701" w:type="dxa"/>
            <w:shd w:val="clear" w:color="auto" w:fill="F7F7F7"/>
            <w:tcMar>
              <w:top w:w="80" w:type="dxa"/>
              <w:left w:w="90" w:type="dxa"/>
              <w:bottom w:w="80" w:type="dxa"/>
              <w:right w:w="90" w:type="dxa"/>
            </w:tcMar>
          </w:tcPr>
          <w:p w14:paraId="656AA58A" w14:textId="77777777" w:rsidR="00290694" w:rsidRDefault="00466DA2">
            <w:r>
              <w:rPr>
                <w:sz w:val="18"/>
              </w:rPr>
              <w:t>120</w:t>
            </w:r>
          </w:p>
        </w:tc>
        <w:tc>
          <w:tcPr>
            <w:tcW w:w="4535" w:type="dxa"/>
            <w:shd w:val="clear" w:color="auto" w:fill="F7F7F7"/>
            <w:tcMar>
              <w:top w:w="80" w:type="dxa"/>
              <w:left w:w="90" w:type="dxa"/>
              <w:bottom w:w="80" w:type="dxa"/>
              <w:right w:w="90" w:type="dxa"/>
            </w:tcMar>
          </w:tcPr>
          <w:p w14:paraId="475D9E96" w14:textId="77777777" w:rsidR="00290694" w:rsidRDefault="00466DA2">
            <w:r>
              <w:rPr>
                <w:sz w:val="18"/>
              </w:rPr>
              <w:t>Drei-Parteien-Szenario</w:t>
            </w:r>
          </w:p>
        </w:tc>
      </w:tr>
      <w:tr w:rsidR="00290694" w14:paraId="6CC76C72" w14:textId="77777777">
        <w:trPr>
          <w:jc w:val="center"/>
        </w:trPr>
        <w:tc>
          <w:tcPr>
            <w:tcW w:w="2381" w:type="dxa"/>
            <w:tcMar>
              <w:top w:w="80" w:type="dxa"/>
              <w:left w:w="90" w:type="dxa"/>
              <w:bottom w:w="80" w:type="dxa"/>
              <w:right w:w="90" w:type="dxa"/>
            </w:tcMar>
          </w:tcPr>
          <w:p w14:paraId="3D63027E" w14:textId="77777777" w:rsidR="00290694" w:rsidRDefault="00466DA2">
            <w:r>
              <w:rPr>
                <w:sz w:val="18"/>
              </w:rPr>
              <w:t>Mittlerer EI</w:t>
            </w:r>
          </w:p>
        </w:tc>
        <w:tc>
          <w:tcPr>
            <w:tcW w:w="1701" w:type="dxa"/>
            <w:tcMar>
              <w:top w:w="80" w:type="dxa"/>
              <w:left w:w="90" w:type="dxa"/>
              <w:bottom w:w="80" w:type="dxa"/>
              <w:right w:w="90" w:type="dxa"/>
            </w:tcMar>
          </w:tcPr>
          <w:p w14:paraId="1A636654" w14:textId="77777777" w:rsidR="00290694" w:rsidRDefault="00466DA2">
            <w:r>
              <w:rPr>
                <w:sz w:val="18"/>
              </w:rPr>
              <w:t>33,49 %</w:t>
            </w:r>
          </w:p>
        </w:tc>
        <w:tc>
          <w:tcPr>
            <w:tcW w:w="4535" w:type="dxa"/>
            <w:tcMar>
              <w:top w:w="80" w:type="dxa"/>
              <w:left w:w="90" w:type="dxa"/>
              <w:bottom w:w="80" w:type="dxa"/>
              <w:right w:w="90" w:type="dxa"/>
            </w:tcMar>
          </w:tcPr>
          <w:p w14:paraId="72597416" w14:textId="77777777" w:rsidR="00290694" w:rsidRDefault="00466DA2">
            <w:r>
              <w:rPr>
                <w:sz w:val="18"/>
              </w:rPr>
              <w:t>rund ein Drittel der gemeinsamen Masse müsste umverteilt werden</w:t>
            </w:r>
          </w:p>
        </w:tc>
      </w:tr>
      <w:tr w:rsidR="00290694" w14:paraId="22B3AF2A" w14:textId="77777777">
        <w:trPr>
          <w:jc w:val="center"/>
        </w:trPr>
        <w:tc>
          <w:tcPr>
            <w:tcW w:w="2381" w:type="dxa"/>
            <w:shd w:val="clear" w:color="auto" w:fill="F7F7F7"/>
            <w:tcMar>
              <w:top w:w="80" w:type="dxa"/>
              <w:left w:w="90" w:type="dxa"/>
              <w:bottom w:w="80" w:type="dxa"/>
              <w:right w:w="90" w:type="dxa"/>
            </w:tcMar>
          </w:tcPr>
          <w:p w14:paraId="39984661" w14:textId="77777777" w:rsidR="00290694" w:rsidRDefault="00466DA2">
            <w:r>
              <w:rPr>
                <w:sz w:val="18"/>
              </w:rPr>
              <w:t>Median EI</w:t>
            </w:r>
          </w:p>
        </w:tc>
        <w:tc>
          <w:tcPr>
            <w:tcW w:w="1701" w:type="dxa"/>
            <w:shd w:val="clear" w:color="auto" w:fill="F7F7F7"/>
            <w:tcMar>
              <w:top w:w="80" w:type="dxa"/>
              <w:left w:w="90" w:type="dxa"/>
              <w:bottom w:w="80" w:type="dxa"/>
              <w:right w:w="90" w:type="dxa"/>
            </w:tcMar>
          </w:tcPr>
          <w:p w14:paraId="21D0BF8C" w14:textId="77777777" w:rsidR="00290694" w:rsidRDefault="00466DA2">
            <w:r>
              <w:rPr>
                <w:sz w:val="18"/>
              </w:rPr>
              <w:t>33,53 %</w:t>
            </w:r>
          </w:p>
        </w:tc>
        <w:tc>
          <w:tcPr>
            <w:tcW w:w="4535" w:type="dxa"/>
            <w:shd w:val="clear" w:color="auto" w:fill="F7F7F7"/>
            <w:tcMar>
              <w:top w:w="80" w:type="dxa"/>
              <w:left w:w="90" w:type="dxa"/>
              <w:bottom w:w="80" w:type="dxa"/>
              <w:right w:w="90" w:type="dxa"/>
            </w:tcMar>
          </w:tcPr>
          <w:p w14:paraId="60511C33" w14:textId="77777777" w:rsidR="00290694" w:rsidRDefault="00466DA2">
            <w:r>
              <w:rPr>
                <w:sz w:val="18"/>
              </w:rPr>
              <w:t>typische Simulation ähnlich dem Mittel</w:t>
            </w:r>
          </w:p>
        </w:tc>
      </w:tr>
      <w:tr w:rsidR="00290694" w14:paraId="31840F0F" w14:textId="77777777">
        <w:trPr>
          <w:jc w:val="center"/>
        </w:trPr>
        <w:tc>
          <w:tcPr>
            <w:tcW w:w="2381" w:type="dxa"/>
            <w:tcMar>
              <w:top w:w="80" w:type="dxa"/>
              <w:left w:w="90" w:type="dxa"/>
              <w:bottom w:w="80" w:type="dxa"/>
              <w:right w:w="90" w:type="dxa"/>
            </w:tcMar>
          </w:tcPr>
          <w:p w14:paraId="6253A18B" w14:textId="77777777" w:rsidR="00290694" w:rsidRDefault="00466DA2">
            <w:r>
              <w:rPr>
                <w:sz w:val="18"/>
              </w:rPr>
              <w:t>95-Prozent-Quantil</w:t>
            </w:r>
          </w:p>
        </w:tc>
        <w:tc>
          <w:tcPr>
            <w:tcW w:w="1701" w:type="dxa"/>
            <w:tcMar>
              <w:top w:w="80" w:type="dxa"/>
              <w:left w:w="90" w:type="dxa"/>
              <w:bottom w:w="80" w:type="dxa"/>
              <w:right w:w="90" w:type="dxa"/>
            </w:tcMar>
          </w:tcPr>
          <w:p w14:paraId="3D692FAE" w14:textId="77777777" w:rsidR="00290694" w:rsidRDefault="00466DA2">
            <w:r>
              <w:rPr>
                <w:sz w:val="18"/>
              </w:rPr>
              <w:t>37,57 %</w:t>
            </w:r>
          </w:p>
        </w:tc>
        <w:tc>
          <w:tcPr>
            <w:tcW w:w="4535" w:type="dxa"/>
            <w:tcMar>
              <w:top w:w="80" w:type="dxa"/>
              <w:left w:w="90" w:type="dxa"/>
              <w:bottom w:w="80" w:type="dxa"/>
              <w:right w:w="90" w:type="dxa"/>
            </w:tcMar>
          </w:tcPr>
          <w:p w14:paraId="07570C6B" w14:textId="77777777" w:rsidR="00290694" w:rsidRDefault="00466DA2">
            <w:r>
              <w:rPr>
                <w:sz w:val="18"/>
              </w:rPr>
              <w:t>nur fünf Prozent der Simulationen liegen darüber</w:t>
            </w:r>
          </w:p>
        </w:tc>
      </w:tr>
      <w:tr w:rsidR="00290694" w14:paraId="0CAFAC9B" w14:textId="77777777">
        <w:trPr>
          <w:jc w:val="center"/>
        </w:trPr>
        <w:tc>
          <w:tcPr>
            <w:tcW w:w="2381" w:type="dxa"/>
            <w:shd w:val="clear" w:color="auto" w:fill="F7F7F7"/>
            <w:tcMar>
              <w:top w:w="80" w:type="dxa"/>
              <w:left w:w="90" w:type="dxa"/>
              <w:bottom w:w="80" w:type="dxa"/>
              <w:right w:w="90" w:type="dxa"/>
            </w:tcMar>
          </w:tcPr>
          <w:p w14:paraId="3242700B" w14:textId="77777777" w:rsidR="00290694" w:rsidRDefault="00466DA2">
            <w:r>
              <w:rPr>
                <w:sz w:val="18"/>
              </w:rPr>
              <w:t>Maximum EI</w:t>
            </w:r>
          </w:p>
        </w:tc>
        <w:tc>
          <w:tcPr>
            <w:tcW w:w="1701" w:type="dxa"/>
            <w:shd w:val="clear" w:color="auto" w:fill="F7F7F7"/>
            <w:tcMar>
              <w:top w:w="80" w:type="dxa"/>
              <w:left w:w="90" w:type="dxa"/>
              <w:bottom w:w="80" w:type="dxa"/>
              <w:right w:w="90" w:type="dxa"/>
            </w:tcMar>
          </w:tcPr>
          <w:p w14:paraId="39D11550" w14:textId="77777777" w:rsidR="00290694" w:rsidRDefault="00466DA2">
            <w:r>
              <w:rPr>
                <w:sz w:val="18"/>
              </w:rPr>
              <w:t>45,62 %</w:t>
            </w:r>
          </w:p>
        </w:tc>
        <w:tc>
          <w:tcPr>
            <w:tcW w:w="4535" w:type="dxa"/>
            <w:shd w:val="clear" w:color="auto" w:fill="F7F7F7"/>
            <w:tcMar>
              <w:top w:w="80" w:type="dxa"/>
              <w:left w:w="90" w:type="dxa"/>
              <w:bottom w:w="80" w:type="dxa"/>
              <w:right w:w="90" w:type="dxa"/>
            </w:tcMar>
          </w:tcPr>
          <w:p w14:paraId="252B6433" w14:textId="77777777" w:rsidR="00290694" w:rsidRDefault="00466DA2">
            <w:r>
              <w:rPr>
                <w:sz w:val="18"/>
              </w:rPr>
              <w:t>schlechtester Simulationslauf</w:t>
            </w:r>
          </w:p>
        </w:tc>
      </w:tr>
    </w:tbl>
    <w:p w14:paraId="4A7D7300" w14:textId="77777777" w:rsidR="00290694" w:rsidRDefault="00290694">
      <w:pPr>
        <w:spacing w:after="0"/>
      </w:pPr>
    </w:p>
    <w:p w14:paraId="49B1A5C9" w14:textId="77777777" w:rsidR="00290694" w:rsidRDefault="00466DA2">
      <w:pPr>
        <w:pStyle w:val="Beschriftung"/>
        <w:spacing w:before="80" w:after="160"/>
      </w:pPr>
      <w:r>
        <w:t>Tabelle 5: Zusammenfassung der finalmethodennahen Simulation. Quelle: eigene Berechnung.</w:t>
      </w:r>
    </w:p>
    <w:p w14:paraId="3F31E13E" w14:textId="77777777" w:rsidR="00290694" w:rsidRDefault="00466DA2">
      <w:pPr>
        <w:spacing w:after="120" w:line="360" w:lineRule="auto"/>
        <w:ind w:firstLine="283"/>
        <w:jc w:val="both"/>
      </w:pPr>
      <w:r>
        <w:t>Der EI ist für eine Methode, deren lokale Matrizen anschließend regressiert werden sollen, hoch. Besonders die Persistenzzellen werden teilweise stark unterschätzt, während Wechsel zwischen Parteien überschätzt werden. Beispielsweise liegt die wahre mittlere AfD-Persistenz im Szenario bei etwa 0,76, die geschätzte bei etwa 0,11. Das konkrete Simulationsdesign ist vereinfacht und nicht identisch mit der realen Sechs-Kategorien-Struktur, zeigt aber klar, dass exakte Ränder keine zuverlässige Zellrekonstruktio</w:t>
      </w:r>
      <w:r>
        <w:t>n garantieren.</w:t>
      </w:r>
    </w:p>
    <w:p w14:paraId="779ADD77" w14:textId="77777777" w:rsidR="00290694" w:rsidRDefault="00466DA2">
      <w:pPr>
        <w:pStyle w:val="berschrift2"/>
      </w:pPr>
      <w:bookmarkStart w:id="54" w:name="_Toc238311860"/>
      <w:r>
        <w:t>8.3 Beta-Recovery</w:t>
      </w:r>
      <w:bookmarkEnd w:id="54"/>
    </w:p>
    <w:p w14:paraId="0B2F052F" w14:textId="77777777" w:rsidR="00290694" w:rsidRDefault="00466DA2">
      <w:pPr>
        <w:spacing w:after="120" w:line="360" w:lineRule="auto"/>
        <w:ind w:firstLine="283"/>
        <w:jc w:val="both"/>
      </w:pPr>
      <w:r>
        <w:t>Im zweiten Validierungsschritt werden dieselben linearen Regressionen wie im Hauptworkflow auf die geschätzten lokalen Übergangswahrscheinlichkeiten angewandt. Die resultierenden Koeffizienten werden mit den vorgegebenen Datengenerierungsparametern verglichen. Die Erholung ist deutlich schwächer als eine bloße Betrachtung durchschnittlicher Übergänge vermuten ließe. Ein wahrer binärer Effekt von 0,06 für einen Union-AfD-Übergang wird beispielsweise im Mittel nur mit rund 0,008 geschätzt. Einzelne Vorzeichen</w:t>
      </w:r>
      <w:r>
        <w:t xml:space="preserve"> können sich sogar umkehren.</w:t>
      </w:r>
    </w:p>
    <w:p w14:paraId="25E6A5BB" w14:textId="77777777" w:rsidR="00290694" w:rsidRDefault="00466DA2">
      <w:pPr>
        <w:spacing w:after="120" w:line="360" w:lineRule="auto"/>
        <w:ind w:firstLine="283"/>
        <w:jc w:val="both"/>
      </w:pPr>
      <w:r>
        <w:t>Auch Regressionen auf die wahren Wahrscheinlichkeiten reproduzieren nicht jeden vorgegebenen Rohparameter exakt, wenn die Wahrscheinlichkeitskonstruktion nicht linear ist oder durch Normierung und Randbeschränkungen transformiert wird. Für eine faire Beta-Recovery müssen deshalb die effektiv auf der Regressionsskala geltenden Parameter betrachtet werden. Der zentrale Befund bleibt: Die zusätzliche nslphom-Schätzung dämpft oder verzerrt den räumlichen Zusammenhang erheblich. Die empirischen Regressionskoeffi</w:t>
      </w:r>
      <w:r>
        <w:t>zienten sind folglich explorative Signale und sollten nicht als präzise Struktureffekte präsentiert werden.</w:t>
      </w:r>
    </w:p>
    <w:p w14:paraId="1C70BF9E" w14:textId="77777777" w:rsidR="00290694" w:rsidRDefault="00466DA2">
      <w:pPr>
        <w:pStyle w:val="berschrift2"/>
      </w:pPr>
      <w:bookmarkStart w:id="55" w:name="_Toc238311861"/>
      <w:r>
        <w:t>8.4 Solververgleich</w:t>
      </w:r>
      <w:bookmarkEnd w:id="55"/>
    </w:p>
    <w:p w14:paraId="2C73CB38" w14:textId="77777777" w:rsidR="00290694" w:rsidRDefault="00466DA2">
      <w:pPr>
        <w:spacing w:after="120" w:line="360" w:lineRule="auto"/>
        <w:ind w:firstLine="283"/>
        <w:jc w:val="both"/>
      </w:pPr>
      <w:r>
        <w:t>Für identische ostdeutsche Eingaben werden die dualen Fits mit globalem OSQP-Weg und mit RSymphony verglichen. Globale Übergangswahrscheinlichkeiten unterscheiden sich im Mittel absolut um 0,0020; das 95-Prozent-Quantil liegt bei 0,0069. Bei lokalen Wahrscheinlichkeiten beträgt die mittlere absolute Differenz 0,0033 und das 95-Prozent-Quantil 0,0141. Einzelne lokale Zellen erreichen jedoch eine maximale Differenz von 0,179.</w:t>
      </w:r>
    </w:p>
    <w:p w14:paraId="7147ED5F" w14:textId="77777777" w:rsidR="00290694" w:rsidRDefault="00466DA2">
      <w:pPr>
        <w:spacing w:after="120" w:line="360" w:lineRule="auto"/>
        <w:ind w:firstLine="283"/>
        <w:jc w:val="both"/>
      </w:pPr>
      <w:r>
        <w:t>Die globale Struktur ist damit solverstabil, und auch der Großteil der lokalen Zellen liegt nahe beieinander. Dass nicht jede Lösung identisch ist, widerspricht der linearen Optimierung nicht: Das Problem kann mehrere gleich gute oder nahezu gleich gute Optima besitzen, und numerische Toleranzen sowie unterschiedliche Optimierungswege wählen verschiedene Punkte auf dieser Lösungsmenge. Gerade die maximalen lokalen Unterschiede unterstreichen, dass einzelne Zellwerte nicht überinterpretiert werden sollten.</w:t>
      </w:r>
    </w:p>
    <w:p w14:paraId="6F6A4108" w14:textId="77777777" w:rsidR="00290694" w:rsidRDefault="00466DA2">
      <w:pPr>
        <w:pStyle w:val="berschrift2"/>
      </w:pPr>
      <w:bookmarkStart w:id="56" w:name="_Toc238311862"/>
      <w:r>
        <w:t>8.5 Schlussfolgerungen aus der Validierung</w:t>
      </w:r>
      <w:bookmarkEnd w:id="56"/>
    </w:p>
    <w:p w14:paraId="5A4DC2EB" w14:textId="77777777" w:rsidR="00290694" w:rsidRDefault="00466DA2">
      <w:pPr>
        <w:spacing w:after="120" w:line="360" w:lineRule="auto"/>
        <w:ind w:firstLine="283"/>
        <w:jc w:val="both"/>
      </w:pPr>
      <w:r>
        <w:t>Die Validierung stützt drei unterschiedliche Aussagen. Erstens funktioniert die technische Implementierung: Randbedingungen, Skalierung und duale Kombination werden numerisch eingehalten. Zweitens ist die globale Matrix gegenüber der Solverwahl relativ stabil. Drittens bleiben lokale Übergangsmatrizen trotz dieser technischen Stabilität schwach identifiziert. Die Arbeit kann daher belastbar über den Workflow, globale Modellmuster und räumliche Heterogenität berichten. Lokale Übergangseffekte und ihre Regres</w:t>
      </w:r>
      <w:r>
        <w:t>sionsbeziehungen müssen dagegen mit Bootstrap-Intervallen, Sensitivitätsanalysen und einer zurückhaltenden Sprache versehen werden.</w:t>
      </w:r>
    </w:p>
    <w:p w14:paraId="743BAAAD" w14:textId="77777777" w:rsidR="00290694" w:rsidRDefault="00466DA2">
      <w:pPr>
        <w:pStyle w:val="berschrift1"/>
      </w:pPr>
      <w:bookmarkStart w:id="57" w:name="_Toc238311863"/>
      <w:r>
        <w:t>9 Aufbereitung und Aggregation der Strukturmerkmale</w:t>
      </w:r>
      <w:bookmarkEnd w:id="57"/>
    </w:p>
    <w:p w14:paraId="300FB1F9" w14:textId="77777777" w:rsidR="00290694" w:rsidRDefault="00466DA2">
      <w:pPr>
        <w:pStyle w:val="berschrift2"/>
      </w:pPr>
      <w:bookmarkStart w:id="58" w:name="_Toc238311864"/>
      <w:r>
        <w:t>9.1 Auswahl der Variablen</w:t>
      </w:r>
      <w:bookmarkEnd w:id="58"/>
    </w:p>
    <w:p w14:paraId="652B7280" w14:textId="77777777" w:rsidR="00290694" w:rsidRDefault="00466DA2">
      <w:pPr>
        <w:spacing w:after="120" w:line="360" w:lineRule="auto"/>
        <w:ind w:firstLine="283"/>
        <w:jc w:val="both"/>
      </w:pPr>
      <w:r>
        <w:t>Für jede finale Aggregationseinheit wird eine Zeile mit Strukturmerkmalen des Jahres 2023 erzeugt. Die Auswahl umfasst Arbeitsmarkt, ökonomische Lage, Demografie, Wanderung und Siedlungsstruktur. Der Indikator „Anteil ausländischer Arbeitsloser“ bezeichnet ausdrücklich den Anteil ausländischer Personen an allen Arbeitslosen, nicht den Ausländeranteil an der Bevölkerung. Diese Unterscheidung wird in Variablennamen und Interpretation beibehalten.</w:t>
      </w:r>
    </w:p>
    <w:tbl>
      <w:tblPr>
        <w:tblStyle w:val="Tabellenraster"/>
        <w:tblW w:w="0" w:type="auto"/>
        <w:jc w:val="center"/>
        <w:tblLayout w:type="fixed"/>
        <w:tblLook w:val="04A0" w:firstRow="1" w:lastRow="0" w:firstColumn="1" w:lastColumn="0" w:noHBand="0" w:noVBand="1"/>
      </w:tblPr>
      <w:tblGrid>
        <w:gridCol w:w="1304"/>
        <w:gridCol w:w="2835"/>
        <w:gridCol w:w="1247"/>
        <w:gridCol w:w="3231"/>
      </w:tblGrid>
      <w:tr w:rsidR="00290694" w14:paraId="3A4C7C5A" w14:textId="77777777">
        <w:trPr>
          <w:tblHeader/>
          <w:jc w:val="center"/>
        </w:trPr>
        <w:tc>
          <w:tcPr>
            <w:tcW w:w="1304" w:type="dxa"/>
            <w:shd w:val="clear" w:color="auto" w:fill="D9E2F3"/>
            <w:tcMar>
              <w:top w:w="80" w:type="dxa"/>
              <w:left w:w="90" w:type="dxa"/>
              <w:bottom w:w="80" w:type="dxa"/>
              <w:right w:w="90" w:type="dxa"/>
            </w:tcMar>
            <w:vAlign w:val="center"/>
          </w:tcPr>
          <w:p w14:paraId="4ED4788F" w14:textId="77777777" w:rsidR="00290694" w:rsidRDefault="00466DA2">
            <w:r>
              <w:rPr>
                <w:b/>
                <w:sz w:val="16"/>
              </w:rPr>
              <w:t>Bereich</w:t>
            </w:r>
          </w:p>
        </w:tc>
        <w:tc>
          <w:tcPr>
            <w:tcW w:w="2835" w:type="dxa"/>
            <w:shd w:val="clear" w:color="auto" w:fill="D9E2F3"/>
            <w:tcMar>
              <w:top w:w="80" w:type="dxa"/>
              <w:left w:w="90" w:type="dxa"/>
              <w:bottom w:w="80" w:type="dxa"/>
              <w:right w:w="90" w:type="dxa"/>
            </w:tcMar>
            <w:vAlign w:val="center"/>
          </w:tcPr>
          <w:p w14:paraId="4821DA8B" w14:textId="77777777" w:rsidR="00290694" w:rsidRDefault="00466DA2">
            <w:r>
              <w:rPr>
                <w:b/>
                <w:sz w:val="16"/>
              </w:rPr>
              <w:t>Indikator</w:t>
            </w:r>
          </w:p>
        </w:tc>
        <w:tc>
          <w:tcPr>
            <w:tcW w:w="1247" w:type="dxa"/>
            <w:shd w:val="clear" w:color="auto" w:fill="D9E2F3"/>
            <w:tcMar>
              <w:top w:w="80" w:type="dxa"/>
              <w:left w:w="90" w:type="dxa"/>
              <w:bottom w:w="80" w:type="dxa"/>
              <w:right w:w="90" w:type="dxa"/>
            </w:tcMar>
            <w:vAlign w:val="center"/>
          </w:tcPr>
          <w:p w14:paraId="55C9E31B" w14:textId="77777777" w:rsidR="00290694" w:rsidRDefault="00466DA2">
            <w:r>
              <w:rPr>
                <w:b/>
                <w:sz w:val="16"/>
              </w:rPr>
              <w:t>Ebene</w:t>
            </w:r>
          </w:p>
        </w:tc>
        <w:tc>
          <w:tcPr>
            <w:tcW w:w="3231" w:type="dxa"/>
            <w:shd w:val="clear" w:color="auto" w:fill="D9E2F3"/>
            <w:tcMar>
              <w:top w:w="80" w:type="dxa"/>
              <w:left w:w="90" w:type="dxa"/>
              <w:bottom w:w="80" w:type="dxa"/>
              <w:right w:w="90" w:type="dxa"/>
            </w:tcMar>
            <w:vAlign w:val="center"/>
          </w:tcPr>
          <w:p w14:paraId="3D1A7021" w14:textId="77777777" w:rsidR="00290694" w:rsidRDefault="00466DA2">
            <w:r>
              <w:rPr>
                <w:b/>
                <w:sz w:val="16"/>
              </w:rPr>
              <w:t>Aggregation</w:t>
            </w:r>
          </w:p>
        </w:tc>
      </w:tr>
      <w:tr w:rsidR="00290694" w14:paraId="79FE1C9D" w14:textId="77777777">
        <w:trPr>
          <w:jc w:val="center"/>
        </w:trPr>
        <w:tc>
          <w:tcPr>
            <w:tcW w:w="1304" w:type="dxa"/>
            <w:tcMar>
              <w:top w:w="80" w:type="dxa"/>
              <w:left w:w="90" w:type="dxa"/>
              <w:bottom w:w="80" w:type="dxa"/>
              <w:right w:w="90" w:type="dxa"/>
            </w:tcMar>
          </w:tcPr>
          <w:p w14:paraId="234B64C9" w14:textId="77777777" w:rsidR="00290694" w:rsidRDefault="00466DA2">
            <w:r>
              <w:rPr>
                <w:sz w:val="16"/>
              </w:rPr>
              <w:t>Arbeitsmarkt</w:t>
            </w:r>
          </w:p>
        </w:tc>
        <w:tc>
          <w:tcPr>
            <w:tcW w:w="2835" w:type="dxa"/>
            <w:tcMar>
              <w:top w:w="80" w:type="dxa"/>
              <w:left w:w="90" w:type="dxa"/>
              <w:bottom w:w="80" w:type="dxa"/>
              <w:right w:w="90" w:type="dxa"/>
            </w:tcMar>
          </w:tcPr>
          <w:p w14:paraId="1E662F90" w14:textId="77777777" w:rsidR="00290694" w:rsidRDefault="00466DA2">
            <w:r>
              <w:rPr>
                <w:sz w:val="16"/>
              </w:rPr>
              <w:t>Arbeitslosenquote</w:t>
            </w:r>
          </w:p>
        </w:tc>
        <w:tc>
          <w:tcPr>
            <w:tcW w:w="1247" w:type="dxa"/>
            <w:tcMar>
              <w:top w:w="80" w:type="dxa"/>
              <w:left w:w="90" w:type="dxa"/>
              <w:bottom w:w="80" w:type="dxa"/>
              <w:right w:w="90" w:type="dxa"/>
            </w:tcMar>
          </w:tcPr>
          <w:p w14:paraId="513B7829" w14:textId="77777777" w:rsidR="00290694" w:rsidRDefault="00466DA2">
            <w:r>
              <w:rPr>
                <w:sz w:val="16"/>
              </w:rPr>
              <w:t>Gemeinde</w:t>
            </w:r>
          </w:p>
        </w:tc>
        <w:tc>
          <w:tcPr>
            <w:tcW w:w="3231" w:type="dxa"/>
            <w:tcMar>
              <w:top w:w="80" w:type="dxa"/>
              <w:left w:w="90" w:type="dxa"/>
              <w:bottom w:w="80" w:type="dxa"/>
              <w:right w:w="90" w:type="dxa"/>
            </w:tcMar>
          </w:tcPr>
          <w:p w14:paraId="717D965B" w14:textId="77777777" w:rsidR="00290694" w:rsidRDefault="00466DA2">
            <w:r>
              <w:rPr>
                <w:sz w:val="16"/>
              </w:rPr>
              <w:t>nach Bevölkerung gewichtet</w:t>
            </w:r>
          </w:p>
        </w:tc>
      </w:tr>
      <w:tr w:rsidR="00290694" w14:paraId="0DC0E77C" w14:textId="77777777">
        <w:trPr>
          <w:jc w:val="center"/>
        </w:trPr>
        <w:tc>
          <w:tcPr>
            <w:tcW w:w="1304" w:type="dxa"/>
            <w:shd w:val="clear" w:color="auto" w:fill="F7F7F7"/>
            <w:tcMar>
              <w:top w:w="80" w:type="dxa"/>
              <w:left w:w="90" w:type="dxa"/>
              <w:bottom w:w="80" w:type="dxa"/>
              <w:right w:w="90" w:type="dxa"/>
            </w:tcMar>
          </w:tcPr>
          <w:p w14:paraId="249CA11B" w14:textId="77777777" w:rsidR="00290694" w:rsidRDefault="00466DA2">
            <w:r>
              <w:rPr>
                <w:sz w:val="16"/>
              </w:rPr>
              <w:t>Arbeitsmarkt</w:t>
            </w:r>
          </w:p>
        </w:tc>
        <w:tc>
          <w:tcPr>
            <w:tcW w:w="2835" w:type="dxa"/>
            <w:shd w:val="clear" w:color="auto" w:fill="F7F7F7"/>
            <w:tcMar>
              <w:top w:w="80" w:type="dxa"/>
              <w:left w:w="90" w:type="dxa"/>
              <w:bottom w:w="80" w:type="dxa"/>
              <w:right w:w="90" w:type="dxa"/>
            </w:tcMar>
          </w:tcPr>
          <w:p w14:paraId="27DD5C35" w14:textId="77777777" w:rsidR="00290694" w:rsidRDefault="00466DA2">
            <w:r>
              <w:rPr>
                <w:sz w:val="16"/>
              </w:rPr>
              <w:t>Anteil ausländischer Arbeitsloser</w:t>
            </w:r>
          </w:p>
        </w:tc>
        <w:tc>
          <w:tcPr>
            <w:tcW w:w="1247" w:type="dxa"/>
            <w:shd w:val="clear" w:color="auto" w:fill="F7F7F7"/>
            <w:tcMar>
              <w:top w:w="80" w:type="dxa"/>
              <w:left w:w="90" w:type="dxa"/>
              <w:bottom w:w="80" w:type="dxa"/>
              <w:right w:w="90" w:type="dxa"/>
            </w:tcMar>
          </w:tcPr>
          <w:p w14:paraId="72271719" w14:textId="77777777" w:rsidR="00290694" w:rsidRDefault="00466DA2">
            <w:r>
              <w:rPr>
                <w:sz w:val="16"/>
              </w:rPr>
              <w:t>Gemeinde</w:t>
            </w:r>
          </w:p>
        </w:tc>
        <w:tc>
          <w:tcPr>
            <w:tcW w:w="3231" w:type="dxa"/>
            <w:shd w:val="clear" w:color="auto" w:fill="F7F7F7"/>
            <w:tcMar>
              <w:top w:w="80" w:type="dxa"/>
              <w:left w:w="90" w:type="dxa"/>
              <w:bottom w:w="80" w:type="dxa"/>
              <w:right w:w="90" w:type="dxa"/>
            </w:tcMar>
          </w:tcPr>
          <w:p w14:paraId="60ADFC9C" w14:textId="77777777" w:rsidR="00290694" w:rsidRDefault="00466DA2">
            <w:r>
              <w:rPr>
                <w:sz w:val="16"/>
              </w:rPr>
              <w:t>nach geschätzter Zahl Arbeitsloser gewichtet</w:t>
            </w:r>
          </w:p>
        </w:tc>
      </w:tr>
      <w:tr w:rsidR="00290694" w14:paraId="4A68EF1E" w14:textId="77777777">
        <w:trPr>
          <w:jc w:val="center"/>
        </w:trPr>
        <w:tc>
          <w:tcPr>
            <w:tcW w:w="1304" w:type="dxa"/>
            <w:tcMar>
              <w:top w:w="80" w:type="dxa"/>
              <w:left w:w="90" w:type="dxa"/>
              <w:bottom w:w="80" w:type="dxa"/>
              <w:right w:w="90" w:type="dxa"/>
            </w:tcMar>
          </w:tcPr>
          <w:p w14:paraId="3C7D285C" w14:textId="77777777" w:rsidR="00290694" w:rsidRDefault="00466DA2">
            <w:r>
              <w:rPr>
                <w:sz w:val="16"/>
              </w:rPr>
              <w:t>Ökonomie</w:t>
            </w:r>
          </w:p>
        </w:tc>
        <w:tc>
          <w:tcPr>
            <w:tcW w:w="2835" w:type="dxa"/>
            <w:tcMar>
              <w:top w:w="80" w:type="dxa"/>
              <w:left w:w="90" w:type="dxa"/>
              <w:bottom w:w="80" w:type="dxa"/>
              <w:right w:w="90" w:type="dxa"/>
            </w:tcMar>
          </w:tcPr>
          <w:p w14:paraId="2882209F" w14:textId="77777777" w:rsidR="00290694" w:rsidRDefault="00466DA2">
            <w:r>
              <w:rPr>
                <w:sz w:val="16"/>
              </w:rPr>
              <w:t>Kaufkraft je Einwohner</w:t>
            </w:r>
          </w:p>
        </w:tc>
        <w:tc>
          <w:tcPr>
            <w:tcW w:w="1247" w:type="dxa"/>
            <w:tcMar>
              <w:top w:w="80" w:type="dxa"/>
              <w:left w:w="90" w:type="dxa"/>
              <w:bottom w:w="80" w:type="dxa"/>
              <w:right w:w="90" w:type="dxa"/>
            </w:tcMar>
          </w:tcPr>
          <w:p w14:paraId="232A4D61" w14:textId="77777777" w:rsidR="00290694" w:rsidRDefault="00466DA2">
            <w:r>
              <w:rPr>
                <w:sz w:val="16"/>
              </w:rPr>
              <w:t>Gemeinde</w:t>
            </w:r>
          </w:p>
        </w:tc>
        <w:tc>
          <w:tcPr>
            <w:tcW w:w="3231" w:type="dxa"/>
            <w:tcMar>
              <w:top w:w="80" w:type="dxa"/>
              <w:left w:w="90" w:type="dxa"/>
              <w:bottom w:w="80" w:type="dxa"/>
              <w:right w:w="90" w:type="dxa"/>
            </w:tcMar>
          </w:tcPr>
          <w:p w14:paraId="28E73F02" w14:textId="77777777" w:rsidR="00290694" w:rsidRDefault="00466DA2">
            <w:r>
              <w:rPr>
                <w:sz w:val="16"/>
              </w:rPr>
              <w:t>nach Bevölkerung gewichtet</w:t>
            </w:r>
          </w:p>
        </w:tc>
      </w:tr>
      <w:tr w:rsidR="00290694" w14:paraId="602C0A6B" w14:textId="77777777">
        <w:trPr>
          <w:jc w:val="center"/>
        </w:trPr>
        <w:tc>
          <w:tcPr>
            <w:tcW w:w="1304" w:type="dxa"/>
            <w:shd w:val="clear" w:color="auto" w:fill="F7F7F7"/>
            <w:tcMar>
              <w:top w:w="80" w:type="dxa"/>
              <w:left w:w="90" w:type="dxa"/>
              <w:bottom w:w="80" w:type="dxa"/>
              <w:right w:w="90" w:type="dxa"/>
            </w:tcMar>
          </w:tcPr>
          <w:p w14:paraId="36AA1F00" w14:textId="77777777" w:rsidR="00290694" w:rsidRDefault="00466DA2">
            <w:r>
              <w:rPr>
                <w:sz w:val="16"/>
              </w:rPr>
              <w:t>Ökonomie</w:t>
            </w:r>
          </w:p>
        </w:tc>
        <w:tc>
          <w:tcPr>
            <w:tcW w:w="2835" w:type="dxa"/>
            <w:shd w:val="clear" w:color="auto" w:fill="F7F7F7"/>
            <w:tcMar>
              <w:top w:w="80" w:type="dxa"/>
              <w:left w:w="90" w:type="dxa"/>
              <w:bottom w:w="80" w:type="dxa"/>
              <w:right w:w="90" w:type="dxa"/>
            </w:tcMar>
          </w:tcPr>
          <w:p w14:paraId="37741951" w14:textId="77777777" w:rsidR="00290694" w:rsidRDefault="00466DA2">
            <w:r>
              <w:rPr>
                <w:sz w:val="16"/>
              </w:rPr>
              <w:t>Beschäftigte je 100 Einwohner</w:t>
            </w:r>
          </w:p>
        </w:tc>
        <w:tc>
          <w:tcPr>
            <w:tcW w:w="1247" w:type="dxa"/>
            <w:shd w:val="clear" w:color="auto" w:fill="F7F7F7"/>
            <w:tcMar>
              <w:top w:w="80" w:type="dxa"/>
              <w:left w:w="90" w:type="dxa"/>
              <w:bottom w:w="80" w:type="dxa"/>
              <w:right w:w="90" w:type="dxa"/>
            </w:tcMar>
          </w:tcPr>
          <w:p w14:paraId="7BFC1BDA" w14:textId="77777777" w:rsidR="00290694" w:rsidRDefault="00466DA2">
            <w:r>
              <w:rPr>
                <w:sz w:val="16"/>
              </w:rPr>
              <w:t>Gemeinde</w:t>
            </w:r>
          </w:p>
        </w:tc>
        <w:tc>
          <w:tcPr>
            <w:tcW w:w="3231" w:type="dxa"/>
            <w:shd w:val="clear" w:color="auto" w:fill="F7F7F7"/>
            <w:tcMar>
              <w:top w:w="80" w:type="dxa"/>
              <w:left w:w="90" w:type="dxa"/>
              <w:bottom w:w="80" w:type="dxa"/>
              <w:right w:w="90" w:type="dxa"/>
            </w:tcMar>
          </w:tcPr>
          <w:p w14:paraId="11C57BD3" w14:textId="77777777" w:rsidR="00290694" w:rsidRDefault="00466DA2">
            <w:r>
              <w:rPr>
                <w:sz w:val="16"/>
              </w:rPr>
              <w:t>nach Bevölkerung gewichtet</w:t>
            </w:r>
          </w:p>
        </w:tc>
      </w:tr>
      <w:tr w:rsidR="00290694" w14:paraId="6DE3A4F4" w14:textId="77777777">
        <w:trPr>
          <w:jc w:val="center"/>
        </w:trPr>
        <w:tc>
          <w:tcPr>
            <w:tcW w:w="1304" w:type="dxa"/>
            <w:tcMar>
              <w:top w:w="80" w:type="dxa"/>
              <w:left w:w="90" w:type="dxa"/>
              <w:bottom w:w="80" w:type="dxa"/>
              <w:right w:w="90" w:type="dxa"/>
            </w:tcMar>
          </w:tcPr>
          <w:p w14:paraId="149890A0" w14:textId="77777777" w:rsidR="00290694" w:rsidRDefault="00466DA2">
            <w:r>
              <w:rPr>
                <w:sz w:val="16"/>
              </w:rPr>
              <w:t>Ökonomie</w:t>
            </w:r>
          </w:p>
        </w:tc>
        <w:tc>
          <w:tcPr>
            <w:tcW w:w="2835" w:type="dxa"/>
            <w:tcMar>
              <w:top w:w="80" w:type="dxa"/>
              <w:left w:w="90" w:type="dxa"/>
              <w:bottom w:w="80" w:type="dxa"/>
              <w:right w:w="90" w:type="dxa"/>
            </w:tcMar>
          </w:tcPr>
          <w:p w14:paraId="3BF1173A" w14:textId="77777777" w:rsidR="00290694" w:rsidRDefault="00466DA2">
            <w:r>
              <w:rPr>
                <w:sz w:val="16"/>
              </w:rPr>
              <w:t>Steuereinnahmen</w:t>
            </w:r>
          </w:p>
        </w:tc>
        <w:tc>
          <w:tcPr>
            <w:tcW w:w="1247" w:type="dxa"/>
            <w:tcMar>
              <w:top w:w="80" w:type="dxa"/>
              <w:left w:w="90" w:type="dxa"/>
              <w:bottom w:w="80" w:type="dxa"/>
              <w:right w:w="90" w:type="dxa"/>
            </w:tcMar>
          </w:tcPr>
          <w:p w14:paraId="2B14E264" w14:textId="77777777" w:rsidR="00290694" w:rsidRDefault="00466DA2">
            <w:r>
              <w:rPr>
                <w:sz w:val="16"/>
              </w:rPr>
              <w:t>Kreis</w:t>
            </w:r>
          </w:p>
        </w:tc>
        <w:tc>
          <w:tcPr>
            <w:tcW w:w="3231" w:type="dxa"/>
            <w:tcMar>
              <w:top w:w="80" w:type="dxa"/>
              <w:left w:w="90" w:type="dxa"/>
              <w:bottom w:w="80" w:type="dxa"/>
              <w:right w:w="90" w:type="dxa"/>
            </w:tcMar>
          </w:tcPr>
          <w:p w14:paraId="5B3DD365" w14:textId="77777777" w:rsidR="00290694" w:rsidRDefault="00466DA2">
            <w:r>
              <w:rPr>
                <w:sz w:val="16"/>
              </w:rPr>
              <w:t>Kreiswert den Gemeinden zugeordnet</w:t>
            </w:r>
          </w:p>
        </w:tc>
      </w:tr>
      <w:tr w:rsidR="00290694" w14:paraId="56858156" w14:textId="77777777">
        <w:trPr>
          <w:jc w:val="center"/>
        </w:trPr>
        <w:tc>
          <w:tcPr>
            <w:tcW w:w="1304" w:type="dxa"/>
            <w:shd w:val="clear" w:color="auto" w:fill="F7F7F7"/>
            <w:tcMar>
              <w:top w:w="80" w:type="dxa"/>
              <w:left w:w="90" w:type="dxa"/>
              <w:bottom w:w="80" w:type="dxa"/>
              <w:right w:w="90" w:type="dxa"/>
            </w:tcMar>
          </w:tcPr>
          <w:p w14:paraId="513C079F" w14:textId="77777777" w:rsidR="00290694" w:rsidRDefault="00466DA2">
            <w:r>
              <w:rPr>
                <w:sz w:val="16"/>
              </w:rPr>
              <w:t>Demografie</w:t>
            </w:r>
          </w:p>
        </w:tc>
        <w:tc>
          <w:tcPr>
            <w:tcW w:w="2835" w:type="dxa"/>
            <w:shd w:val="clear" w:color="auto" w:fill="F7F7F7"/>
            <w:tcMar>
              <w:top w:w="80" w:type="dxa"/>
              <w:left w:w="90" w:type="dxa"/>
              <w:bottom w:w="80" w:type="dxa"/>
              <w:right w:w="90" w:type="dxa"/>
            </w:tcMar>
          </w:tcPr>
          <w:p w14:paraId="06FD36A8" w14:textId="77777777" w:rsidR="00290694" w:rsidRDefault="00466DA2">
            <w:r>
              <w:rPr>
                <w:sz w:val="16"/>
              </w:rPr>
              <w:t>Anteil unter 6 Jahre</w:t>
            </w:r>
          </w:p>
        </w:tc>
        <w:tc>
          <w:tcPr>
            <w:tcW w:w="1247" w:type="dxa"/>
            <w:shd w:val="clear" w:color="auto" w:fill="F7F7F7"/>
            <w:tcMar>
              <w:top w:w="80" w:type="dxa"/>
              <w:left w:w="90" w:type="dxa"/>
              <w:bottom w:w="80" w:type="dxa"/>
              <w:right w:w="90" w:type="dxa"/>
            </w:tcMar>
          </w:tcPr>
          <w:p w14:paraId="3B2680FB" w14:textId="77777777" w:rsidR="00290694" w:rsidRDefault="00466DA2">
            <w:r>
              <w:rPr>
                <w:sz w:val="16"/>
              </w:rPr>
              <w:t>Gemeinde</w:t>
            </w:r>
          </w:p>
        </w:tc>
        <w:tc>
          <w:tcPr>
            <w:tcW w:w="3231" w:type="dxa"/>
            <w:shd w:val="clear" w:color="auto" w:fill="F7F7F7"/>
            <w:tcMar>
              <w:top w:w="80" w:type="dxa"/>
              <w:left w:w="90" w:type="dxa"/>
              <w:bottom w:w="80" w:type="dxa"/>
              <w:right w:w="90" w:type="dxa"/>
            </w:tcMar>
          </w:tcPr>
          <w:p w14:paraId="4F2EEEA1" w14:textId="77777777" w:rsidR="00290694" w:rsidRDefault="00466DA2">
            <w:r>
              <w:rPr>
                <w:sz w:val="16"/>
              </w:rPr>
              <w:t>nach Bevölkerung gewichtet</w:t>
            </w:r>
          </w:p>
        </w:tc>
      </w:tr>
      <w:tr w:rsidR="00290694" w14:paraId="5527F688" w14:textId="77777777">
        <w:trPr>
          <w:jc w:val="center"/>
        </w:trPr>
        <w:tc>
          <w:tcPr>
            <w:tcW w:w="1304" w:type="dxa"/>
            <w:tcMar>
              <w:top w:w="80" w:type="dxa"/>
              <w:left w:w="90" w:type="dxa"/>
              <w:bottom w:w="80" w:type="dxa"/>
              <w:right w:w="90" w:type="dxa"/>
            </w:tcMar>
          </w:tcPr>
          <w:p w14:paraId="5ABF9AD4" w14:textId="77777777" w:rsidR="00290694" w:rsidRDefault="00466DA2">
            <w:r>
              <w:rPr>
                <w:sz w:val="16"/>
              </w:rPr>
              <w:t>Demografie</w:t>
            </w:r>
          </w:p>
        </w:tc>
        <w:tc>
          <w:tcPr>
            <w:tcW w:w="2835" w:type="dxa"/>
            <w:tcMar>
              <w:top w:w="80" w:type="dxa"/>
              <w:left w:w="90" w:type="dxa"/>
              <w:bottom w:w="80" w:type="dxa"/>
              <w:right w:w="90" w:type="dxa"/>
            </w:tcMar>
          </w:tcPr>
          <w:p w14:paraId="03A3A803" w14:textId="77777777" w:rsidR="00290694" w:rsidRDefault="00466DA2">
            <w:r>
              <w:rPr>
                <w:sz w:val="16"/>
              </w:rPr>
              <w:t>Anteil 6 bis 18 Jahre</w:t>
            </w:r>
          </w:p>
        </w:tc>
        <w:tc>
          <w:tcPr>
            <w:tcW w:w="1247" w:type="dxa"/>
            <w:tcMar>
              <w:top w:w="80" w:type="dxa"/>
              <w:left w:w="90" w:type="dxa"/>
              <w:bottom w:w="80" w:type="dxa"/>
              <w:right w:w="90" w:type="dxa"/>
            </w:tcMar>
          </w:tcPr>
          <w:p w14:paraId="38712B45" w14:textId="77777777" w:rsidR="00290694" w:rsidRDefault="00466DA2">
            <w:r>
              <w:rPr>
                <w:sz w:val="16"/>
              </w:rPr>
              <w:t>Gemeinde</w:t>
            </w:r>
          </w:p>
        </w:tc>
        <w:tc>
          <w:tcPr>
            <w:tcW w:w="3231" w:type="dxa"/>
            <w:tcMar>
              <w:top w:w="80" w:type="dxa"/>
              <w:left w:w="90" w:type="dxa"/>
              <w:bottom w:w="80" w:type="dxa"/>
              <w:right w:w="90" w:type="dxa"/>
            </w:tcMar>
          </w:tcPr>
          <w:p w14:paraId="6895C809" w14:textId="77777777" w:rsidR="00290694" w:rsidRDefault="00466DA2">
            <w:r>
              <w:rPr>
                <w:sz w:val="16"/>
              </w:rPr>
              <w:t>nach Bevölkerung gewichtet</w:t>
            </w:r>
          </w:p>
        </w:tc>
      </w:tr>
      <w:tr w:rsidR="00290694" w14:paraId="71AC6F92" w14:textId="77777777">
        <w:trPr>
          <w:jc w:val="center"/>
        </w:trPr>
        <w:tc>
          <w:tcPr>
            <w:tcW w:w="1304" w:type="dxa"/>
            <w:shd w:val="clear" w:color="auto" w:fill="F7F7F7"/>
            <w:tcMar>
              <w:top w:w="80" w:type="dxa"/>
              <w:left w:w="90" w:type="dxa"/>
              <w:bottom w:w="80" w:type="dxa"/>
              <w:right w:w="90" w:type="dxa"/>
            </w:tcMar>
          </w:tcPr>
          <w:p w14:paraId="7929A382" w14:textId="77777777" w:rsidR="00290694" w:rsidRDefault="00466DA2">
            <w:r>
              <w:rPr>
                <w:sz w:val="16"/>
              </w:rPr>
              <w:t>Demografie</w:t>
            </w:r>
          </w:p>
        </w:tc>
        <w:tc>
          <w:tcPr>
            <w:tcW w:w="2835" w:type="dxa"/>
            <w:shd w:val="clear" w:color="auto" w:fill="F7F7F7"/>
            <w:tcMar>
              <w:top w:w="80" w:type="dxa"/>
              <w:left w:w="90" w:type="dxa"/>
              <w:bottom w:w="80" w:type="dxa"/>
              <w:right w:w="90" w:type="dxa"/>
            </w:tcMar>
          </w:tcPr>
          <w:p w14:paraId="4D72A5D7" w14:textId="77777777" w:rsidR="00290694" w:rsidRDefault="00466DA2">
            <w:r>
              <w:rPr>
                <w:sz w:val="16"/>
              </w:rPr>
              <w:t>Anteil 65 Jahre und älter</w:t>
            </w:r>
          </w:p>
        </w:tc>
        <w:tc>
          <w:tcPr>
            <w:tcW w:w="1247" w:type="dxa"/>
            <w:shd w:val="clear" w:color="auto" w:fill="F7F7F7"/>
            <w:tcMar>
              <w:top w:w="80" w:type="dxa"/>
              <w:left w:w="90" w:type="dxa"/>
              <w:bottom w:w="80" w:type="dxa"/>
              <w:right w:w="90" w:type="dxa"/>
            </w:tcMar>
          </w:tcPr>
          <w:p w14:paraId="42510D6F" w14:textId="77777777" w:rsidR="00290694" w:rsidRDefault="00466DA2">
            <w:r>
              <w:rPr>
                <w:sz w:val="16"/>
              </w:rPr>
              <w:t>Gemeinde</w:t>
            </w:r>
          </w:p>
        </w:tc>
        <w:tc>
          <w:tcPr>
            <w:tcW w:w="3231" w:type="dxa"/>
            <w:shd w:val="clear" w:color="auto" w:fill="F7F7F7"/>
            <w:tcMar>
              <w:top w:w="80" w:type="dxa"/>
              <w:left w:w="90" w:type="dxa"/>
              <w:bottom w:w="80" w:type="dxa"/>
              <w:right w:w="90" w:type="dxa"/>
            </w:tcMar>
          </w:tcPr>
          <w:p w14:paraId="3A7D3D7B" w14:textId="77777777" w:rsidR="00290694" w:rsidRDefault="00466DA2">
            <w:r>
              <w:rPr>
                <w:sz w:val="16"/>
              </w:rPr>
              <w:t>nach Bevölkerung gewichtet</w:t>
            </w:r>
          </w:p>
        </w:tc>
      </w:tr>
      <w:tr w:rsidR="00290694" w14:paraId="00571463" w14:textId="77777777">
        <w:trPr>
          <w:jc w:val="center"/>
        </w:trPr>
        <w:tc>
          <w:tcPr>
            <w:tcW w:w="1304" w:type="dxa"/>
            <w:tcMar>
              <w:top w:w="80" w:type="dxa"/>
              <w:left w:w="90" w:type="dxa"/>
              <w:bottom w:w="80" w:type="dxa"/>
              <w:right w:w="90" w:type="dxa"/>
            </w:tcMar>
          </w:tcPr>
          <w:p w14:paraId="7F4136B6" w14:textId="77777777" w:rsidR="00290694" w:rsidRDefault="00466DA2">
            <w:r>
              <w:rPr>
                <w:sz w:val="16"/>
              </w:rPr>
              <w:t>Demografie</w:t>
            </w:r>
          </w:p>
        </w:tc>
        <w:tc>
          <w:tcPr>
            <w:tcW w:w="2835" w:type="dxa"/>
            <w:tcMar>
              <w:top w:w="80" w:type="dxa"/>
              <w:left w:w="90" w:type="dxa"/>
              <w:bottom w:w="80" w:type="dxa"/>
              <w:right w:w="90" w:type="dxa"/>
            </w:tcMar>
          </w:tcPr>
          <w:p w14:paraId="03DCDBEE" w14:textId="77777777" w:rsidR="00290694" w:rsidRDefault="00466DA2">
            <w:r>
              <w:rPr>
                <w:sz w:val="16"/>
              </w:rPr>
              <w:t>Durchschnittsalter</w:t>
            </w:r>
          </w:p>
        </w:tc>
        <w:tc>
          <w:tcPr>
            <w:tcW w:w="1247" w:type="dxa"/>
            <w:tcMar>
              <w:top w:w="80" w:type="dxa"/>
              <w:left w:w="90" w:type="dxa"/>
              <w:bottom w:w="80" w:type="dxa"/>
              <w:right w:w="90" w:type="dxa"/>
            </w:tcMar>
          </w:tcPr>
          <w:p w14:paraId="4AEDFE05" w14:textId="77777777" w:rsidR="00290694" w:rsidRDefault="00466DA2">
            <w:r>
              <w:rPr>
                <w:sz w:val="16"/>
              </w:rPr>
              <w:t>Gemeinde</w:t>
            </w:r>
          </w:p>
        </w:tc>
        <w:tc>
          <w:tcPr>
            <w:tcW w:w="3231" w:type="dxa"/>
            <w:tcMar>
              <w:top w:w="80" w:type="dxa"/>
              <w:left w:w="90" w:type="dxa"/>
              <w:bottom w:w="80" w:type="dxa"/>
              <w:right w:w="90" w:type="dxa"/>
            </w:tcMar>
          </w:tcPr>
          <w:p w14:paraId="2736E760" w14:textId="77777777" w:rsidR="00290694" w:rsidRDefault="00466DA2">
            <w:r>
              <w:rPr>
                <w:sz w:val="16"/>
              </w:rPr>
              <w:t>nach Bevölkerung gewichtet</w:t>
            </w:r>
          </w:p>
        </w:tc>
      </w:tr>
      <w:tr w:rsidR="00290694" w14:paraId="62581AA4" w14:textId="77777777">
        <w:trPr>
          <w:jc w:val="center"/>
        </w:trPr>
        <w:tc>
          <w:tcPr>
            <w:tcW w:w="1304" w:type="dxa"/>
            <w:shd w:val="clear" w:color="auto" w:fill="F7F7F7"/>
            <w:tcMar>
              <w:top w:w="80" w:type="dxa"/>
              <w:left w:w="90" w:type="dxa"/>
              <w:bottom w:w="80" w:type="dxa"/>
              <w:right w:w="90" w:type="dxa"/>
            </w:tcMar>
          </w:tcPr>
          <w:p w14:paraId="27B5CA85" w14:textId="77777777" w:rsidR="00290694" w:rsidRDefault="00466DA2">
            <w:r>
              <w:rPr>
                <w:sz w:val="16"/>
              </w:rPr>
              <w:t>Haushalt</w:t>
            </w:r>
          </w:p>
        </w:tc>
        <w:tc>
          <w:tcPr>
            <w:tcW w:w="2835" w:type="dxa"/>
            <w:shd w:val="clear" w:color="auto" w:fill="F7F7F7"/>
            <w:tcMar>
              <w:top w:w="80" w:type="dxa"/>
              <w:left w:w="90" w:type="dxa"/>
              <w:bottom w:w="80" w:type="dxa"/>
              <w:right w:w="90" w:type="dxa"/>
            </w:tcMar>
          </w:tcPr>
          <w:p w14:paraId="04271EC6" w14:textId="77777777" w:rsidR="00290694" w:rsidRDefault="00466DA2">
            <w:r>
              <w:rPr>
                <w:sz w:val="16"/>
              </w:rPr>
              <w:t>Durchschnittliche Haushaltsgröße</w:t>
            </w:r>
          </w:p>
        </w:tc>
        <w:tc>
          <w:tcPr>
            <w:tcW w:w="1247" w:type="dxa"/>
            <w:shd w:val="clear" w:color="auto" w:fill="F7F7F7"/>
            <w:tcMar>
              <w:top w:w="80" w:type="dxa"/>
              <w:left w:w="90" w:type="dxa"/>
              <w:bottom w:w="80" w:type="dxa"/>
              <w:right w:w="90" w:type="dxa"/>
            </w:tcMar>
          </w:tcPr>
          <w:p w14:paraId="6BD4343F" w14:textId="77777777" w:rsidR="00290694" w:rsidRDefault="00466DA2">
            <w:r>
              <w:rPr>
                <w:sz w:val="16"/>
              </w:rPr>
              <w:t>Gemeinde</w:t>
            </w:r>
          </w:p>
        </w:tc>
        <w:tc>
          <w:tcPr>
            <w:tcW w:w="3231" w:type="dxa"/>
            <w:shd w:val="clear" w:color="auto" w:fill="F7F7F7"/>
            <w:tcMar>
              <w:top w:w="80" w:type="dxa"/>
              <w:left w:w="90" w:type="dxa"/>
              <w:bottom w:w="80" w:type="dxa"/>
              <w:right w:w="90" w:type="dxa"/>
            </w:tcMar>
          </w:tcPr>
          <w:p w14:paraId="46E53612" w14:textId="77777777" w:rsidR="00290694" w:rsidRDefault="00466DA2">
            <w:r>
              <w:rPr>
                <w:sz w:val="16"/>
              </w:rPr>
              <w:t>über geschätzte Haushaltszahl rekonstruiert</w:t>
            </w:r>
          </w:p>
        </w:tc>
      </w:tr>
      <w:tr w:rsidR="00290694" w14:paraId="33258A74" w14:textId="77777777">
        <w:trPr>
          <w:jc w:val="center"/>
        </w:trPr>
        <w:tc>
          <w:tcPr>
            <w:tcW w:w="1304" w:type="dxa"/>
            <w:tcMar>
              <w:top w:w="80" w:type="dxa"/>
              <w:left w:w="90" w:type="dxa"/>
              <w:bottom w:w="80" w:type="dxa"/>
              <w:right w:w="90" w:type="dxa"/>
            </w:tcMar>
          </w:tcPr>
          <w:p w14:paraId="6902F811" w14:textId="77777777" w:rsidR="00290694" w:rsidRDefault="00466DA2">
            <w:r>
              <w:rPr>
                <w:sz w:val="16"/>
              </w:rPr>
              <w:t>Mobilität</w:t>
            </w:r>
          </w:p>
        </w:tc>
        <w:tc>
          <w:tcPr>
            <w:tcW w:w="2835" w:type="dxa"/>
            <w:tcMar>
              <w:top w:w="80" w:type="dxa"/>
              <w:left w:w="90" w:type="dxa"/>
              <w:bottom w:w="80" w:type="dxa"/>
              <w:right w:w="90" w:type="dxa"/>
            </w:tcMar>
          </w:tcPr>
          <w:p w14:paraId="31F392FF" w14:textId="77777777" w:rsidR="00290694" w:rsidRDefault="00466DA2">
            <w:r>
              <w:rPr>
                <w:sz w:val="16"/>
              </w:rPr>
              <w:t>Wanderungssaldo je 1.000</w:t>
            </w:r>
          </w:p>
        </w:tc>
        <w:tc>
          <w:tcPr>
            <w:tcW w:w="1247" w:type="dxa"/>
            <w:tcMar>
              <w:top w:w="80" w:type="dxa"/>
              <w:left w:w="90" w:type="dxa"/>
              <w:bottom w:w="80" w:type="dxa"/>
              <w:right w:w="90" w:type="dxa"/>
            </w:tcMar>
          </w:tcPr>
          <w:p w14:paraId="685B0CE9" w14:textId="77777777" w:rsidR="00290694" w:rsidRDefault="00466DA2">
            <w:r>
              <w:rPr>
                <w:sz w:val="16"/>
              </w:rPr>
              <w:t>Gemeinde</w:t>
            </w:r>
          </w:p>
        </w:tc>
        <w:tc>
          <w:tcPr>
            <w:tcW w:w="3231" w:type="dxa"/>
            <w:tcMar>
              <w:top w:w="80" w:type="dxa"/>
              <w:left w:w="90" w:type="dxa"/>
              <w:bottom w:w="80" w:type="dxa"/>
              <w:right w:w="90" w:type="dxa"/>
            </w:tcMar>
          </w:tcPr>
          <w:p w14:paraId="080B4367" w14:textId="77777777" w:rsidR="00290694" w:rsidRDefault="00466DA2">
            <w:r>
              <w:rPr>
                <w:sz w:val="16"/>
              </w:rPr>
              <w:t>nach Bevölkerung gewichtet</w:t>
            </w:r>
          </w:p>
        </w:tc>
      </w:tr>
      <w:tr w:rsidR="00290694" w14:paraId="3B7FBC55" w14:textId="77777777">
        <w:trPr>
          <w:jc w:val="center"/>
        </w:trPr>
        <w:tc>
          <w:tcPr>
            <w:tcW w:w="1304" w:type="dxa"/>
            <w:shd w:val="clear" w:color="auto" w:fill="F7F7F7"/>
            <w:tcMar>
              <w:top w:w="80" w:type="dxa"/>
              <w:left w:w="90" w:type="dxa"/>
              <w:bottom w:w="80" w:type="dxa"/>
              <w:right w:w="90" w:type="dxa"/>
            </w:tcMar>
          </w:tcPr>
          <w:p w14:paraId="423D5B48" w14:textId="77777777" w:rsidR="00290694" w:rsidRDefault="00466DA2">
            <w:r>
              <w:rPr>
                <w:sz w:val="16"/>
              </w:rPr>
              <w:t>Raum</w:t>
            </w:r>
          </w:p>
        </w:tc>
        <w:tc>
          <w:tcPr>
            <w:tcW w:w="2835" w:type="dxa"/>
            <w:shd w:val="clear" w:color="auto" w:fill="F7F7F7"/>
            <w:tcMar>
              <w:top w:w="80" w:type="dxa"/>
              <w:left w:w="90" w:type="dxa"/>
              <w:bottom w:w="80" w:type="dxa"/>
              <w:right w:w="90" w:type="dxa"/>
            </w:tcMar>
          </w:tcPr>
          <w:p w14:paraId="46E3BC83" w14:textId="77777777" w:rsidR="00290694" w:rsidRDefault="00466DA2">
            <w:r>
              <w:rPr>
                <w:sz w:val="16"/>
              </w:rPr>
              <w:t>Ländlichkeit</w:t>
            </w:r>
          </w:p>
        </w:tc>
        <w:tc>
          <w:tcPr>
            <w:tcW w:w="1247" w:type="dxa"/>
            <w:shd w:val="clear" w:color="auto" w:fill="F7F7F7"/>
            <w:tcMar>
              <w:top w:w="80" w:type="dxa"/>
              <w:left w:w="90" w:type="dxa"/>
              <w:bottom w:w="80" w:type="dxa"/>
              <w:right w:w="90" w:type="dxa"/>
            </w:tcMar>
          </w:tcPr>
          <w:p w14:paraId="29C3C1E3" w14:textId="77777777" w:rsidR="00290694" w:rsidRDefault="00466DA2">
            <w:r>
              <w:rPr>
                <w:sz w:val="16"/>
              </w:rPr>
              <w:t>Gemeinde</w:t>
            </w:r>
          </w:p>
        </w:tc>
        <w:tc>
          <w:tcPr>
            <w:tcW w:w="3231" w:type="dxa"/>
            <w:shd w:val="clear" w:color="auto" w:fill="F7F7F7"/>
            <w:tcMar>
              <w:top w:w="80" w:type="dxa"/>
              <w:left w:w="90" w:type="dxa"/>
              <w:bottom w:w="80" w:type="dxa"/>
              <w:right w:w="90" w:type="dxa"/>
            </w:tcMar>
          </w:tcPr>
          <w:p w14:paraId="55F1E234" w14:textId="77777777" w:rsidR="00290694" w:rsidRDefault="00466DA2">
            <w:r>
              <w:rPr>
                <w:sz w:val="16"/>
              </w:rPr>
              <w:t>nach Bevölkerung gewichtet</w:t>
            </w:r>
          </w:p>
        </w:tc>
      </w:tr>
      <w:tr w:rsidR="00290694" w14:paraId="54027F1E" w14:textId="77777777">
        <w:trPr>
          <w:jc w:val="center"/>
        </w:trPr>
        <w:tc>
          <w:tcPr>
            <w:tcW w:w="1304" w:type="dxa"/>
            <w:tcMar>
              <w:top w:w="80" w:type="dxa"/>
              <w:left w:w="90" w:type="dxa"/>
              <w:bottom w:w="80" w:type="dxa"/>
              <w:right w:w="90" w:type="dxa"/>
            </w:tcMar>
          </w:tcPr>
          <w:p w14:paraId="2E68E1BF" w14:textId="77777777" w:rsidR="00290694" w:rsidRDefault="00466DA2">
            <w:r>
              <w:rPr>
                <w:sz w:val="16"/>
              </w:rPr>
              <w:t>Raum</w:t>
            </w:r>
          </w:p>
        </w:tc>
        <w:tc>
          <w:tcPr>
            <w:tcW w:w="2835" w:type="dxa"/>
            <w:tcMar>
              <w:top w:w="80" w:type="dxa"/>
              <w:left w:w="90" w:type="dxa"/>
              <w:bottom w:w="80" w:type="dxa"/>
              <w:right w:w="90" w:type="dxa"/>
            </w:tcMar>
          </w:tcPr>
          <w:p w14:paraId="08A92033" w14:textId="77777777" w:rsidR="00290694" w:rsidRDefault="00466DA2">
            <w:r>
              <w:rPr>
                <w:sz w:val="16"/>
              </w:rPr>
              <w:t>Einwohnerdichte</w:t>
            </w:r>
          </w:p>
        </w:tc>
        <w:tc>
          <w:tcPr>
            <w:tcW w:w="1247" w:type="dxa"/>
            <w:tcMar>
              <w:top w:w="80" w:type="dxa"/>
              <w:left w:w="90" w:type="dxa"/>
              <w:bottom w:w="80" w:type="dxa"/>
              <w:right w:w="90" w:type="dxa"/>
            </w:tcMar>
          </w:tcPr>
          <w:p w14:paraId="5B4506C3" w14:textId="77777777" w:rsidR="00290694" w:rsidRDefault="00466DA2">
            <w:r>
              <w:rPr>
                <w:sz w:val="16"/>
              </w:rPr>
              <w:t>Gemeinde</w:t>
            </w:r>
          </w:p>
        </w:tc>
        <w:tc>
          <w:tcPr>
            <w:tcW w:w="3231" w:type="dxa"/>
            <w:tcMar>
              <w:top w:w="80" w:type="dxa"/>
              <w:left w:w="90" w:type="dxa"/>
              <w:bottom w:w="80" w:type="dxa"/>
              <w:right w:w="90" w:type="dxa"/>
            </w:tcMar>
          </w:tcPr>
          <w:p w14:paraId="02215690" w14:textId="77777777" w:rsidR="00290694" w:rsidRDefault="00466DA2">
            <w:r>
              <w:rPr>
                <w:sz w:val="16"/>
              </w:rPr>
              <w:t>über geschätzte Gesamtfläche rekonstruiert</w:t>
            </w:r>
          </w:p>
        </w:tc>
      </w:tr>
      <w:tr w:rsidR="00290694" w14:paraId="6E7B7E7A" w14:textId="77777777">
        <w:trPr>
          <w:jc w:val="center"/>
        </w:trPr>
        <w:tc>
          <w:tcPr>
            <w:tcW w:w="1304" w:type="dxa"/>
            <w:shd w:val="clear" w:color="auto" w:fill="F7F7F7"/>
            <w:tcMar>
              <w:top w:w="80" w:type="dxa"/>
              <w:left w:w="90" w:type="dxa"/>
              <w:bottom w:w="80" w:type="dxa"/>
              <w:right w:w="90" w:type="dxa"/>
            </w:tcMar>
          </w:tcPr>
          <w:p w14:paraId="7ED39390" w14:textId="77777777" w:rsidR="00290694" w:rsidRDefault="00466DA2">
            <w:r>
              <w:rPr>
                <w:sz w:val="16"/>
              </w:rPr>
              <w:t>Raum</w:t>
            </w:r>
          </w:p>
        </w:tc>
        <w:tc>
          <w:tcPr>
            <w:tcW w:w="2835" w:type="dxa"/>
            <w:shd w:val="clear" w:color="auto" w:fill="F7F7F7"/>
            <w:tcMar>
              <w:top w:w="80" w:type="dxa"/>
              <w:left w:w="90" w:type="dxa"/>
              <w:bottom w:w="80" w:type="dxa"/>
              <w:right w:w="90" w:type="dxa"/>
            </w:tcMar>
          </w:tcPr>
          <w:p w14:paraId="15D10136" w14:textId="77777777" w:rsidR="00290694" w:rsidRDefault="00466DA2">
            <w:r>
              <w:rPr>
                <w:sz w:val="16"/>
              </w:rPr>
              <w:t>Einwohner-Arbeitsplatz-Dichte</w:t>
            </w:r>
          </w:p>
        </w:tc>
        <w:tc>
          <w:tcPr>
            <w:tcW w:w="1247" w:type="dxa"/>
            <w:shd w:val="clear" w:color="auto" w:fill="F7F7F7"/>
            <w:tcMar>
              <w:top w:w="80" w:type="dxa"/>
              <w:left w:w="90" w:type="dxa"/>
              <w:bottom w:w="80" w:type="dxa"/>
              <w:right w:w="90" w:type="dxa"/>
            </w:tcMar>
          </w:tcPr>
          <w:p w14:paraId="0E283EE0" w14:textId="77777777" w:rsidR="00290694" w:rsidRDefault="00466DA2">
            <w:r>
              <w:rPr>
                <w:sz w:val="16"/>
              </w:rPr>
              <w:t>Gemeinde</w:t>
            </w:r>
          </w:p>
        </w:tc>
        <w:tc>
          <w:tcPr>
            <w:tcW w:w="3231" w:type="dxa"/>
            <w:shd w:val="clear" w:color="auto" w:fill="F7F7F7"/>
            <w:tcMar>
              <w:top w:w="80" w:type="dxa"/>
              <w:left w:w="90" w:type="dxa"/>
              <w:bottom w:w="80" w:type="dxa"/>
              <w:right w:w="90" w:type="dxa"/>
            </w:tcMar>
          </w:tcPr>
          <w:p w14:paraId="3900CB14" w14:textId="77777777" w:rsidR="00290694" w:rsidRDefault="00466DA2">
            <w:r>
              <w:rPr>
                <w:sz w:val="16"/>
              </w:rPr>
              <w:t>nach geschätzter Fläche gewichtet</w:t>
            </w:r>
          </w:p>
        </w:tc>
      </w:tr>
    </w:tbl>
    <w:p w14:paraId="12B001B7" w14:textId="77777777" w:rsidR="00290694" w:rsidRDefault="00290694">
      <w:pPr>
        <w:spacing w:after="0"/>
      </w:pPr>
    </w:p>
    <w:p w14:paraId="053E7278" w14:textId="77777777" w:rsidR="00290694" w:rsidRDefault="00466DA2">
      <w:pPr>
        <w:pStyle w:val="Beschriftung"/>
        <w:spacing w:before="80" w:after="160"/>
      </w:pPr>
      <w:r>
        <w:t>Tabelle 6: Strukturindikatoren und Aggregationsregeln. Quelle: eigene Darstellung nach INKAR.</w:t>
      </w:r>
    </w:p>
    <w:p w14:paraId="47BA26C8" w14:textId="77777777" w:rsidR="00290694" w:rsidRDefault="00466DA2">
      <w:pPr>
        <w:pStyle w:val="berschrift2"/>
      </w:pPr>
      <w:bookmarkStart w:id="59" w:name="_Toc238311865"/>
      <w:r>
        <w:t>9.2 Aggregation auf finale Schlüssel</w:t>
      </w:r>
      <w:bookmarkEnd w:id="59"/>
    </w:p>
    <w:p w14:paraId="4B6EA18B" w14:textId="77777777" w:rsidR="00290694" w:rsidRDefault="00466DA2">
      <w:pPr>
        <w:spacing w:after="120" w:line="360" w:lineRule="auto"/>
        <w:ind w:firstLine="283"/>
        <w:jc w:val="both"/>
      </w:pPr>
      <w:r>
        <w:t>Der finale Wahldaten-Lookup wird in einzelne Gemeindeschlüssel zerlegt und an INKAR gejoint. Bei additiven Grundgrößen werden Gemeindewerte summiert. Raten und Anteile dürfen dagegen nicht ungewichtet gemittelt werden, wenn sich Gemeindegrößen stark unterscheiden. Die meisten Indikatoren werden deshalb mit der Bevölkerung gewichtet. Für den Anteil ausländischer Arbeitsloser ist die passende Grundgesamtheit nicht die Gesamtbevölkerung, sondern die Zahl der Arbeitslosen. Da diese nicht direkt als Gewicht vorl</w:t>
      </w:r>
      <w:r>
        <w:t>iegt, wird sie aus Bevölkerung und Arbeitslosenquote angenähert.</w:t>
      </w:r>
    </w:p>
    <w:p w14:paraId="6E3837FF" w14:textId="77777777" w:rsidR="00290694" w:rsidRDefault="00466DA2">
      <w:pPr>
        <w:spacing w:after="120" w:line="360" w:lineRule="auto"/>
        <w:ind w:firstLine="283"/>
        <w:jc w:val="both"/>
      </w:pPr>
      <w:r>
        <w:t>Für Haushaltsgröße und Dichte werden Verhältnisgrößen rekonstruiert. Aus Bevölkerung und durchschnittlicher Haushaltsgröße wird eine geschätzte Haushaltszahl berechnet; die aggregierte Haushaltsgröße ist Gesamtbevölkerung geteilt durch die Summe geschätzter Haushalte. Aus Bevölkerung und Einwohnerdichte wird analog eine Fläche geschätzt; die aggregierte Dichte ist Gesamtbevölkerung geteilt durch Gesamtfläche. Dieses Vorgehen ist konsistenter als ein einfaches Mittel der Gemeinderaten. Wo benötigte Grundgröß</w:t>
      </w:r>
      <w:r>
        <w:t>en fehlen, wird die fachlich nächstliegende Gewichtung dokumentiert.</w:t>
      </w:r>
    </w:p>
    <w:p w14:paraId="7DC91E0E" w14:textId="77777777" w:rsidR="00290694" w:rsidRDefault="00466DA2">
      <w:pPr>
        <w:pStyle w:val="berschrift2"/>
      </w:pPr>
      <w:bookmarkStart w:id="60" w:name="_Toc238311866"/>
      <w:r>
        <w:t>9.3 Standardisierung und Vollständigkeit</w:t>
      </w:r>
      <w:bookmarkEnd w:id="60"/>
    </w:p>
    <w:p w14:paraId="2792F8FF" w14:textId="77777777" w:rsidR="00290694" w:rsidRDefault="00466DA2">
      <w:pPr>
        <w:spacing w:after="120" w:line="360" w:lineRule="auto"/>
        <w:ind w:firstLine="283"/>
        <w:jc w:val="both"/>
      </w:pPr>
      <w:r>
        <w:t>Vor der Regression werden die 14 Kovariaten über die 1.077 vollständigen ostdeutschen Einheiten z-standardisiert. Ein Koeffizient bezieht sich damit auf eine Standardabweichung des jeweiligen Merkmals und ist zwischen Variablen besser vergleichbar. Der Aggregationsschlüssel bleibt für Joins und Ergebniszuordnung erhalten, wird aber nicht als numerischer Prädiktor an das Modell übergeben. Die Reihenfolge der Regressionstabelle wird durch einen expliziten Schlüsseljoin gesichert, nicht durch die Annahme, dass</w:t>
      </w:r>
      <w:r>
        <w:t xml:space="preserve"> Zeile 1 zweier Dateien zufällig dasselbe Gebiet bezeichnet.</w:t>
      </w:r>
    </w:p>
    <w:p w14:paraId="4C67167E" w14:textId="77777777" w:rsidR="00290694" w:rsidRDefault="00466DA2">
      <w:pPr>
        <w:spacing w:after="120" w:line="360" w:lineRule="auto"/>
        <w:ind w:firstLine="283"/>
        <w:jc w:val="both"/>
      </w:pPr>
      <w:r>
        <w:t>Die hohe Zahl teils verwandter Kovariaten erhöht das Risiko von Multikollinearität. Besonders Einwohnerdichte und Einwohner-Arbeitsplatz-Dichte sowie Durchschnittsalter und Anteil Älterer können stark korrelieren. Koeffizienten sind dann bedingt auf die jeweils anderen Variablen zu lesen und können zwischen Spezifikationen instabil werden. Für die Endfassung sind reduzierte, theoriegeleitete Modellspezifikationen und Variance-Inflation-Checks als Sensitivitätsanalyse vorgesehen.</w:t>
      </w:r>
    </w:p>
    <w:p w14:paraId="29D6C108" w14:textId="77777777" w:rsidR="00290694" w:rsidRDefault="00466DA2">
      <w:pPr>
        <w:pStyle w:val="berschrift1"/>
      </w:pPr>
      <w:bookmarkStart w:id="61" w:name="_Toc238311867"/>
      <w:r>
        <w:t>10 Regressionsmodell und Unsicherheitsquantifizierung</w:t>
      </w:r>
      <w:bookmarkEnd w:id="61"/>
    </w:p>
    <w:p w14:paraId="2EB820E8" w14:textId="77777777" w:rsidR="00290694" w:rsidRDefault="00466DA2">
      <w:pPr>
        <w:pStyle w:val="berschrift2"/>
      </w:pPr>
      <w:bookmarkStart w:id="62" w:name="_Toc238311868"/>
      <w:r>
        <w:t>10.1 Analytischer Fokus auf AfD-Zuflüsse</w:t>
      </w:r>
      <w:bookmarkEnd w:id="62"/>
    </w:p>
    <w:p w14:paraId="68D32551" w14:textId="77777777" w:rsidR="00290694" w:rsidRDefault="00466DA2">
      <w:pPr>
        <w:spacing w:after="120" w:line="360" w:lineRule="auto"/>
        <w:ind w:firstLine="283"/>
        <w:jc w:val="both"/>
      </w:pPr>
      <w:r>
        <w:t>Die Regression betrachtet nicht alle 36 Übergänge gleichrangig, sondern ausschließlich Ströme zur AfD im Jahr 2025. Für jede Herkunftsgruppe 2021 außer der AfD wird ein separates Modell geschätzt. Damit werden fünf Prozesse unterschieden: GRÜNE zu AfD, SPD zu AfD, Union zu AfD, Andere zu AfD und Nichtwählende zu AfD. Die Herkunftsgruppen werden nicht in einem gemeinsamen Modell gepoolt, weil Ausgangsniveau, Fallzahl und inhaltliche Bedeutung der Übergänge stark variieren.</w:t>
      </w:r>
    </w:p>
    <w:p w14:paraId="074B87BF" w14:textId="77777777" w:rsidR="00290694" w:rsidRDefault="00466DA2">
      <w:pPr>
        <w:spacing w:after="120" w:line="360" w:lineRule="auto"/>
        <w:ind w:firstLine="283"/>
        <w:jc w:val="both"/>
      </w:pPr>
      <w:r>
        <w:t>Der AfD-Bestand wird deskriptiv berichtet, aber nicht als Zuflussmodell interpretiert. Eine hohe AfD-zu-AfD-Persistenz beantwortet eine andere Frage als die Herkunft zusätzlicher AfD-Stimmen. Der Fokus auf getrennte Herkunftsmodelle ermöglicht beispielsweise, einen Zusammenhang der Arbeitslosenquote mit SPD-AfD-Übergängen von einem Zusammenhang mit der Mobilisierung früherer Nichtwählender zu unterscheiden.</w:t>
      </w:r>
    </w:p>
    <w:p w14:paraId="77A34C67" w14:textId="77777777" w:rsidR="00290694" w:rsidRDefault="00466DA2">
      <w:pPr>
        <w:pStyle w:val="berschrift2"/>
      </w:pPr>
      <w:bookmarkStart w:id="63" w:name="_Toc238311869"/>
      <w:r>
        <w:t>10.2 Primärmodell: herkunftsspezifische Übergangswahrscheinlichkeit</w:t>
      </w:r>
      <w:bookmarkEnd w:id="63"/>
    </w:p>
    <w:p w14:paraId="4EB6F717" w14:textId="77777777" w:rsidR="00290694" w:rsidRDefault="00466DA2">
      <w:pPr>
        <w:spacing w:after="120" w:line="360" w:lineRule="auto"/>
        <w:ind w:firstLine="283"/>
        <w:jc w:val="both"/>
      </w:pPr>
      <w:r>
        <w:t>Die primäre abhängige Variable ist p_i,j→AfD: der geschätzte Anteil der Herkunftsgruppe j in Einheit i, der 2025 der AfD zugeordnet wird. Für jede Herkunft j wird ein gewichtetes lineares Modell geschätzt: p_i,j→AfD = α_j + X_i β_j + ε_i,j. X_i enthält die z-standardisierten Strukturindikatoren 2023. Da die abhängige Variable zwischen null und eins liegt, sind Vorhersagen außerhalb dieses Bereichs theoretisch möglich. Im beobachteten Wertebereich ist das lineare Modell vor allem wegen seiner direkten Interp</w:t>
      </w:r>
      <w:r>
        <w:t>retation gewählt: β gibt die Änderung der geschätzten Übergangswahrscheinlichkeit bei einer Standardabweichung der Kovariate an.</w:t>
      </w:r>
    </w:p>
    <w:p w14:paraId="5C3207F1" w14:textId="77777777" w:rsidR="00290694" w:rsidRDefault="00466DA2">
      <w:pPr>
        <w:spacing w:after="120" w:line="360" w:lineRule="auto"/>
        <w:ind w:firstLine="283"/>
        <w:jc w:val="both"/>
      </w:pPr>
      <w:r>
        <w:t>Alternative Fractional-Response-Modelle würden die Grenzen der abhängigen Variable explizit berücksichtigen (Mullahy 2015). Sie lösen jedoch nicht das grundlegendere Problem, dass die abhängige Variable selbst geschätzt und potenziell verzerrt ist. Der lineare Ansatz wird deshalb als transparenter erster Workflow verwendet. Robustheitsanalysen sollten später prüfen, ob Vorzeichen und zentrale Aussagen unter fraktionalem Logit, reduzierter Kovariatenauswahl und räumlichen Fehlerstrukturen bestehen bleiben.</w:t>
      </w:r>
    </w:p>
    <w:p w14:paraId="0667998C" w14:textId="77777777" w:rsidR="00290694" w:rsidRDefault="00466DA2">
      <w:pPr>
        <w:pStyle w:val="berschrift2"/>
      </w:pPr>
      <w:bookmarkStart w:id="64" w:name="_Toc238311870"/>
      <w:r>
        <w:t>10.3 Ergänzungsmodell: Herkunftsanteil an allen AfD-Stimmen 2025</w:t>
      </w:r>
      <w:bookmarkEnd w:id="64"/>
    </w:p>
    <w:p w14:paraId="4F7A400A" w14:textId="77777777" w:rsidR="00290694" w:rsidRDefault="00466DA2">
      <w:pPr>
        <w:spacing w:after="120" w:line="360" w:lineRule="auto"/>
        <w:ind w:firstLine="283"/>
        <w:jc w:val="both"/>
      </w:pPr>
      <w:r>
        <w:t>Das zweite Modell verwendet den geschätzten Zellwert N_i,j→AfD geteilt durch alle AfD-Stimmen 2025 in Einheit i. Diese Größe beantwortet die kompositionale Frage, welcher Anteil der lokalen AfD-Wählerschaft aus einer Herkunftsgruppe stammt. Sie ist nicht mit der Übergangswahrscheinlichkeit identisch. Eine große Herkunftsgruppe kann einen hohen Anteil an AfD-Stimmen stellen, obwohl nur ein kleiner Teil ihrer früheren Wählenden wechselt; eine kleine Herkunftsgruppe kann umgekehrt eine hohe Wechselwahrscheinli</w:t>
      </w:r>
      <w:r>
        <w:t>chkeit, aber geringe absolute Bedeutung besitzen.</w:t>
      </w:r>
    </w:p>
    <w:p w14:paraId="1FF7919B" w14:textId="77777777" w:rsidR="00290694" w:rsidRDefault="00466DA2">
      <w:pPr>
        <w:spacing w:after="120" w:line="360" w:lineRule="auto"/>
        <w:ind w:firstLine="283"/>
        <w:jc w:val="both"/>
      </w:pPr>
      <w:r>
        <w:t>Die zwei Outputdateien source_share_coefficients und zufluss_coefficients repräsentieren daher keine doppelte Schätzung desselben Effekts. Das Primärmodell beschreibt das Risiko beziehungsweise den Anteil innerhalb einer Herkunftsgruppe. Das Ergänzungsmodell beschreibt die Zusammensetzung des AfD-Ziels. Inhaltliche Schlussfolgerungen sollten immer benennen, auf welchen Nenner sie sich beziehen.</w:t>
      </w:r>
    </w:p>
    <w:p w14:paraId="7799B634" w14:textId="77777777" w:rsidR="00290694" w:rsidRDefault="00466DA2">
      <w:pPr>
        <w:pStyle w:val="berschrift2"/>
      </w:pPr>
      <w:bookmarkStart w:id="65" w:name="_Toc238311871"/>
      <w:r>
        <w:t>10.4 Gewichtung</w:t>
      </w:r>
      <w:bookmarkEnd w:id="65"/>
    </w:p>
    <w:p w14:paraId="5EEFF35B" w14:textId="77777777" w:rsidR="00290694" w:rsidRDefault="00466DA2">
      <w:pPr>
        <w:spacing w:after="120" w:line="360" w:lineRule="auto"/>
        <w:ind w:firstLine="283"/>
        <w:jc w:val="both"/>
      </w:pPr>
      <w:r>
        <w:t>Im Primärmodell wird mit der geschätzten Größe der Herkunftsgruppe origin_count gewichtet. Im Ergänzungsmodell dient die Zahl der AfD-Stimmen 2025 destination_count als Gewicht. Ein gewichtetes lineares Modell minimiert die Summe w_i mal e_i². Beobachtungen mit größerem Gewicht beeinflussen die Koeffizienten stärker. Die Gewichtung folgt der Annahme, dass Übergangsanteile aus größeren Gruppen weniger durch diskrete Zufallsschwankungen geprägt sind als Anteile aus sehr kleinen Gruppen.</w:t>
      </w:r>
    </w:p>
    <w:p w14:paraId="3657DDAD" w14:textId="77777777" w:rsidR="00290694" w:rsidRDefault="00466DA2">
      <w:pPr>
        <w:spacing w:after="120" w:line="360" w:lineRule="auto"/>
        <w:ind w:firstLine="283"/>
        <w:jc w:val="both"/>
      </w:pPr>
      <w:r>
        <w:t>Gewichte beheben weder ökologische Verzerrung noch systematische Modellfehler. Sie verändern außerdem die Zielpopulation der Schätzung: Der Koeffizient beschreibt stärker das Muster größerer Herkunfts- beziehungsweise AfD-Gruppen und weniger den ungewichteten Durchschnitt einer Gemeinde. Deshalb werden Fallzahl, Gewichtssumme und ungewichtete Verteilungen mitberichtet.</w:t>
      </w:r>
    </w:p>
    <w:p w14:paraId="63DFF3BD" w14:textId="77777777" w:rsidR="00290694" w:rsidRDefault="00466DA2">
      <w:pPr>
        <w:pStyle w:val="berschrift2"/>
      </w:pPr>
      <w:bookmarkStart w:id="66" w:name="_Toc238311872"/>
      <w:r>
        <w:t>10.5 Bootstrap von nslphom und Regression</w:t>
      </w:r>
      <w:bookmarkEnd w:id="66"/>
    </w:p>
    <w:p w14:paraId="219674DA" w14:textId="77777777" w:rsidR="00290694" w:rsidRDefault="00466DA2">
      <w:pPr>
        <w:spacing w:after="120" w:line="360" w:lineRule="auto"/>
        <w:ind w:firstLine="283"/>
        <w:jc w:val="both"/>
      </w:pPr>
      <w:r>
        <w:t>Konventionelle p-Werte aus der linearen Regression behandeln die nslphom-Übergangswahrscheinlichkeiten wie fehlerfrei beobachtete Daten. Diese Annahme ist nicht gerechtfertigt. Der Bootstrap wiederholt deshalb die gesamte Schätzkette. In jeder Iteration werden 1.077 ostdeutsche Aggregationseinheiten mit Zurücklegen gezogen, die beiden Wahlmatrizen anhand derselben gezogenen Indizes neu zusammengesetzt, nslphom_dual mit iter_max = 3 geschätzt und anschließend beide Regressionsfamilien gefittet. Das Mapping d</w:t>
      </w:r>
      <w:r>
        <w:t>er Wahldaten und Kovariaten erfolgt vor dem Ziehen über den Aggregationsschlüssel, sodass in jeder Bootstrapzeile Wahl- und Strukturdaten derselben ursprünglichen Einheit zusammenbleiben.</w:t>
      </w:r>
    </w:p>
    <w:p w14:paraId="240D84D9" w14:textId="77777777" w:rsidR="00290694" w:rsidRDefault="00466DA2">
      <w:pPr>
        <w:spacing w:after="120" w:line="360" w:lineRule="auto"/>
        <w:ind w:firstLine="283"/>
        <w:jc w:val="both"/>
      </w:pPr>
      <w:r>
        <w:t>Die Ziehung in voller Stichprobengröße stabilisiert die regionale Zusammensetzung gegenüber früheren Tests mit nur 500 oder 2.000 bundesweiten Einheiten. Durch Ziehen mit Zurücklegen enthält ein Bootstrapdatensatz typischerweise nur etwa 63 Prozent unterschiedliche Originaleinheiten; Mehrfachziehungen erhalten künstliche Replikatkennzeichen, damit nslphom sie als getrennte Einheiten verarbeitet. Eine Konfigurationssignatur aus Inputdaten, Kovariaten, Solver, Modelltyp, Stichprobengröße und Iterationszahl ve</w:t>
      </w:r>
      <w:r>
        <w:t>rhindert, dass veraltete Iterationscaches stillschweigend wiederverwendet werden.</w:t>
      </w:r>
    </w:p>
    <w:p w14:paraId="35AE2E68" w14:textId="77777777" w:rsidR="00290694" w:rsidRDefault="00466DA2">
      <w:pPr>
        <w:spacing w:after="120" w:line="360" w:lineRule="auto"/>
        <w:ind w:firstLine="283"/>
        <w:jc w:val="both"/>
      </w:pPr>
      <w:r>
        <w:t>Geplant sind 500 erfolgreiche Iterationen. Für jeden Koeffizienten werden Median, Mittelwert sowie das 2,5- und 97,5-Prozent-Quantil der Bootstrapverteilung gespeichert. Enthält das Perzentilintervall null nicht, wird dies als innerhalb dieses Workflows stabiler Zusammenhang bezeichnet. Es ist kein klassischer Signifikanztest unter vollständig korrekter Modellspezifikation. Scheitern einzelne Regressionsmodelle wegen zu geringer Responsevariation, fehlender Werte oder nichtpositiver Gewichtssumme, kann n_su</w:t>
      </w:r>
      <w:r>
        <w:t>ccess unter der Zahl der Bootstrapiterationen liegen. Solange nur wenige Läufe fehlen und kein systematisches Muster erkennbar ist, wird die tatsächliche Erfolgszahl transparent berichtet.</w:t>
      </w:r>
    </w:p>
    <w:p w14:paraId="763720BF" w14:textId="77777777" w:rsidR="00290694" w:rsidRDefault="00466DA2">
      <w:pPr>
        <w:pStyle w:val="berschrift2"/>
      </w:pPr>
      <w:bookmarkStart w:id="67" w:name="_Toc238311873"/>
      <w:r>
        <w:t>10.6 Modellannahmen</w:t>
      </w:r>
      <w:bookmarkEnd w:id="67"/>
    </w:p>
    <w:p w14:paraId="3BF03ED7" w14:textId="77777777" w:rsidR="00290694" w:rsidRDefault="00466DA2">
      <w:pPr>
        <w:pStyle w:val="Aufzhlungszeichen"/>
        <w:spacing w:after="60" w:line="300" w:lineRule="auto"/>
        <w:ind w:left="425" w:hanging="198"/>
      </w:pPr>
      <w:r>
        <w:t>Die harmonisierten Randverteilungen und das finale Mapping sind korrekt und zwischen den Jahren vergleichbar.</w:t>
      </w:r>
    </w:p>
    <w:p w14:paraId="0AA796E6" w14:textId="77777777" w:rsidR="00290694" w:rsidRDefault="00466DA2">
      <w:pPr>
        <w:pStyle w:val="Aufzhlungszeichen"/>
        <w:spacing w:after="60" w:line="300" w:lineRule="auto"/>
        <w:ind w:left="425" w:hanging="198"/>
      </w:pPr>
      <w:r>
        <w:t>Innerhalb des Ost-Fits besteht genügend gemeinsame Übergangsstruktur, damit die globale Baseline informativ ist.</w:t>
      </w:r>
    </w:p>
    <w:p w14:paraId="5A54B265" w14:textId="77777777" w:rsidR="00290694" w:rsidRDefault="00466DA2">
      <w:pPr>
        <w:pStyle w:val="Aufzhlungszeichen"/>
        <w:spacing w:after="60" w:line="300" w:lineRule="auto"/>
        <w:ind w:left="425" w:hanging="198"/>
      </w:pPr>
      <w:r>
        <w:t>Der lineare bedingte Mittelwert beschreibt die Zusammenhänge im beobachteten Bereich hinreichend; Gewichte bilden relative Präzision sinnvoll ab.</w:t>
      </w:r>
    </w:p>
    <w:p w14:paraId="7E4CB969" w14:textId="77777777" w:rsidR="00290694" w:rsidRDefault="00466DA2">
      <w:pPr>
        <w:pStyle w:val="Aufzhlungszeichen"/>
        <w:spacing w:after="60" w:line="300" w:lineRule="auto"/>
        <w:ind w:left="425" w:hanging="198"/>
      </w:pPr>
      <w:r>
        <w:t>Nicht beobachtete räumliche Faktoren, Multikollinearität und Messfehler dominieren die Koeffizienten nicht vollständig.</w:t>
      </w:r>
    </w:p>
    <w:p w14:paraId="6071E07D" w14:textId="77777777" w:rsidR="00290694" w:rsidRDefault="00466DA2">
      <w:pPr>
        <w:pStyle w:val="Aufzhlungszeichen"/>
        <w:spacing w:after="60" w:line="300" w:lineRule="auto"/>
        <w:ind w:left="425" w:hanging="198"/>
      </w:pPr>
      <w:r>
        <w:t>Der Bootstrap bildet Stichproben- und Schätzvariation des implementierten Verfahrens ab, nicht sämtliche Modellunsicherheit oder den ökologischen Fehlschluss.</w:t>
      </w:r>
    </w:p>
    <w:p w14:paraId="0BBDF241" w14:textId="77777777" w:rsidR="00290694" w:rsidRDefault="00466DA2">
      <w:pPr>
        <w:spacing w:after="120" w:line="360" w:lineRule="auto"/>
        <w:ind w:firstLine="283"/>
        <w:jc w:val="both"/>
      </w:pPr>
      <w:r>
        <w:t>Diese Annahmen sind nur teilweise empirisch prüfbar. Die Validierung zeigt insbesondere, dass die zweite Annahme für lokale Zellen problematisch bleibt. Die Regressionsmodelle werden deshalb nicht zur Bestätigung individueller Mechanismen, sondern zur explorativen Beschreibung räumlicher Kovariation eingesetzt.</w:t>
      </w:r>
    </w:p>
    <w:p w14:paraId="11036F19" w14:textId="77777777" w:rsidR="00290694" w:rsidRDefault="00466DA2">
      <w:pPr>
        <w:pStyle w:val="berschrift1"/>
      </w:pPr>
      <w:bookmarkStart w:id="68" w:name="_Toc238311874"/>
      <w:r>
        <w:t>11 Ergebnisse</w:t>
      </w:r>
      <w:bookmarkEnd w:id="68"/>
    </w:p>
    <w:p w14:paraId="4BC9D07F" w14:textId="77777777" w:rsidR="00290694" w:rsidRDefault="00466DA2">
      <w:pPr>
        <w:pStyle w:val="berschrift2"/>
      </w:pPr>
      <w:bookmarkStart w:id="69" w:name="_Toc238311875"/>
      <w:r>
        <w:t>11.1 Globale Übergangsstruktur im Osten</w:t>
      </w:r>
      <w:bookmarkEnd w:id="69"/>
    </w:p>
    <w:p w14:paraId="18507DBE" w14:textId="77777777" w:rsidR="00290694" w:rsidRDefault="00466DA2">
      <w:pPr>
        <w:spacing w:before="120" w:after="40"/>
        <w:jc w:val="center"/>
      </w:pPr>
      <w:r>
        <w:rPr>
          <w:noProof/>
        </w:rPr>
        <w:drawing>
          <wp:inline distT="0" distB="0" distL="0" distR="0" wp14:anchorId="75B2EECF" wp14:editId="6C807E52">
            <wp:extent cx="5688000" cy="33180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slphom_global_matrix_ostdeutschland_ungeblockt.png"/>
                    <pic:cNvPicPr/>
                  </pic:nvPicPr>
                  <pic:blipFill>
                    <a:blip r:embed="rId11"/>
                    <a:stretch>
                      <a:fillRect/>
                    </a:stretch>
                  </pic:blipFill>
                  <pic:spPr>
                    <a:xfrm>
                      <a:off x="0" y="0"/>
                      <a:ext cx="5688000" cy="3318000"/>
                    </a:xfrm>
                    <a:prstGeom prst="rect">
                      <a:avLst/>
                    </a:prstGeom>
                  </pic:spPr>
                </pic:pic>
              </a:graphicData>
            </a:graphic>
          </wp:inline>
        </w:drawing>
      </w:r>
    </w:p>
    <w:p w14:paraId="62F4A130" w14:textId="77777777" w:rsidR="00290694" w:rsidRDefault="00466DA2">
      <w:pPr>
        <w:pStyle w:val="Beschriftung"/>
        <w:spacing w:before="80" w:after="160"/>
      </w:pPr>
      <w:r>
        <w:t>Abbildung 4: Aus den lokalen nslphom_dual-Schätzungen aggregierte globale Übergangsmatrix für Ostdeutschland ohne Berlin. Flussfarben entsprechen der Zielkategorie 2025. Quelle: eigene Berechnung.</w:t>
      </w:r>
    </w:p>
    <w:p w14:paraId="5DD88CFF" w14:textId="77777777" w:rsidR="00290694" w:rsidRDefault="00466DA2">
      <w:pPr>
        <w:spacing w:after="120" w:line="360" w:lineRule="auto"/>
        <w:ind w:firstLine="283"/>
        <w:jc w:val="both"/>
      </w:pPr>
      <w:r>
        <w:t>Die Abbildung aggregiert die geschätzten absoluten lokalen Zellzahlen des Ost-Fits. Die Breite eines Stroms entspricht der Summe der geschätzten Übergänge; eine zusätzliche Gewichtung nach Wahlberechtigten ist nicht erforderlich, weil bereits absolute Zahlen addiert werden. Die Darstellung ist eine modellbasierte ostdeutsche Zusammenfassung und keine direkt beobachtete Wanderungsstatistik.</w:t>
      </w:r>
    </w:p>
    <w:tbl>
      <w:tblPr>
        <w:tblStyle w:val="Tabellenraster"/>
        <w:tblW w:w="0" w:type="auto"/>
        <w:jc w:val="center"/>
        <w:tblLayout w:type="fixed"/>
        <w:tblLook w:val="04A0" w:firstRow="1" w:lastRow="0" w:firstColumn="1" w:lastColumn="0" w:noHBand="0" w:noVBand="1"/>
      </w:tblPr>
      <w:tblGrid>
        <w:gridCol w:w="1701"/>
        <w:gridCol w:w="1701"/>
        <w:gridCol w:w="1701"/>
        <w:gridCol w:w="1757"/>
        <w:gridCol w:w="1757"/>
      </w:tblGrid>
      <w:tr w:rsidR="00290694" w14:paraId="6FB050E8" w14:textId="77777777">
        <w:trPr>
          <w:tblHeader/>
          <w:jc w:val="center"/>
        </w:trPr>
        <w:tc>
          <w:tcPr>
            <w:tcW w:w="1701" w:type="dxa"/>
            <w:shd w:val="clear" w:color="auto" w:fill="D9E2F3"/>
            <w:tcMar>
              <w:top w:w="80" w:type="dxa"/>
              <w:left w:w="90" w:type="dxa"/>
              <w:bottom w:w="80" w:type="dxa"/>
              <w:right w:w="90" w:type="dxa"/>
            </w:tcMar>
            <w:vAlign w:val="center"/>
          </w:tcPr>
          <w:p w14:paraId="57A5F551" w14:textId="77777777" w:rsidR="00290694" w:rsidRDefault="00466DA2">
            <w:r>
              <w:rPr>
                <w:b/>
                <w:sz w:val="17"/>
              </w:rPr>
              <w:t>Herkunft 2021</w:t>
            </w:r>
          </w:p>
        </w:tc>
        <w:tc>
          <w:tcPr>
            <w:tcW w:w="1701" w:type="dxa"/>
            <w:shd w:val="clear" w:color="auto" w:fill="D9E2F3"/>
            <w:tcMar>
              <w:top w:w="80" w:type="dxa"/>
              <w:left w:w="90" w:type="dxa"/>
              <w:bottom w:w="80" w:type="dxa"/>
              <w:right w:w="90" w:type="dxa"/>
            </w:tcMar>
            <w:vAlign w:val="center"/>
          </w:tcPr>
          <w:p w14:paraId="14C106BC" w14:textId="77777777" w:rsidR="00290694" w:rsidRDefault="00466DA2">
            <w:r>
              <w:rPr>
                <w:b/>
                <w:sz w:val="17"/>
              </w:rPr>
              <w:t>Übergang zur AfD</w:t>
            </w:r>
          </w:p>
        </w:tc>
        <w:tc>
          <w:tcPr>
            <w:tcW w:w="1701" w:type="dxa"/>
            <w:shd w:val="clear" w:color="auto" w:fill="D9E2F3"/>
            <w:tcMar>
              <w:top w:w="80" w:type="dxa"/>
              <w:left w:w="90" w:type="dxa"/>
              <w:bottom w:w="80" w:type="dxa"/>
              <w:right w:w="90" w:type="dxa"/>
            </w:tcMar>
            <w:vAlign w:val="center"/>
          </w:tcPr>
          <w:p w14:paraId="4C2C19C3" w14:textId="77777777" w:rsidR="00290694" w:rsidRDefault="00466DA2">
            <w:r>
              <w:rPr>
                <w:b/>
                <w:sz w:val="17"/>
              </w:rPr>
              <w:t>Geschätzte Zahl</w:t>
            </w:r>
          </w:p>
        </w:tc>
        <w:tc>
          <w:tcPr>
            <w:tcW w:w="1757" w:type="dxa"/>
            <w:shd w:val="clear" w:color="auto" w:fill="D9E2F3"/>
            <w:tcMar>
              <w:top w:w="80" w:type="dxa"/>
              <w:left w:w="90" w:type="dxa"/>
              <w:bottom w:w="80" w:type="dxa"/>
              <w:right w:w="90" w:type="dxa"/>
            </w:tcMar>
            <w:vAlign w:val="center"/>
          </w:tcPr>
          <w:p w14:paraId="52E521E9" w14:textId="77777777" w:rsidR="00290694" w:rsidRDefault="00466DA2">
            <w:r>
              <w:rPr>
                <w:b/>
                <w:sz w:val="17"/>
              </w:rPr>
              <w:t>Anteil an AfD 2025</w:t>
            </w:r>
          </w:p>
        </w:tc>
        <w:tc>
          <w:tcPr>
            <w:tcW w:w="1757" w:type="dxa"/>
            <w:shd w:val="clear" w:color="auto" w:fill="D9E2F3"/>
            <w:tcMar>
              <w:top w:w="80" w:type="dxa"/>
              <w:left w:w="90" w:type="dxa"/>
              <w:bottom w:w="80" w:type="dxa"/>
              <w:right w:w="90" w:type="dxa"/>
            </w:tcMar>
            <w:vAlign w:val="center"/>
          </w:tcPr>
          <w:p w14:paraId="3B52B9D7" w14:textId="77777777" w:rsidR="00290694" w:rsidRDefault="00466DA2">
            <w:r>
              <w:rPr>
                <w:b/>
                <w:sz w:val="17"/>
              </w:rPr>
              <w:t>Anteil am neuen Zufluss</w:t>
            </w:r>
          </w:p>
        </w:tc>
      </w:tr>
      <w:tr w:rsidR="00290694" w14:paraId="79D141C9" w14:textId="77777777">
        <w:trPr>
          <w:jc w:val="center"/>
        </w:trPr>
        <w:tc>
          <w:tcPr>
            <w:tcW w:w="1701" w:type="dxa"/>
            <w:tcMar>
              <w:top w:w="80" w:type="dxa"/>
              <w:left w:w="90" w:type="dxa"/>
              <w:bottom w:w="80" w:type="dxa"/>
              <w:right w:w="90" w:type="dxa"/>
            </w:tcMar>
          </w:tcPr>
          <w:p w14:paraId="5A1CD262" w14:textId="77777777" w:rsidR="00290694" w:rsidRDefault="00466DA2">
            <w:r>
              <w:rPr>
                <w:sz w:val="17"/>
              </w:rPr>
              <w:t>AfD</w:t>
            </w:r>
          </w:p>
        </w:tc>
        <w:tc>
          <w:tcPr>
            <w:tcW w:w="1701" w:type="dxa"/>
            <w:tcMar>
              <w:top w:w="80" w:type="dxa"/>
              <w:left w:w="90" w:type="dxa"/>
              <w:bottom w:w="80" w:type="dxa"/>
              <w:right w:w="90" w:type="dxa"/>
            </w:tcMar>
          </w:tcPr>
          <w:p w14:paraId="1EBFEE6B" w14:textId="77777777" w:rsidR="00290694" w:rsidRDefault="00466DA2">
            <w:r>
              <w:rPr>
                <w:sz w:val="17"/>
              </w:rPr>
              <w:t>98,98 %</w:t>
            </w:r>
          </w:p>
        </w:tc>
        <w:tc>
          <w:tcPr>
            <w:tcW w:w="1701" w:type="dxa"/>
            <w:tcMar>
              <w:top w:w="80" w:type="dxa"/>
              <w:left w:w="90" w:type="dxa"/>
              <w:bottom w:w="80" w:type="dxa"/>
              <w:right w:w="90" w:type="dxa"/>
            </w:tcMar>
          </w:tcPr>
          <w:p w14:paraId="442A392A" w14:textId="77777777" w:rsidR="00290694" w:rsidRDefault="00466DA2">
            <w:r>
              <w:rPr>
                <w:sz w:val="17"/>
              </w:rPr>
              <w:t>1.572.354</w:t>
            </w:r>
          </w:p>
        </w:tc>
        <w:tc>
          <w:tcPr>
            <w:tcW w:w="1757" w:type="dxa"/>
            <w:tcMar>
              <w:top w:w="80" w:type="dxa"/>
              <w:left w:w="90" w:type="dxa"/>
              <w:bottom w:w="80" w:type="dxa"/>
              <w:right w:w="90" w:type="dxa"/>
            </w:tcMar>
          </w:tcPr>
          <w:p w14:paraId="22DFE63D" w14:textId="77777777" w:rsidR="00290694" w:rsidRDefault="00466DA2">
            <w:r>
              <w:rPr>
                <w:sz w:val="17"/>
              </w:rPr>
              <w:t>53,77 %</w:t>
            </w:r>
          </w:p>
        </w:tc>
        <w:tc>
          <w:tcPr>
            <w:tcW w:w="1757" w:type="dxa"/>
            <w:tcMar>
              <w:top w:w="80" w:type="dxa"/>
              <w:left w:w="90" w:type="dxa"/>
              <w:bottom w:w="80" w:type="dxa"/>
              <w:right w:w="90" w:type="dxa"/>
            </w:tcMar>
          </w:tcPr>
          <w:p w14:paraId="02906DCF" w14:textId="77777777" w:rsidR="00290694" w:rsidRDefault="00466DA2">
            <w:r>
              <w:rPr>
                <w:sz w:val="17"/>
              </w:rPr>
              <w:t>Bestand</w:t>
            </w:r>
          </w:p>
        </w:tc>
      </w:tr>
      <w:tr w:rsidR="00290694" w14:paraId="0197376C" w14:textId="77777777">
        <w:trPr>
          <w:jc w:val="center"/>
        </w:trPr>
        <w:tc>
          <w:tcPr>
            <w:tcW w:w="1701" w:type="dxa"/>
            <w:shd w:val="clear" w:color="auto" w:fill="F7F7F7"/>
            <w:tcMar>
              <w:top w:w="80" w:type="dxa"/>
              <w:left w:w="90" w:type="dxa"/>
              <w:bottom w:w="80" w:type="dxa"/>
              <w:right w:w="90" w:type="dxa"/>
            </w:tcMar>
          </w:tcPr>
          <w:p w14:paraId="6BD5C6F0" w14:textId="77777777" w:rsidR="00290694" w:rsidRDefault="00466DA2">
            <w:r>
              <w:rPr>
                <w:sz w:val="17"/>
              </w:rPr>
              <w:t>SPD</w:t>
            </w:r>
          </w:p>
        </w:tc>
        <w:tc>
          <w:tcPr>
            <w:tcW w:w="1701" w:type="dxa"/>
            <w:shd w:val="clear" w:color="auto" w:fill="F7F7F7"/>
            <w:tcMar>
              <w:top w:w="80" w:type="dxa"/>
              <w:left w:w="90" w:type="dxa"/>
              <w:bottom w:w="80" w:type="dxa"/>
              <w:right w:w="90" w:type="dxa"/>
            </w:tcMar>
          </w:tcPr>
          <w:p w14:paraId="033DCCF8" w14:textId="77777777" w:rsidR="00290694" w:rsidRDefault="00466DA2">
            <w:r>
              <w:rPr>
                <w:sz w:val="17"/>
              </w:rPr>
              <w:t>23,48 %</w:t>
            </w:r>
          </w:p>
        </w:tc>
        <w:tc>
          <w:tcPr>
            <w:tcW w:w="1701" w:type="dxa"/>
            <w:shd w:val="clear" w:color="auto" w:fill="F7F7F7"/>
            <w:tcMar>
              <w:top w:w="80" w:type="dxa"/>
              <w:left w:w="90" w:type="dxa"/>
              <w:bottom w:w="80" w:type="dxa"/>
              <w:right w:w="90" w:type="dxa"/>
            </w:tcMar>
          </w:tcPr>
          <w:p w14:paraId="74ECE93B" w14:textId="77777777" w:rsidR="00290694" w:rsidRDefault="00466DA2">
            <w:r>
              <w:rPr>
                <w:sz w:val="17"/>
              </w:rPr>
              <w:t>421.289</w:t>
            </w:r>
          </w:p>
        </w:tc>
        <w:tc>
          <w:tcPr>
            <w:tcW w:w="1757" w:type="dxa"/>
            <w:shd w:val="clear" w:color="auto" w:fill="F7F7F7"/>
            <w:tcMar>
              <w:top w:w="80" w:type="dxa"/>
              <w:left w:w="90" w:type="dxa"/>
              <w:bottom w:w="80" w:type="dxa"/>
              <w:right w:w="90" w:type="dxa"/>
            </w:tcMar>
          </w:tcPr>
          <w:p w14:paraId="3FBC83E8" w14:textId="77777777" w:rsidR="00290694" w:rsidRDefault="00466DA2">
            <w:r>
              <w:rPr>
                <w:sz w:val="17"/>
              </w:rPr>
              <w:t>14,41 %</w:t>
            </w:r>
          </w:p>
        </w:tc>
        <w:tc>
          <w:tcPr>
            <w:tcW w:w="1757" w:type="dxa"/>
            <w:shd w:val="clear" w:color="auto" w:fill="F7F7F7"/>
            <w:tcMar>
              <w:top w:w="80" w:type="dxa"/>
              <w:left w:w="90" w:type="dxa"/>
              <w:bottom w:w="80" w:type="dxa"/>
              <w:right w:w="90" w:type="dxa"/>
            </w:tcMar>
          </w:tcPr>
          <w:p w14:paraId="3E1D356C" w14:textId="77777777" w:rsidR="00290694" w:rsidRDefault="00466DA2">
            <w:r>
              <w:rPr>
                <w:sz w:val="17"/>
              </w:rPr>
              <w:t>31,16 %</w:t>
            </w:r>
          </w:p>
        </w:tc>
      </w:tr>
      <w:tr w:rsidR="00290694" w14:paraId="62B974FB" w14:textId="77777777">
        <w:trPr>
          <w:jc w:val="center"/>
        </w:trPr>
        <w:tc>
          <w:tcPr>
            <w:tcW w:w="1701" w:type="dxa"/>
            <w:tcMar>
              <w:top w:w="80" w:type="dxa"/>
              <w:left w:w="90" w:type="dxa"/>
              <w:bottom w:w="80" w:type="dxa"/>
              <w:right w:w="90" w:type="dxa"/>
            </w:tcMar>
          </w:tcPr>
          <w:p w14:paraId="2135CCC7" w14:textId="77777777" w:rsidR="00290694" w:rsidRDefault="00466DA2">
            <w:r>
              <w:rPr>
                <w:sz w:val="17"/>
              </w:rPr>
              <w:t>Nichtwählende</w:t>
            </w:r>
          </w:p>
        </w:tc>
        <w:tc>
          <w:tcPr>
            <w:tcW w:w="1701" w:type="dxa"/>
            <w:tcMar>
              <w:top w:w="80" w:type="dxa"/>
              <w:left w:w="90" w:type="dxa"/>
              <w:bottom w:w="80" w:type="dxa"/>
              <w:right w:w="90" w:type="dxa"/>
            </w:tcMar>
          </w:tcPr>
          <w:p w14:paraId="27FDBE05" w14:textId="77777777" w:rsidR="00290694" w:rsidRDefault="00466DA2">
            <w:r>
              <w:rPr>
                <w:sz w:val="17"/>
              </w:rPr>
              <w:t>15,64 %</w:t>
            </w:r>
          </w:p>
        </w:tc>
        <w:tc>
          <w:tcPr>
            <w:tcW w:w="1701" w:type="dxa"/>
            <w:tcMar>
              <w:top w:w="80" w:type="dxa"/>
              <w:left w:w="90" w:type="dxa"/>
              <w:bottom w:w="80" w:type="dxa"/>
              <w:right w:w="90" w:type="dxa"/>
            </w:tcMar>
          </w:tcPr>
          <w:p w14:paraId="4C6F8EFC" w14:textId="77777777" w:rsidR="00290694" w:rsidRDefault="00466DA2">
            <w:r>
              <w:rPr>
                <w:sz w:val="17"/>
              </w:rPr>
              <w:t>413.859</w:t>
            </w:r>
          </w:p>
        </w:tc>
        <w:tc>
          <w:tcPr>
            <w:tcW w:w="1757" w:type="dxa"/>
            <w:tcMar>
              <w:top w:w="80" w:type="dxa"/>
              <w:left w:w="90" w:type="dxa"/>
              <w:bottom w:w="80" w:type="dxa"/>
              <w:right w:w="90" w:type="dxa"/>
            </w:tcMar>
          </w:tcPr>
          <w:p w14:paraId="6ECD2E7A" w14:textId="77777777" w:rsidR="00290694" w:rsidRDefault="00466DA2">
            <w:r>
              <w:rPr>
                <w:sz w:val="17"/>
              </w:rPr>
              <w:t>14,15 %</w:t>
            </w:r>
          </w:p>
        </w:tc>
        <w:tc>
          <w:tcPr>
            <w:tcW w:w="1757" w:type="dxa"/>
            <w:tcMar>
              <w:top w:w="80" w:type="dxa"/>
              <w:left w:w="90" w:type="dxa"/>
              <w:bottom w:w="80" w:type="dxa"/>
              <w:right w:w="90" w:type="dxa"/>
            </w:tcMar>
          </w:tcPr>
          <w:p w14:paraId="507CE712" w14:textId="77777777" w:rsidR="00290694" w:rsidRDefault="00466DA2">
            <w:r>
              <w:rPr>
                <w:sz w:val="17"/>
              </w:rPr>
              <w:t>30,61 %</w:t>
            </w:r>
          </w:p>
        </w:tc>
      </w:tr>
      <w:tr w:rsidR="00290694" w14:paraId="614E35DE" w14:textId="77777777">
        <w:trPr>
          <w:jc w:val="center"/>
        </w:trPr>
        <w:tc>
          <w:tcPr>
            <w:tcW w:w="1701" w:type="dxa"/>
            <w:shd w:val="clear" w:color="auto" w:fill="F7F7F7"/>
            <w:tcMar>
              <w:top w:w="80" w:type="dxa"/>
              <w:left w:w="90" w:type="dxa"/>
              <w:bottom w:w="80" w:type="dxa"/>
              <w:right w:w="90" w:type="dxa"/>
            </w:tcMar>
          </w:tcPr>
          <w:p w14:paraId="7FC99A0C" w14:textId="77777777" w:rsidR="00290694" w:rsidRDefault="00466DA2">
            <w:r>
              <w:rPr>
                <w:sz w:val="17"/>
              </w:rPr>
              <w:t>Union</w:t>
            </w:r>
          </w:p>
        </w:tc>
        <w:tc>
          <w:tcPr>
            <w:tcW w:w="1701" w:type="dxa"/>
            <w:shd w:val="clear" w:color="auto" w:fill="F7F7F7"/>
            <w:tcMar>
              <w:top w:w="80" w:type="dxa"/>
              <w:left w:w="90" w:type="dxa"/>
              <w:bottom w:w="80" w:type="dxa"/>
              <w:right w:w="90" w:type="dxa"/>
            </w:tcMar>
          </w:tcPr>
          <w:p w14:paraId="7427A888" w14:textId="77777777" w:rsidR="00290694" w:rsidRDefault="00466DA2">
            <w:r>
              <w:rPr>
                <w:sz w:val="17"/>
              </w:rPr>
              <w:t>29,12 %</w:t>
            </w:r>
          </w:p>
        </w:tc>
        <w:tc>
          <w:tcPr>
            <w:tcW w:w="1701" w:type="dxa"/>
            <w:shd w:val="clear" w:color="auto" w:fill="F7F7F7"/>
            <w:tcMar>
              <w:top w:w="80" w:type="dxa"/>
              <w:left w:w="90" w:type="dxa"/>
              <w:bottom w:w="80" w:type="dxa"/>
              <w:right w:w="90" w:type="dxa"/>
            </w:tcMar>
          </w:tcPr>
          <w:p w14:paraId="30795215" w14:textId="77777777" w:rsidR="00290694" w:rsidRDefault="00466DA2">
            <w:r>
              <w:rPr>
                <w:sz w:val="17"/>
              </w:rPr>
              <w:t>373.504</w:t>
            </w:r>
          </w:p>
        </w:tc>
        <w:tc>
          <w:tcPr>
            <w:tcW w:w="1757" w:type="dxa"/>
            <w:shd w:val="clear" w:color="auto" w:fill="F7F7F7"/>
            <w:tcMar>
              <w:top w:w="80" w:type="dxa"/>
              <w:left w:w="90" w:type="dxa"/>
              <w:bottom w:w="80" w:type="dxa"/>
              <w:right w:w="90" w:type="dxa"/>
            </w:tcMar>
          </w:tcPr>
          <w:p w14:paraId="394EC007" w14:textId="77777777" w:rsidR="00290694" w:rsidRDefault="00466DA2">
            <w:r>
              <w:rPr>
                <w:sz w:val="17"/>
              </w:rPr>
              <w:t>12,77 %</w:t>
            </w:r>
          </w:p>
        </w:tc>
        <w:tc>
          <w:tcPr>
            <w:tcW w:w="1757" w:type="dxa"/>
            <w:shd w:val="clear" w:color="auto" w:fill="F7F7F7"/>
            <w:tcMar>
              <w:top w:w="80" w:type="dxa"/>
              <w:left w:w="90" w:type="dxa"/>
              <w:bottom w:w="80" w:type="dxa"/>
              <w:right w:w="90" w:type="dxa"/>
            </w:tcMar>
          </w:tcPr>
          <w:p w14:paraId="1D29A290" w14:textId="77777777" w:rsidR="00290694" w:rsidRDefault="00466DA2">
            <w:r>
              <w:rPr>
                <w:sz w:val="17"/>
              </w:rPr>
              <w:t>27,62 %</w:t>
            </w:r>
          </w:p>
        </w:tc>
      </w:tr>
      <w:tr w:rsidR="00290694" w14:paraId="07939E85" w14:textId="77777777">
        <w:trPr>
          <w:jc w:val="center"/>
        </w:trPr>
        <w:tc>
          <w:tcPr>
            <w:tcW w:w="1701" w:type="dxa"/>
            <w:tcMar>
              <w:top w:w="80" w:type="dxa"/>
              <w:left w:w="90" w:type="dxa"/>
              <w:bottom w:w="80" w:type="dxa"/>
              <w:right w:w="90" w:type="dxa"/>
            </w:tcMar>
          </w:tcPr>
          <w:p w14:paraId="10757166" w14:textId="77777777" w:rsidR="00290694" w:rsidRDefault="00466DA2">
            <w:r>
              <w:rPr>
                <w:sz w:val="17"/>
              </w:rPr>
              <w:t>Andere</w:t>
            </w:r>
          </w:p>
        </w:tc>
        <w:tc>
          <w:tcPr>
            <w:tcW w:w="1701" w:type="dxa"/>
            <w:tcMar>
              <w:top w:w="80" w:type="dxa"/>
              <w:left w:w="90" w:type="dxa"/>
              <w:bottom w:w="80" w:type="dxa"/>
              <w:right w:w="90" w:type="dxa"/>
            </w:tcMar>
          </w:tcPr>
          <w:p w14:paraId="048C112D" w14:textId="77777777" w:rsidR="00290694" w:rsidRDefault="00466DA2">
            <w:r>
              <w:rPr>
                <w:sz w:val="17"/>
              </w:rPr>
              <w:t>5,80 %</w:t>
            </w:r>
          </w:p>
        </w:tc>
        <w:tc>
          <w:tcPr>
            <w:tcW w:w="1701" w:type="dxa"/>
            <w:tcMar>
              <w:top w:w="80" w:type="dxa"/>
              <w:left w:w="90" w:type="dxa"/>
              <w:bottom w:w="80" w:type="dxa"/>
              <w:right w:w="90" w:type="dxa"/>
            </w:tcMar>
          </w:tcPr>
          <w:p w14:paraId="0C7BAAE4" w14:textId="77777777" w:rsidR="00290694" w:rsidRDefault="00466DA2">
            <w:r>
              <w:rPr>
                <w:sz w:val="17"/>
              </w:rPr>
              <w:t>128.716</w:t>
            </w:r>
          </w:p>
        </w:tc>
        <w:tc>
          <w:tcPr>
            <w:tcW w:w="1757" w:type="dxa"/>
            <w:tcMar>
              <w:top w:w="80" w:type="dxa"/>
              <w:left w:w="90" w:type="dxa"/>
              <w:bottom w:w="80" w:type="dxa"/>
              <w:right w:w="90" w:type="dxa"/>
            </w:tcMar>
          </w:tcPr>
          <w:p w14:paraId="7F57A180" w14:textId="77777777" w:rsidR="00290694" w:rsidRDefault="00466DA2">
            <w:r>
              <w:rPr>
                <w:sz w:val="17"/>
              </w:rPr>
              <w:t>4,40 %</w:t>
            </w:r>
          </w:p>
        </w:tc>
        <w:tc>
          <w:tcPr>
            <w:tcW w:w="1757" w:type="dxa"/>
            <w:tcMar>
              <w:top w:w="80" w:type="dxa"/>
              <w:left w:w="90" w:type="dxa"/>
              <w:bottom w:w="80" w:type="dxa"/>
              <w:right w:w="90" w:type="dxa"/>
            </w:tcMar>
          </w:tcPr>
          <w:p w14:paraId="5FDB9FF0" w14:textId="77777777" w:rsidR="00290694" w:rsidRDefault="00466DA2">
            <w:r>
              <w:rPr>
                <w:sz w:val="17"/>
              </w:rPr>
              <w:t>9,52 %</w:t>
            </w:r>
          </w:p>
        </w:tc>
      </w:tr>
      <w:tr w:rsidR="00290694" w14:paraId="1C812280" w14:textId="77777777">
        <w:trPr>
          <w:jc w:val="center"/>
        </w:trPr>
        <w:tc>
          <w:tcPr>
            <w:tcW w:w="1701" w:type="dxa"/>
            <w:shd w:val="clear" w:color="auto" w:fill="F7F7F7"/>
            <w:tcMar>
              <w:top w:w="80" w:type="dxa"/>
              <w:left w:w="90" w:type="dxa"/>
              <w:bottom w:w="80" w:type="dxa"/>
              <w:right w:w="90" w:type="dxa"/>
            </w:tcMar>
          </w:tcPr>
          <w:p w14:paraId="4535101C" w14:textId="77777777" w:rsidR="00290694" w:rsidRDefault="00466DA2">
            <w:r>
              <w:rPr>
                <w:sz w:val="17"/>
              </w:rPr>
              <w:t>GRÜNE</w:t>
            </w:r>
          </w:p>
        </w:tc>
        <w:tc>
          <w:tcPr>
            <w:tcW w:w="1701" w:type="dxa"/>
            <w:shd w:val="clear" w:color="auto" w:fill="F7F7F7"/>
            <w:tcMar>
              <w:top w:w="80" w:type="dxa"/>
              <w:left w:w="90" w:type="dxa"/>
              <w:bottom w:w="80" w:type="dxa"/>
              <w:right w:w="90" w:type="dxa"/>
            </w:tcMar>
          </w:tcPr>
          <w:p w14:paraId="1FB7DA11" w14:textId="77777777" w:rsidR="00290694" w:rsidRDefault="00466DA2">
            <w:r>
              <w:rPr>
                <w:sz w:val="17"/>
              </w:rPr>
              <w:t>2,52 %</w:t>
            </w:r>
          </w:p>
        </w:tc>
        <w:tc>
          <w:tcPr>
            <w:tcW w:w="1701" w:type="dxa"/>
            <w:shd w:val="clear" w:color="auto" w:fill="F7F7F7"/>
            <w:tcMar>
              <w:top w:w="80" w:type="dxa"/>
              <w:left w:w="90" w:type="dxa"/>
              <w:bottom w:w="80" w:type="dxa"/>
              <w:right w:w="90" w:type="dxa"/>
            </w:tcMar>
          </w:tcPr>
          <w:p w14:paraId="6B35741F" w14:textId="77777777" w:rsidR="00290694" w:rsidRDefault="00466DA2">
            <w:r>
              <w:rPr>
                <w:sz w:val="17"/>
              </w:rPr>
              <w:t>14.720</w:t>
            </w:r>
          </w:p>
        </w:tc>
        <w:tc>
          <w:tcPr>
            <w:tcW w:w="1757" w:type="dxa"/>
            <w:shd w:val="clear" w:color="auto" w:fill="F7F7F7"/>
            <w:tcMar>
              <w:top w:w="80" w:type="dxa"/>
              <w:left w:w="90" w:type="dxa"/>
              <w:bottom w:w="80" w:type="dxa"/>
              <w:right w:w="90" w:type="dxa"/>
            </w:tcMar>
          </w:tcPr>
          <w:p w14:paraId="7CB4C112" w14:textId="77777777" w:rsidR="00290694" w:rsidRDefault="00466DA2">
            <w:r>
              <w:rPr>
                <w:sz w:val="17"/>
              </w:rPr>
              <w:t>0,50 %</w:t>
            </w:r>
          </w:p>
        </w:tc>
        <w:tc>
          <w:tcPr>
            <w:tcW w:w="1757" w:type="dxa"/>
            <w:shd w:val="clear" w:color="auto" w:fill="F7F7F7"/>
            <w:tcMar>
              <w:top w:w="80" w:type="dxa"/>
              <w:left w:w="90" w:type="dxa"/>
              <w:bottom w:w="80" w:type="dxa"/>
              <w:right w:w="90" w:type="dxa"/>
            </w:tcMar>
          </w:tcPr>
          <w:p w14:paraId="3D5FBA76" w14:textId="77777777" w:rsidR="00290694" w:rsidRDefault="00466DA2">
            <w:r>
              <w:rPr>
                <w:sz w:val="17"/>
              </w:rPr>
              <w:t>1,09 %</w:t>
            </w:r>
          </w:p>
        </w:tc>
      </w:tr>
    </w:tbl>
    <w:p w14:paraId="211555FA" w14:textId="77777777" w:rsidR="00290694" w:rsidRDefault="00290694">
      <w:pPr>
        <w:spacing w:after="0"/>
      </w:pPr>
    </w:p>
    <w:p w14:paraId="4A902A9E" w14:textId="77777777" w:rsidR="00290694" w:rsidRDefault="00466DA2">
      <w:pPr>
        <w:pStyle w:val="Beschriftung"/>
        <w:spacing w:before="80" w:after="160"/>
      </w:pPr>
      <w:r>
        <w:t>Tabelle 7: Modellierte AfD-Herkunftsströme in der globalen gewichteten Ost-Matrix. Rundungsdifferenzen möglich. Quelle: eigene Berechnung.</w:t>
      </w:r>
    </w:p>
    <w:p w14:paraId="17BFBE3A" w14:textId="77777777" w:rsidR="00290694" w:rsidRDefault="00466DA2">
      <w:pPr>
        <w:spacing w:after="120" w:line="360" w:lineRule="auto"/>
        <w:ind w:firstLine="283"/>
        <w:jc w:val="both"/>
      </w:pPr>
      <w:r>
        <w:t>Knapp 54 Prozent der modellierten AfD-Stimmen 2025 stammen aus der AfD-Kategorie 2021. Unter den neu zur AfD zugeordneten Stimmen entfallen jeweils rund drei Zehntel auf frühere SPD-Wählende und Nichtwählende; etwas mehr als ein Viertel wird der Union zugerechnet. Die Übergangswahrscheinlichkeit ist für Union zu AfD mit rund 29 Prozent höher als für SPD zu AfD mit rund 23 Prozent. Wegen der unterschiedlichen Größe der Herkunftsgruppen liegen die geschätzten absoluten Zuflüsse dennoch näher beieinander.</w:t>
      </w:r>
    </w:p>
    <w:p w14:paraId="31F16DD8" w14:textId="77777777" w:rsidR="00290694" w:rsidRDefault="00466DA2">
      <w:pPr>
        <w:spacing w:after="120" w:line="360" w:lineRule="auto"/>
        <w:ind w:firstLine="283"/>
        <w:jc w:val="both"/>
      </w:pPr>
      <w:r>
        <w:t>Diese Zahlen sollten nicht als exakte Personenzählung gelesen werden. Sie sind die Zellen jener Tabellen, die nslphom_dual unter den Modellannahmen aus den Randverteilungen auswählt. Besonders die Validierung warnt davor, Persistenz und Wechselzellen wörtlich zu nehmen. Aussagekräftiger ist das grobe Muster, dass der modellierte AfD-Zuwachs nicht auf eine einzelne Herkunft beschränkt ist.</w:t>
      </w:r>
    </w:p>
    <w:p w14:paraId="160FC8D8" w14:textId="77777777" w:rsidR="00290694" w:rsidRDefault="00466DA2">
      <w:pPr>
        <w:pStyle w:val="berschrift2"/>
      </w:pPr>
      <w:bookmarkStart w:id="70" w:name="_Toc238311876"/>
      <w:r>
        <w:t>11.2 Räumliche Heterogenität</w:t>
      </w:r>
      <w:bookmarkEnd w:id="70"/>
    </w:p>
    <w:p w14:paraId="7698C3FB" w14:textId="77777777" w:rsidR="00290694" w:rsidRDefault="00466DA2">
      <w:pPr>
        <w:spacing w:after="120" w:line="360" w:lineRule="auto"/>
        <w:ind w:firstLine="283"/>
        <w:jc w:val="both"/>
      </w:pPr>
      <w:r>
        <w:t>Der Deutschlandfit offenbart eine deutliche Ost-West-Struktur des globalen Modellfehlers. Die Beschränkung auf Ostdeutschland senkt den mittleren relativen EHet von 9,41 auf 3,99 Prozent. Damit ist die Ost-Matrix für die lokalen Randverteilungen wesentlich passender als die gesamtdeutsche Matrix. Gleichzeitig verbleiben Einheiten mit Werten über zehn Prozent. Diese Ausreißer sollten in der Endanalyse kartografisch und anhand ihrer Größe, Wahlkreiszugehörigkeit sowie Strukturmerkmale geprüft werden.</w:t>
      </w:r>
    </w:p>
    <w:p w14:paraId="5DA37941" w14:textId="77777777" w:rsidR="00290694" w:rsidRDefault="00466DA2">
      <w:pPr>
        <w:spacing w:after="120" w:line="360" w:lineRule="auto"/>
        <w:ind w:firstLine="283"/>
        <w:jc w:val="both"/>
      </w:pPr>
      <w:r>
        <w:t>Die nahezu null betragenden Residuen zwischen lokaler Matrix und beobachtetem Ziel sind kein Gegenargument. Lokale Tabellen werden gerade so optimiert, dass sie die Zielränder erfüllen. Das Ergebnis zeigt eine gute interne Anpassung, aber keine externe Richtigkeit. Die Kombination aus niedrigeren EHet-Werten im Ost-Fit und problematischer Simulation spricht dafür, lokale Matrizen als regulierte, randkonsistente Schätzungen zu verwenden, nicht als beobachtete Mikrodaten.</w:t>
      </w:r>
    </w:p>
    <w:p w14:paraId="636FA33B" w14:textId="77777777" w:rsidR="00290694" w:rsidRDefault="00466DA2">
      <w:pPr>
        <w:pStyle w:val="berschrift2"/>
      </w:pPr>
      <w:bookmarkStart w:id="71" w:name="_Toc238311877"/>
      <w:r>
        <w:t>11.3 Strukturzusammenhänge der AfD-Zuflüsse</w:t>
      </w:r>
      <w:bookmarkEnd w:id="71"/>
    </w:p>
    <w:p w14:paraId="4CD5E87F" w14:textId="77777777" w:rsidR="00290694" w:rsidRDefault="00466DA2">
      <w:pPr>
        <w:spacing w:after="120" w:line="360" w:lineRule="auto"/>
        <w:ind w:firstLine="283"/>
        <w:jc w:val="both"/>
      </w:pPr>
      <w:r>
        <w:t>Die folgenden Befunde beruhen auf einem vorläufigen Bootstrap mit 100 erfolgreichen Iterationen. Sie illustrieren die Ergebnislogik; für die endgültige Arbeit sind die geplanten 500 Iterationen und reduzierte Kovariatenspezifikationen abzuwarten. Koeffizienten beziehen sich auf eine Standardabweichung der jeweiligen Kovariate. Ein Wert von 0,01 entspricht einem Anstieg der geschätzten Übergangswahrscheinlichkeit um einen Prozentpunkt.</w:t>
      </w:r>
    </w:p>
    <w:tbl>
      <w:tblPr>
        <w:tblStyle w:val="Tabellenraster"/>
        <w:tblW w:w="0" w:type="auto"/>
        <w:jc w:val="center"/>
        <w:tblLayout w:type="fixed"/>
        <w:tblLook w:val="04A0" w:firstRow="1" w:lastRow="0" w:firstColumn="1" w:lastColumn="0" w:noHBand="0" w:noVBand="1"/>
      </w:tblPr>
      <w:tblGrid>
        <w:gridCol w:w="1531"/>
        <w:gridCol w:w="3515"/>
        <w:gridCol w:w="1531"/>
        <w:gridCol w:w="2154"/>
      </w:tblGrid>
      <w:tr w:rsidR="00290694" w14:paraId="14BE2E88" w14:textId="77777777">
        <w:trPr>
          <w:tblHeader/>
          <w:jc w:val="center"/>
        </w:trPr>
        <w:tc>
          <w:tcPr>
            <w:tcW w:w="1531" w:type="dxa"/>
            <w:shd w:val="clear" w:color="auto" w:fill="D9E2F3"/>
            <w:tcMar>
              <w:top w:w="80" w:type="dxa"/>
              <w:left w:w="90" w:type="dxa"/>
              <w:bottom w:w="80" w:type="dxa"/>
              <w:right w:w="90" w:type="dxa"/>
            </w:tcMar>
            <w:vAlign w:val="center"/>
          </w:tcPr>
          <w:p w14:paraId="454536B7" w14:textId="77777777" w:rsidR="00290694" w:rsidRDefault="00466DA2">
            <w:r>
              <w:rPr>
                <w:b/>
                <w:sz w:val="16"/>
              </w:rPr>
              <w:t>Herkunft</w:t>
            </w:r>
          </w:p>
        </w:tc>
        <w:tc>
          <w:tcPr>
            <w:tcW w:w="3515" w:type="dxa"/>
            <w:shd w:val="clear" w:color="auto" w:fill="D9E2F3"/>
            <w:tcMar>
              <w:top w:w="80" w:type="dxa"/>
              <w:left w:w="90" w:type="dxa"/>
              <w:bottom w:w="80" w:type="dxa"/>
              <w:right w:w="90" w:type="dxa"/>
            </w:tcMar>
            <w:vAlign w:val="center"/>
          </w:tcPr>
          <w:p w14:paraId="0B50D783" w14:textId="77777777" w:rsidR="00290694" w:rsidRDefault="00466DA2">
            <w:r>
              <w:rPr>
                <w:b/>
                <w:sz w:val="16"/>
              </w:rPr>
              <w:t>Strukturmerkmal</w:t>
            </w:r>
          </w:p>
        </w:tc>
        <w:tc>
          <w:tcPr>
            <w:tcW w:w="1531" w:type="dxa"/>
            <w:shd w:val="clear" w:color="auto" w:fill="D9E2F3"/>
            <w:tcMar>
              <w:top w:w="80" w:type="dxa"/>
              <w:left w:w="90" w:type="dxa"/>
              <w:bottom w:w="80" w:type="dxa"/>
              <w:right w:w="90" w:type="dxa"/>
            </w:tcMar>
            <w:vAlign w:val="center"/>
          </w:tcPr>
          <w:p w14:paraId="37686594" w14:textId="77777777" w:rsidR="00290694" w:rsidRDefault="00466DA2">
            <w:r>
              <w:rPr>
                <w:b/>
                <w:sz w:val="16"/>
              </w:rPr>
              <w:t>Median β</w:t>
            </w:r>
          </w:p>
        </w:tc>
        <w:tc>
          <w:tcPr>
            <w:tcW w:w="2154" w:type="dxa"/>
            <w:shd w:val="clear" w:color="auto" w:fill="D9E2F3"/>
            <w:tcMar>
              <w:top w:w="80" w:type="dxa"/>
              <w:left w:w="90" w:type="dxa"/>
              <w:bottom w:w="80" w:type="dxa"/>
              <w:right w:w="90" w:type="dxa"/>
            </w:tcMar>
            <w:vAlign w:val="center"/>
          </w:tcPr>
          <w:p w14:paraId="3B0D9FF4" w14:textId="77777777" w:rsidR="00290694" w:rsidRDefault="00466DA2">
            <w:r>
              <w:rPr>
                <w:b/>
                <w:sz w:val="16"/>
              </w:rPr>
              <w:t>95-%-Bootstrapintervall</w:t>
            </w:r>
          </w:p>
        </w:tc>
      </w:tr>
      <w:tr w:rsidR="00290694" w14:paraId="55040C91" w14:textId="77777777">
        <w:trPr>
          <w:jc w:val="center"/>
        </w:trPr>
        <w:tc>
          <w:tcPr>
            <w:tcW w:w="1531" w:type="dxa"/>
            <w:tcMar>
              <w:top w:w="80" w:type="dxa"/>
              <w:left w:w="90" w:type="dxa"/>
              <w:bottom w:w="80" w:type="dxa"/>
              <w:right w:w="90" w:type="dxa"/>
            </w:tcMar>
          </w:tcPr>
          <w:p w14:paraId="5F0BD78B" w14:textId="77777777" w:rsidR="00290694" w:rsidRDefault="00466DA2">
            <w:r>
              <w:rPr>
                <w:sz w:val="16"/>
              </w:rPr>
              <w:t>Union</w:t>
            </w:r>
          </w:p>
        </w:tc>
        <w:tc>
          <w:tcPr>
            <w:tcW w:w="3515" w:type="dxa"/>
            <w:tcMar>
              <w:top w:w="80" w:type="dxa"/>
              <w:left w:w="90" w:type="dxa"/>
              <w:bottom w:w="80" w:type="dxa"/>
              <w:right w:w="90" w:type="dxa"/>
            </w:tcMar>
          </w:tcPr>
          <w:p w14:paraId="6458DBEA" w14:textId="77777777" w:rsidR="00290694" w:rsidRDefault="00466DA2">
            <w:r>
              <w:rPr>
                <w:sz w:val="16"/>
              </w:rPr>
              <w:t>Anteil ausländischer Arbeitsloser</w:t>
            </w:r>
          </w:p>
        </w:tc>
        <w:tc>
          <w:tcPr>
            <w:tcW w:w="1531" w:type="dxa"/>
            <w:tcMar>
              <w:top w:w="80" w:type="dxa"/>
              <w:left w:w="90" w:type="dxa"/>
              <w:bottom w:w="80" w:type="dxa"/>
              <w:right w:w="90" w:type="dxa"/>
            </w:tcMar>
          </w:tcPr>
          <w:p w14:paraId="3FF999D7" w14:textId="77777777" w:rsidR="00290694" w:rsidRDefault="00466DA2">
            <w:r>
              <w:rPr>
                <w:sz w:val="16"/>
              </w:rPr>
              <w:t>-0,0115</w:t>
            </w:r>
          </w:p>
        </w:tc>
        <w:tc>
          <w:tcPr>
            <w:tcW w:w="2154" w:type="dxa"/>
            <w:tcMar>
              <w:top w:w="80" w:type="dxa"/>
              <w:left w:w="90" w:type="dxa"/>
              <w:bottom w:w="80" w:type="dxa"/>
              <w:right w:w="90" w:type="dxa"/>
            </w:tcMar>
          </w:tcPr>
          <w:p w14:paraId="658FB448" w14:textId="77777777" w:rsidR="00290694" w:rsidRDefault="00466DA2">
            <w:r>
              <w:rPr>
                <w:sz w:val="16"/>
              </w:rPr>
              <w:t>[-0,0144; -0,0075]</w:t>
            </w:r>
          </w:p>
        </w:tc>
      </w:tr>
      <w:tr w:rsidR="00290694" w14:paraId="76A6915E" w14:textId="77777777">
        <w:trPr>
          <w:jc w:val="center"/>
        </w:trPr>
        <w:tc>
          <w:tcPr>
            <w:tcW w:w="1531" w:type="dxa"/>
            <w:shd w:val="clear" w:color="auto" w:fill="F7F7F7"/>
            <w:tcMar>
              <w:top w:w="80" w:type="dxa"/>
              <w:left w:w="90" w:type="dxa"/>
              <w:bottom w:w="80" w:type="dxa"/>
              <w:right w:w="90" w:type="dxa"/>
            </w:tcMar>
          </w:tcPr>
          <w:p w14:paraId="1762EB6C" w14:textId="77777777" w:rsidR="00290694" w:rsidRDefault="00466DA2">
            <w:r>
              <w:rPr>
                <w:sz w:val="16"/>
              </w:rPr>
              <w:t>Union</w:t>
            </w:r>
          </w:p>
        </w:tc>
        <w:tc>
          <w:tcPr>
            <w:tcW w:w="3515" w:type="dxa"/>
            <w:shd w:val="clear" w:color="auto" w:fill="F7F7F7"/>
            <w:tcMar>
              <w:top w:w="80" w:type="dxa"/>
              <w:left w:w="90" w:type="dxa"/>
              <w:bottom w:w="80" w:type="dxa"/>
              <w:right w:w="90" w:type="dxa"/>
            </w:tcMar>
          </w:tcPr>
          <w:p w14:paraId="48EE526B" w14:textId="77777777" w:rsidR="00290694" w:rsidRDefault="00466DA2">
            <w:r>
              <w:rPr>
                <w:sz w:val="16"/>
              </w:rPr>
              <w:t>Arbeitslosenquote</w:t>
            </w:r>
          </w:p>
        </w:tc>
        <w:tc>
          <w:tcPr>
            <w:tcW w:w="1531" w:type="dxa"/>
            <w:shd w:val="clear" w:color="auto" w:fill="F7F7F7"/>
            <w:tcMar>
              <w:top w:w="80" w:type="dxa"/>
              <w:left w:w="90" w:type="dxa"/>
              <w:bottom w:w="80" w:type="dxa"/>
              <w:right w:w="90" w:type="dxa"/>
            </w:tcMar>
          </w:tcPr>
          <w:p w14:paraId="79DCB7F2" w14:textId="77777777" w:rsidR="00290694" w:rsidRDefault="00466DA2">
            <w:r>
              <w:rPr>
                <w:sz w:val="16"/>
              </w:rPr>
              <w:t>0,0098</w:t>
            </w:r>
          </w:p>
        </w:tc>
        <w:tc>
          <w:tcPr>
            <w:tcW w:w="2154" w:type="dxa"/>
            <w:shd w:val="clear" w:color="auto" w:fill="F7F7F7"/>
            <w:tcMar>
              <w:top w:w="80" w:type="dxa"/>
              <w:left w:w="90" w:type="dxa"/>
              <w:bottom w:w="80" w:type="dxa"/>
              <w:right w:w="90" w:type="dxa"/>
            </w:tcMar>
          </w:tcPr>
          <w:p w14:paraId="2389C064" w14:textId="77777777" w:rsidR="00290694" w:rsidRDefault="00466DA2">
            <w:r>
              <w:rPr>
                <w:sz w:val="16"/>
              </w:rPr>
              <w:t>[0,0038; 0,0149]</w:t>
            </w:r>
          </w:p>
        </w:tc>
      </w:tr>
      <w:tr w:rsidR="00290694" w14:paraId="6364DF18" w14:textId="77777777">
        <w:trPr>
          <w:jc w:val="center"/>
        </w:trPr>
        <w:tc>
          <w:tcPr>
            <w:tcW w:w="1531" w:type="dxa"/>
            <w:tcMar>
              <w:top w:w="80" w:type="dxa"/>
              <w:left w:w="90" w:type="dxa"/>
              <w:bottom w:w="80" w:type="dxa"/>
              <w:right w:w="90" w:type="dxa"/>
            </w:tcMar>
          </w:tcPr>
          <w:p w14:paraId="6F23C991" w14:textId="77777777" w:rsidR="00290694" w:rsidRDefault="00466DA2">
            <w:r>
              <w:rPr>
                <w:sz w:val="16"/>
              </w:rPr>
              <w:t>Union</w:t>
            </w:r>
          </w:p>
        </w:tc>
        <w:tc>
          <w:tcPr>
            <w:tcW w:w="3515" w:type="dxa"/>
            <w:tcMar>
              <w:top w:w="80" w:type="dxa"/>
              <w:left w:w="90" w:type="dxa"/>
              <w:bottom w:w="80" w:type="dxa"/>
              <w:right w:w="90" w:type="dxa"/>
            </w:tcMar>
          </w:tcPr>
          <w:p w14:paraId="4AF8BAC8" w14:textId="77777777" w:rsidR="00290694" w:rsidRDefault="00466DA2">
            <w:r>
              <w:rPr>
                <w:sz w:val="16"/>
              </w:rPr>
              <w:t>Kaufkraft je Einwohner</w:t>
            </w:r>
          </w:p>
        </w:tc>
        <w:tc>
          <w:tcPr>
            <w:tcW w:w="1531" w:type="dxa"/>
            <w:tcMar>
              <w:top w:w="80" w:type="dxa"/>
              <w:left w:w="90" w:type="dxa"/>
              <w:bottom w:w="80" w:type="dxa"/>
              <w:right w:w="90" w:type="dxa"/>
            </w:tcMar>
          </w:tcPr>
          <w:p w14:paraId="43227548" w14:textId="77777777" w:rsidR="00290694" w:rsidRDefault="00466DA2">
            <w:r>
              <w:rPr>
                <w:sz w:val="16"/>
              </w:rPr>
              <w:t>-0,0077</w:t>
            </w:r>
          </w:p>
        </w:tc>
        <w:tc>
          <w:tcPr>
            <w:tcW w:w="2154" w:type="dxa"/>
            <w:tcMar>
              <w:top w:w="80" w:type="dxa"/>
              <w:left w:w="90" w:type="dxa"/>
              <w:bottom w:w="80" w:type="dxa"/>
              <w:right w:w="90" w:type="dxa"/>
            </w:tcMar>
          </w:tcPr>
          <w:p w14:paraId="1BFA10D8" w14:textId="77777777" w:rsidR="00290694" w:rsidRDefault="00466DA2">
            <w:r>
              <w:rPr>
                <w:sz w:val="16"/>
              </w:rPr>
              <w:t>[-0,0138; -0,0032]</w:t>
            </w:r>
          </w:p>
        </w:tc>
      </w:tr>
      <w:tr w:rsidR="00290694" w14:paraId="3CFCEB99" w14:textId="77777777">
        <w:trPr>
          <w:jc w:val="center"/>
        </w:trPr>
        <w:tc>
          <w:tcPr>
            <w:tcW w:w="1531" w:type="dxa"/>
            <w:shd w:val="clear" w:color="auto" w:fill="F7F7F7"/>
            <w:tcMar>
              <w:top w:w="80" w:type="dxa"/>
              <w:left w:w="90" w:type="dxa"/>
              <w:bottom w:w="80" w:type="dxa"/>
              <w:right w:w="90" w:type="dxa"/>
            </w:tcMar>
          </w:tcPr>
          <w:p w14:paraId="2FCF9780" w14:textId="77777777" w:rsidR="00290694" w:rsidRDefault="00466DA2">
            <w:r>
              <w:rPr>
                <w:sz w:val="16"/>
              </w:rPr>
              <w:t>SPD</w:t>
            </w:r>
          </w:p>
        </w:tc>
        <w:tc>
          <w:tcPr>
            <w:tcW w:w="3515" w:type="dxa"/>
            <w:shd w:val="clear" w:color="auto" w:fill="F7F7F7"/>
            <w:tcMar>
              <w:top w:w="80" w:type="dxa"/>
              <w:left w:w="90" w:type="dxa"/>
              <w:bottom w:w="80" w:type="dxa"/>
              <w:right w:w="90" w:type="dxa"/>
            </w:tcMar>
          </w:tcPr>
          <w:p w14:paraId="49F3E609" w14:textId="77777777" w:rsidR="00290694" w:rsidRDefault="00466DA2">
            <w:r>
              <w:rPr>
                <w:sz w:val="16"/>
              </w:rPr>
              <w:t>Durchschnittliche Haushaltsgröße</w:t>
            </w:r>
          </w:p>
        </w:tc>
        <w:tc>
          <w:tcPr>
            <w:tcW w:w="1531" w:type="dxa"/>
            <w:shd w:val="clear" w:color="auto" w:fill="F7F7F7"/>
            <w:tcMar>
              <w:top w:w="80" w:type="dxa"/>
              <w:left w:w="90" w:type="dxa"/>
              <w:bottom w:w="80" w:type="dxa"/>
              <w:right w:w="90" w:type="dxa"/>
            </w:tcMar>
          </w:tcPr>
          <w:p w14:paraId="2CCCCDA0" w14:textId="77777777" w:rsidR="00290694" w:rsidRDefault="00466DA2">
            <w:r>
              <w:rPr>
                <w:sz w:val="16"/>
              </w:rPr>
              <w:t>0,0205</w:t>
            </w:r>
          </w:p>
        </w:tc>
        <w:tc>
          <w:tcPr>
            <w:tcW w:w="2154" w:type="dxa"/>
            <w:shd w:val="clear" w:color="auto" w:fill="F7F7F7"/>
            <w:tcMar>
              <w:top w:w="80" w:type="dxa"/>
              <w:left w:w="90" w:type="dxa"/>
              <w:bottom w:w="80" w:type="dxa"/>
              <w:right w:w="90" w:type="dxa"/>
            </w:tcMar>
          </w:tcPr>
          <w:p w14:paraId="47F92B3F" w14:textId="77777777" w:rsidR="00290694" w:rsidRDefault="00466DA2">
            <w:r>
              <w:rPr>
                <w:sz w:val="16"/>
              </w:rPr>
              <w:t>[0,0104; 0,0330]</w:t>
            </w:r>
          </w:p>
        </w:tc>
      </w:tr>
      <w:tr w:rsidR="00290694" w14:paraId="378D76DD" w14:textId="77777777">
        <w:trPr>
          <w:jc w:val="center"/>
        </w:trPr>
        <w:tc>
          <w:tcPr>
            <w:tcW w:w="1531" w:type="dxa"/>
            <w:tcMar>
              <w:top w:w="80" w:type="dxa"/>
              <w:left w:w="90" w:type="dxa"/>
              <w:bottom w:w="80" w:type="dxa"/>
              <w:right w:w="90" w:type="dxa"/>
            </w:tcMar>
          </w:tcPr>
          <w:p w14:paraId="4DE73302" w14:textId="77777777" w:rsidR="00290694" w:rsidRDefault="00466DA2">
            <w:r>
              <w:rPr>
                <w:sz w:val="16"/>
              </w:rPr>
              <w:t>SPD</w:t>
            </w:r>
          </w:p>
        </w:tc>
        <w:tc>
          <w:tcPr>
            <w:tcW w:w="3515" w:type="dxa"/>
            <w:tcMar>
              <w:top w:w="80" w:type="dxa"/>
              <w:left w:w="90" w:type="dxa"/>
              <w:bottom w:w="80" w:type="dxa"/>
              <w:right w:w="90" w:type="dxa"/>
            </w:tcMar>
          </w:tcPr>
          <w:p w14:paraId="399CB92E" w14:textId="77777777" w:rsidR="00290694" w:rsidRDefault="00466DA2">
            <w:r>
              <w:rPr>
                <w:sz w:val="16"/>
              </w:rPr>
              <w:t>Anteil 65 Jahre und älter</w:t>
            </w:r>
          </w:p>
        </w:tc>
        <w:tc>
          <w:tcPr>
            <w:tcW w:w="1531" w:type="dxa"/>
            <w:tcMar>
              <w:top w:w="80" w:type="dxa"/>
              <w:left w:w="90" w:type="dxa"/>
              <w:bottom w:w="80" w:type="dxa"/>
              <w:right w:w="90" w:type="dxa"/>
            </w:tcMar>
          </w:tcPr>
          <w:p w14:paraId="4C78F14D" w14:textId="77777777" w:rsidR="00290694" w:rsidRDefault="00466DA2">
            <w:r>
              <w:rPr>
                <w:sz w:val="16"/>
              </w:rPr>
              <w:t>0,0177</w:t>
            </w:r>
          </w:p>
        </w:tc>
        <w:tc>
          <w:tcPr>
            <w:tcW w:w="2154" w:type="dxa"/>
            <w:tcMar>
              <w:top w:w="80" w:type="dxa"/>
              <w:left w:w="90" w:type="dxa"/>
              <w:bottom w:w="80" w:type="dxa"/>
              <w:right w:w="90" w:type="dxa"/>
            </w:tcMar>
          </w:tcPr>
          <w:p w14:paraId="56CDFDC6" w14:textId="77777777" w:rsidR="00290694" w:rsidRDefault="00466DA2">
            <w:r>
              <w:rPr>
                <w:sz w:val="16"/>
              </w:rPr>
              <w:t>[0,0073; 0,0307]</w:t>
            </w:r>
          </w:p>
        </w:tc>
      </w:tr>
      <w:tr w:rsidR="00290694" w14:paraId="02AE6749" w14:textId="77777777">
        <w:trPr>
          <w:jc w:val="center"/>
        </w:trPr>
        <w:tc>
          <w:tcPr>
            <w:tcW w:w="1531" w:type="dxa"/>
            <w:shd w:val="clear" w:color="auto" w:fill="F7F7F7"/>
            <w:tcMar>
              <w:top w:w="80" w:type="dxa"/>
              <w:left w:w="90" w:type="dxa"/>
              <w:bottom w:w="80" w:type="dxa"/>
              <w:right w:w="90" w:type="dxa"/>
            </w:tcMar>
          </w:tcPr>
          <w:p w14:paraId="4915BF45" w14:textId="77777777" w:rsidR="00290694" w:rsidRDefault="00466DA2">
            <w:r>
              <w:rPr>
                <w:sz w:val="16"/>
              </w:rPr>
              <w:t>SPD</w:t>
            </w:r>
          </w:p>
        </w:tc>
        <w:tc>
          <w:tcPr>
            <w:tcW w:w="3515" w:type="dxa"/>
            <w:shd w:val="clear" w:color="auto" w:fill="F7F7F7"/>
            <w:tcMar>
              <w:top w:w="80" w:type="dxa"/>
              <w:left w:w="90" w:type="dxa"/>
              <w:bottom w:w="80" w:type="dxa"/>
              <w:right w:w="90" w:type="dxa"/>
            </w:tcMar>
          </w:tcPr>
          <w:p w14:paraId="6257A2BD" w14:textId="77777777" w:rsidR="00290694" w:rsidRDefault="00466DA2">
            <w:r>
              <w:rPr>
                <w:sz w:val="16"/>
              </w:rPr>
              <w:t>Kaufkraft je Einwohner</w:t>
            </w:r>
          </w:p>
        </w:tc>
        <w:tc>
          <w:tcPr>
            <w:tcW w:w="1531" w:type="dxa"/>
            <w:shd w:val="clear" w:color="auto" w:fill="F7F7F7"/>
            <w:tcMar>
              <w:top w:w="80" w:type="dxa"/>
              <w:left w:w="90" w:type="dxa"/>
              <w:bottom w:w="80" w:type="dxa"/>
              <w:right w:w="90" w:type="dxa"/>
            </w:tcMar>
          </w:tcPr>
          <w:p w14:paraId="570B2358" w14:textId="77777777" w:rsidR="00290694" w:rsidRDefault="00466DA2">
            <w:r>
              <w:rPr>
                <w:sz w:val="16"/>
              </w:rPr>
              <w:t>-0,0173</w:t>
            </w:r>
          </w:p>
        </w:tc>
        <w:tc>
          <w:tcPr>
            <w:tcW w:w="2154" w:type="dxa"/>
            <w:shd w:val="clear" w:color="auto" w:fill="F7F7F7"/>
            <w:tcMar>
              <w:top w:w="80" w:type="dxa"/>
              <w:left w:w="90" w:type="dxa"/>
              <w:bottom w:w="80" w:type="dxa"/>
              <w:right w:w="90" w:type="dxa"/>
            </w:tcMar>
          </w:tcPr>
          <w:p w14:paraId="6157DC61" w14:textId="77777777" w:rsidR="00290694" w:rsidRDefault="00466DA2">
            <w:r>
              <w:rPr>
                <w:sz w:val="16"/>
              </w:rPr>
              <w:t>[-0,0257; -0,0106]</w:t>
            </w:r>
          </w:p>
        </w:tc>
      </w:tr>
      <w:tr w:rsidR="00290694" w14:paraId="3423ABA0" w14:textId="77777777">
        <w:trPr>
          <w:jc w:val="center"/>
        </w:trPr>
        <w:tc>
          <w:tcPr>
            <w:tcW w:w="1531" w:type="dxa"/>
            <w:tcMar>
              <w:top w:w="80" w:type="dxa"/>
              <w:left w:w="90" w:type="dxa"/>
              <w:bottom w:w="80" w:type="dxa"/>
              <w:right w:w="90" w:type="dxa"/>
            </w:tcMar>
          </w:tcPr>
          <w:p w14:paraId="77BCFA2A" w14:textId="77777777" w:rsidR="00290694" w:rsidRDefault="00466DA2">
            <w:r>
              <w:rPr>
                <w:sz w:val="16"/>
              </w:rPr>
              <w:t>Nichtwählende</w:t>
            </w:r>
          </w:p>
        </w:tc>
        <w:tc>
          <w:tcPr>
            <w:tcW w:w="3515" w:type="dxa"/>
            <w:tcMar>
              <w:top w:w="80" w:type="dxa"/>
              <w:left w:w="90" w:type="dxa"/>
              <w:bottom w:w="80" w:type="dxa"/>
              <w:right w:w="90" w:type="dxa"/>
            </w:tcMar>
          </w:tcPr>
          <w:p w14:paraId="27D60244" w14:textId="77777777" w:rsidR="00290694" w:rsidRDefault="00466DA2">
            <w:r>
              <w:rPr>
                <w:sz w:val="16"/>
              </w:rPr>
              <w:t>Anteil 65 Jahre und älter</w:t>
            </w:r>
          </w:p>
        </w:tc>
        <w:tc>
          <w:tcPr>
            <w:tcW w:w="1531" w:type="dxa"/>
            <w:tcMar>
              <w:top w:w="80" w:type="dxa"/>
              <w:left w:w="90" w:type="dxa"/>
              <w:bottom w:w="80" w:type="dxa"/>
              <w:right w:w="90" w:type="dxa"/>
            </w:tcMar>
          </w:tcPr>
          <w:p w14:paraId="5821AF90" w14:textId="77777777" w:rsidR="00290694" w:rsidRDefault="00466DA2">
            <w:r>
              <w:rPr>
                <w:sz w:val="16"/>
              </w:rPr>
              <w:t>-0,0692</w:t>
            </w:r>
          </w:p>
        </w:tc>
        <w:tc>
          <w:tcPr>
            <w:tcW w:w="2154" w:type="dxa"/>
            <w:tcMar>
              <w:top w:w="80" w:type="dxa"/>
              <w:left w:w="90" w:type="dxa"/>
              <w:bottom w:w="80" w:type="dxa"/>
              <w:right w:w="90" w:type="dxa"/>
            </w:tcMar>
          </w:tcPr>
          <w:p w14:paraId="1F58FE62" w14:textId="77777777" w:rsidR="00290694" w:rsidRDefault="00466DA2">
            <w:r>
              <w:rPr>
                <w:sz w:val="16"/>
              </w:rPr>
              <w:t>[-0,0812; -0,0564]</w:t>
            </w:r>
          </w:p>
        </w:tc>
      </w:tr>
      <w:tr w:rsidR="00290694" w14:paraId="6FB70F69" w14:textId="77777777">
        <w:trPr>
          <w:jc w:val="center"/>
        </w:trPr>
        <w:tc>
          <w:tcPr>
            <w:tcW w:w="1531" w:type="dxa"/>
            <w:shd w:val="clear" w:color="auto" w:fill="F7F7F7"/>
            <w:tcMar>
              <w:top w:w="80" w:type="dxa"/>
              <w:left w:w="90" w:type="dxa"/>
              <w:bottom w:w="80" w:type="dxa"/>
              <w:right w:w="90" w:type="dxa"/>
            </w:tcMar>
          </w:tcPr>
          <w:p w14:paraId="577BF18A" w14:textId="77777777" w:rsidR="00290694" w:rsidRDefault="00466DA2">
            <w:r>
              <w:rPr>
                <w:sz w:val="16"/>
              </w:rPr>
              <w:t>Nichtwählende</w:t>
            </w:r>
          </w:p>
        </w:tc>
        <w:tc>
          <w:tcPr>
            <w:tcW w:w="3515" w:type="dxa"/>
            <w:shd w:val="clear" w:color="auto" w:fill="F7F7F7"/>
            <w:tcMar>
              <w:top w:w="80" w:type="dxa"/>
              <w:left w:w="90" w:type="dxa"/>
              <w:bottom w:w="80" w:type="dxa"/>
              <w:right w:w="90" w:type="dxa"/>
            </w:tcMar>
          </w:tcPr>
          <w:p w14:paraId="48EE21DC" w14:textId="77777777" w:rsidR="00290694" w:rsidRDefault="00466DA2">
            <w:r>
              <w:rPr>
                <w:sz w:val="16"/>
              </w:rPr>
              <w:t>Durchschnittsalter</w:t>
            </w:r>
          </w:p>
        </w:tc>
        <w:tc>
          <w:tcPr>
            <w:tcW w:w="1531" w:type="dxa"/>
            <w:shd w:val="clear" w:color="auto" w:fill="F7F7F7"/>
            <w:tcMar>
              <w:top w:w="80" w:type="dxa"/>
              <w:left w:w="90" w:type="dxa"/>
              <w:bottom w:w="80" w:type="dxa"/>
              <w:right w:w="90" w:type="dxa"/>
            </w:tcMar>
          </w:tcPr>
          <w:p w14:paraId="7295CFE2" w14:textId="77777777" w:rsidR="00290694" w:rsidRDefault="00466DA2">
            <w:r>
              <w:rPr>
                <w:sz w:val="16"/>
              </w:rPr>
              <w:t>0,0533</w:t>
            </w:r>
          </w:p>
        </w:tc>
        <w:tc>
          <w:tcPr>
            <w:tcW w:w="2154" w:type="dxa"/>
            <w:shd w:val="clear" w:color="auto" w:fill="F7F7F7"/>
            <w:tcMar>
              <w:top w:w="80" w:type="dxa"/>
              <w:left w:w="90" w:type="dxa"/>
              <w:bottom w:w="80" w:type="dxa"/>
              <w:right w:w="90" w:type="dxa"/>
            </w:tcMar>
          </w:tcPr>
          <w:p w14:paraId="7854FE92" w14:textId="77777777" w:rsidR="00290694" w:rsidRDefault="00466DA2">
            <w:r>
              <w:rPr>
                <w:sz w:val="16"/>
              </w:rPr>
              <w:t>[0,0363; 0,0696]</w:t>
            </w:r>
          </w:p>
        </w:tc>
      </w:tr>
      <w:tr w:rsidR="00290694" w14:paraId="4FC6DCBA" w14:textId="77777777">
        <w:trPr>
          <w:jc w:val="center"/>
        </w:trPr>
        <w:tc>
          <w:tcPr>
            <w:tcW w:w="1531" w:type="dxa"/>
            <w:tcMar>
              <w:top w:w="80" w:type="dxa"/>
              <w:left w:w="90" w:type="dxa"/>
              <w:bottom w:w="80" w:type="dxa"/>
              <w:right w:w="90" w:type="dxa"/>
            </w:tcMar>
          </w:tcPr>
          <w:p w14:paraId="5CD73065" w14:textId="77777777" w:rsidR="00290694" w:rsidRDefault="00466DA2">
            <w:r>
              <w:rPr>
                <w:sz w:val="16"/>
              </w:rPr>
              <w:t>Nichtwählende</w:t>
            </w:r>
          </w:p>
        </w:tc>
        <w:tc>
          <w:tcPr>
            <w:tcW w:w="3515" w:type="dxa"/>
            <w:tcMar>
              <w:top w:w="80" w:type="dxa"/>
              <w:left w:w="90" w:type="dxa"/>
              <w:bottom w:w="80" w:type="dxa"/>
              <w:right w:w="90" w:type="dxa"/>
            </w:tcMar>
          </w:tcPr>
          <w:p w14:paraId="46687945" w14:textId="77777777" w:rsidR="00290694" w:rsidRDefault="00466DA2">
            <w:r>
              <w:rPr>
                <w:sz w:val="16"/>
              </w:rPr>
              <w:t>Arbeitslosenquote</w:t>
            </w:r>
          </w:p>
        </w:tc>
        <w:tc>
          <w:tcPr>
            <w:tcW w:w="1531" w:type="dxa"/>
            <w:tcMar>
              <w:top w:w="80" w:type="dxa"/>
              <w:left w:w="90" w:type="dxa"/>
              <w:bottom w:w="80" w:type="dxa"/>
              <w:right w:w="90" w:type="dxa"/>
            </w:tcMar>
          </w:tcPr>
          <w:p w14:paraId="31011918" w14:textId="77777777" w:rsidR="00290694" w:rsidRDefault="00466DA2">
            <w:r>
              <w:rPr>
                <w:sz w:val="16"/>
              </w:rPr>
              <w:t>0,0193</w:t>
            </w:r>
          </w:p>
        </w:tc>
        <w:tc>
          <w:tcPr>
            <w:tcW w:w="2154" w:type="dxa"/>
            <w:tcMar>
              <w:top w:w="80" w:type="dxa"/>
              <w:left w:w="90" w:type="dxa"/>
              <w:bottom w:w="80" w:type="dxa"/>
              <w:right w:w="90" w:type="dxa"/>
            </w:tcMar>
          </w:tcPr>
          <w:p w14:paraId="122C7D12" w14:textId="77777777" w:rsidR="00290694" w:rsidRDefault="00466DA2">
            <w:r>
              <w:rPr>
                <w:sz w:val="16"/>
              </w:rPr>
              <w:t>[0,0131; 0,0251]</w:t>
            </w:r>
          </w:p>
        </w:tc>
      </w:tr>
      <w:tr w:rsidR="00290694" w14:paraId="32425F96" w14:textId="77777777">
        <w:trPr>
          <w:jc w:val="center"/>
        </w:trPr>
        <w:tc>
          <w:tcPr>
            <w:tcW w:w="1531" w:type="dxa"/>
            <w:shd w:val="clear" w:color="auto" w:fill="F7F7F7"/>
            <w:tcMar>
              <w:top w:w="80" w:type="dxa"/>
              <w:left w:w="90" w:type="dxa"/>
              <w:bottom w:w="80" w:type="dxa"/>
              <w:right w:w="90" w:type="dxa"/>
            </w:tcMar>
          </w:tcPr>
          <w:p w14:paraId="1B0EA676" w14:textId="77777777" w:rsidR="00290694" w:rsidRDefault="00466DA2">
            <w:r>
              <w:rPr>
                <w:sz w:val="16"/>
              </w:rPr>
              <w:t>Andere</w:t>
            </w:r>
          </w:p>
        </w:tc>
        <w:tc>
          <w:tcPr>
            <w:tcW w:w="3515" w:type="dxa"/>
            <w:shd w:val="clear" w:color="auto" w:fill="F7F7F7"/>
            <w:tcMar>
              <w:top w:w="80" w:type="dxa"/>
              <w:left w:w="90" w:type="dxa"/>
              <w:bottom w:w="80" w:type="dxa"/>
              <w:right w:w="90" w:type="dxa"/>
            </w:tcMar>
          </w:tcPr>
          <w:p w14:paraId="1C14BD02" w14:textId="77777777" w:rsidR="00290694" w:rsidRDefault="00466DA2">
            <w:r>
              <w:rPr>
                <w:sz w:val="16"/>
              </w:rPr>
              <w:t>Anteil 6 bis 18 Jahre</w:t>
            </w:r>
          </w:p>
        </w:tc>
        <w:tc>
          <w:tcPr>
            <w:tcW w:w="1531" w:type="dxa"/>
            <w:shd w:val="clear" w:color="auto" w:fill="F7F7F7"/>
            <w:tcMar>
              <w:top w:w="80" w:type="dxa"/>
              <w:left w:w="90" w:type="dxa"/>
              <w:bottom w:w="80" w:type="dxa"/>
              <w:right w:w="90" w:type="dxa"/>
            </w:tcMar>
          </w:tcPr>
          <w:p w14:paraId="62A3BBC8" w14:textId="77777777" w:rsidR="00290694" w:rsidRDefault="00466DA2">
            <w:r>
              <w:rPr>
                <w:sz w:val="16"/>
              </w:rPr>
              <w:t>0,0199</w:t>
            </w:r>
          </w:p>
        </w:tc>
        <w:tc>
          <w:tcPr>
            <w:tcW w:w="2154" w:type="dxa"/>
            <w:shd w:val="clear" w:color="auto" w:fill="F7F7F7"/>
            <w:tcMar>
              <w:top w:w="80" w:type="dxa"/>
              <w:left w:w="90" w:type="dxa"/>
              <w:bottom w:w="80" w:type="dxa"/>
              <w:right w:w="90" w:type="dxa"/>
            </w:tcMar>
          </w:tcPr>
          <w:p w14:paraId="3E67E17D" w14:textId="77777777" w:rsidR="00290694" w:rsidRDefault="00466DA2">
            <w:r>
              <w:rPr>
                <w:sz w:val="16"/>
              </w:rPr>
              <w:t>[0,0138; 0,0271]</w:t>
            </w:r>
          </w:p>
        </w:tc>
      </w:tr>
      <w:tr w:rsidR="00290694" w14:paraId="17C39F9B" w14:textId="77777777">
        <w:trPr>
          <w:jc w:val="center"/>
        </w:trPr>
        <w:tc>
          <w:tcPr>
            <w:tcW w:w="1531" w:type="dxa"/>
            <w:tcMar>
              <w:top w:w="80" w:type="dxa"/>
              <w:left w:w="90" w:type="dxa"/>
              <w:bottom w:w="80" w:type="dxa"/>
              <w:right w:w="90" w:type="dxa"/>
            </w:tcMar>
          </w:tcPr>
          <w:p w14:paraId="3759DBE7" w14:textId="77777777" w:rsidR="00290694" w:rsidRDefault="00466DA2">
            <w:r>
              <w:rPr>
                <w:sz w:val="16"/>
              </w:rPr>
              <w:t>Andere</w:t>
            </w:r>
          </w:p>
        </w:tc>
        <w:tc>
          <w:tcPr>
            <w:tcW w:w="3515" w:type="dxa"/>
            <w:tcMar>
              <w:top w:w="80" w:type="dxa"/>
              <w:left w:w="90" w:type="dxa"/>
              <w:bottom w:w="80" w:type="dxa"/>
              <w:right w:w="90" w:type="dxa"/>
            </w:tcMar>
          </w:tcPr>
          <w:p w14:paraId="0D5601AA" w14:textId="77777777" w:rsidR="00290694" w:rsidRDefault="00466DA2">
            <w:r>
              <w:rPr>
                <w:sz w:val="16"/>
              </w:rPr>
              <w:t>Arbeitslosenquote</w:t>
            </w:r>
          </w:p>
        </w:tc>
        <w:tc>
          <w:tcPr>
            <w:tcW w:w="1531" w:type="dxa"/>
            <w:tcMar>
              <w:top w:w="80" w:type="dxa"/>
              <w:left w:w="90" w:type="dxa"/>
              <w:bottom w:w="80" w:type="dxa"/>
              <w:right w:w="90" w:type="dxa"/>
            </w:tcMar>
          </w:tcPr>
          <w:p w14:paraId="378A9AF2" w14:textId="77777777" w:rsidR="00290694" w:rsidRDefault="00466DA2">
            <w:r>
              <w:rPr>
                <w:sz w:val="16"/>
              </w:rPr>
              <w:t>-0,0114</w:t>
            </w:r>
          </w:p>
        </w:tc>
        <w:tc>
          <w:tcPr>
            <w:tcW w:w="2154" w:type="dxa"/>
            <w:tcMar>
              <w:top w:w="80" w:type="dxa"/>
              <w:left w:w="90" w:type="dxa"/>
              <w:bottom w:w="80" w:type="dxa"/>
              <w:right w:w="90" w:type="dxa"/>
            </w:tcMar>
          </w:tcPr>
          <w:p w14:paraId="5B66F4A1" w14:textId="77777777" w:rsidR="00290694" w:rsidRDefault="00466DA2">
            <w:r>
              <w:rPr>
                <w:sz w:val="16"/>
              </w:rPr>
              <w:t>[-0,0173; -0,0068]</w:t>
            </w:r>
          </w:p>
        </w:tc>
      </w:tr>
      <w:tr w:rsidR="00290694" w14:paraId="459DB5A5" w14:textId="77777777">
        <w:trPr>
          <w:jc w:val="center"/>
        </w:trPr>
        <w:tc>
          <w:tcPr>
            <w:tcW w:w="1531" w:type="dxa"/>
            <w:shd w:val="clear" w:color="auto" w:fill="F7F7F7"/>
            <w:tcMar>
              <w:top w:w="80" w:type="dxa"/>
              <w:left w:w="90" w:type="dxa"/>
              <w:bottom w:w="80" w:type="dxa"/>
              <w:right w:w="90" w:type="dxa"/>
            </w:tcMar>
          </w:tcPr>
          <w:p w14:paraId="46CEABFD" w14:textId="77777777" w:rsidR="00290694" w:rsidRDefault="00466DA2">
            <w:r>
              <w:rPr>
                <w:sz w:val="16"/>
              </w:rPr>
              <w:t>GRÜNE</w:t>
            </w:r>
          </w:p>
        </w:tc>
        <w:tc>
          <w:tcPr>
            <w:tcW w:w="3515" w:type="dxa"/>
            <w:shd w:val="clear" w:color="auto" w:fill="F7F7F7"/>
            <w:tcMar>
              <w:top w:w="80" w:type="dxa"/>
              <w:left w:w="90" w:type="dxa"/>
              <w:bottom w:w="80" w:type="dxa"/>
              <w:right w:w="90" w:type="dxa"/>
            </w:tcMar>
          </w:tcPr>
          <w:p w14:paraId="01A8E8F9" w14:textId="77777777" w:rsidR="00290694" w:rsidRDefault="00466DA2">
            <w:r>
              <w:rPr>
                <w:sz w:val="16"/>
              </w:rPr>
              <w:t>Anteil unter 6 Jahre</w:t>
            </w:r>
          </w:p>
        </w:tc>
        <w:tc>
          <w:tcPr>
            <w:tcW w:w="1531" w:type="dxa"/>
            <w:shd w:val="clear" w:color="auto" w:fill="F7F7F7"/>
            <w:tcMar>
              <w:top w:w="80" w:type="dxa"/>
              <w:left w:w="90" w:type="dxa"/>
              <w:bottom w:w="80" w:type="dxa"/>
              <w:right w:w="90" w:type="dxa"/>
            </w:tcMar>
          </w:tcPr>
          <w:p w14:paraId="47FE46B0" w14:textId="77777777" w:rsidR="00290694" w:rsidRDefault="00466DA2">
            <w:r>
              <w:rPr>
                <w:sz w:val="16"/>
              </w:rPr>
              <w:t>-0,0064</w:t>
            </w:r>
          </w:p>
        </w:tc>
        <w:tc>
          <w:tcPr>
            <w:tcW w:w="2154" w:type="dxa"/>
            <w:shd w:val="clear" w:color="auto" w:fill="F7F7F7"/>
            <w:tcMar>
              <w:top w:w="80" w:type="dxa"/>
              <w:left w:w="90" w:type="dxa"/>
              <w:bottom w:w="80" w:type="dxa"/>
              <w:right w:w="90" w:type="dxa"/>
            </w:tcMar>
          </w:tcPr>
          <w:p w14:paraId="00EAAA8E" w14:textId="77777777" w:rsidR="00290694" w:rsidRDefault="00466DA2">
            <w:r>
              <w:rPr>
                <w:sz w:val="16"/>
              </w:rPr>
              <w:t>[-0,0134; -0,0001]</w:t>
            </w:r>
          </w:p>
        </w:tc>
      </w:tr>
    </w:tbl>
    <w:p w14:paraId="4E4E4D4A" w14:textId="77777777" w:rsidR="00290694" w:rsidRDefault="00290694">
      <w:pPr>
        <w:spacing w:after="0"/>
      </w:pPr>
    </w:p>
    <w:p w14:paraId="2CF7E6BA" w14:textId="77777777" w:rsidR="00290694" w:rsidRDefault="00466DA2">
      <w:pPr>
        <w:pStyle w:val="Beschriftung"/>
        <w:spacing w:before="80" w:after="160"/>
      </w:pPr>
      <w:r>
        <w:t>Tabelle 8: Ausgewählte vorläufige Bootstrapkoeffizienten des Primärmodells. B = 100; nicht als finale Signifikanzentscheidung zu verstehen. Quelle: eigene Berechnung.</w:t>
      </w:r>
    </w:p>
    <w:p w14:paraId="3D5B350D" w14:textId="77777777" w:rsidR="00290694" w:rsidRDefault="00466DA2">
      <w:pPr>
        <w:spacing w:after="120" w:line="360" w:lineRule="auto"/>
        <w:ind w:firstLine="283"/>
        <w:jc w:val="both"/>
      </w:pPr>
      <w:r>
        <w:t>Für Union-AfD-Übergänge gehen höhere Arbeitslosigkeit und niedrigere Kaufkraft mit höheren geschätzten Übergangswahrscheinlichkeiten einher. Beim SPD-AfD-Übergang zeigen Haushaltsgröße und Altersstruktur vergleichsweise große Koeffizienten, während höhere Kaufkraft negativ verbunden ist. Bei früheren Nichtwählenden fallen gegenläufige Alterseffekte auf: Der Anteil Älterer ist negativ, das Durchschnittsalter positiv. Angesichts der hohen Korrelation dieser Größen ist dies ein typisches Zeichen dafür, dass be</w:t>
      </w:r>
      <w:r>
        <w:t>dingte Einzelkoeffizienten empfindlich auf die gemeinsame Spezifikation reagieren können.</w:t>
      </w:r>
    </w:p>
    <w:p w14:paraId="6F0F1880" w14:textId="77777777" w:rsidR="00290694" w:rsidRDefault="00466DA2">
      <w:pPr>
        <w:spacing w:after="120" w:line="360" w:lineRule="auto"/>
        <w:ind w:firstLine="283"/>
        <w:jc w:val="both"/>
      </w:pPr>
      <w:r>
        <w:t>Die Herkunftsmodelle liefern keine einheitliche Strukturgeschichte. Arbeitslosigkeit ist im Union- und Nichtwählendenmodell positiv, im Modell der Kategorie Andere negativ. Solche Unterschiede können reale herkunftsspezifische Prozesse abbilden, aber ebenso aus den geschätzten lokalen Matrizen und korrelierten Kovariaten entstehen. Inhaltlich belastbarer sind Muster, die über reduzierte Spezifikationen, alternative Zieldefinitionen und den vollständigen Bootstrap stabil bleiben.</w:t>
      </w:r>
    </w:p>
    <w:p w14:paraId="312BCC1B" w14:textId="77777777" w:rsidR="00290694" w:rsidRDefault="00466DA2">
      <w:pPr>
        <w:pStyle w:val="berschrift2"/>
      </w:pPr>
      <w:bookmarkStart w:id="72" w:name="_Toc238311878"/>
      <w:r>
        <w:t>11.4 Unsicherheit und Robustheit</w:t>
      </w:r>
      <w:bookmarkEnd w:id="72"/>
    </w:p>
    <w:p w14:paraId="7841E6F8" w14:textId="77777777" w:rsidR="00290694" w:rsidRDefault="00466DA2">
      <w:pPr>
        <w:spacing w:after="120" w:line="360" w:lineRule="auto"/>
        <w:ind w:firstLine="283"/>
        <w:jc w:val="both"/>
      </w:pPr>
      <w:r>
        <w:t>Alle 100 bisher vorliegenden Bootstrapiterationen waren technisch erfolgreich. Eine Iteration zieht 1.077 Beobachtungen mit Zurücklegen und enthält typischerweise zwischen etwa 660 und 700 verschiedene Originaleinheiten. Die Intervalle sind dadurch breiter als konventionelle OLS-Intervalle, berücksichtigen aber zumindest die erneute nslphom-Schätzung. Sie erfassen nicht, ob das ökologische Modell strukturell die falschen lokalen Tabellen auswählt. Ein enges Bootstrapintervall kann daher eine innerhalb des M</w:t>
      </w:r>
      <w:r>
        <w:t>odells stabile, aber sachlich verzerrte Beziehung kennzeichnen.</w:t>
      </w:r>
    </w:p>
    <w:p w14:paraId="1346BD05" w14:textId="77777777" w:rsidR="00290694" w:rsidRDefault="00466DA2">
      <w:pPr>
        <w:spacing w:after="120" w:line="360" w:lineRule="auto"/>
        <w:ind w:firstLine="283"/>
        <w:jc w:val="both"/>
      </w:pPr>
      <w:r>
        <w:t>Der Solververgleich zeigt geringe durchschnittliche Differenzen und unterstützt die numerische Robustheit der globalen Matrix. Die Simulation zeigt hingegen geringe sachliche Recovery der lokalen Zellen. Zusammen bedeutet dies: Der Algorithmus löst das formulierte Problem reproduzierbar, aber das formulierte Problem enthält nicht genügend Information, um jede lokale Übergangswahrscheinlichkeit präzise zu identifizieren. Genau diese Trennung muss bei der Ergebnisbewertung erhalten bleiben.</w:t>
      </w:r>
    </w:p>
    <w:p w14:paraId="1BCE2549" w14:textId="77777777" w:rsidR="00290694" w:rsidRDefault="00466DA2">
      <w:pPr>
        <w:pStyle w:val="berschrift1"/>
      </w:pPr>
      <w:bookmarkStart w:id="73" w:name="_Toc238311879"/>
      <w:r>
        <w:t>12 Diskussion</w:t>
      </w:r>
      <w:bookmarkEnd w:id="73"/>
    </w:p>
    <w:p w14:paraId="4E792B66" w14:textId="77777777" w:rsidR="00290694" w:rsidRDefault="00466DA2">
      <w:pPr>
        <w:pStyle w:val="berschrift2"/>
      </w:pPr>
      <w:bookmarkStart w:id="74" w:name="_Toc238311880"/>
      <w:r>
        <w:t>12.1 Inhaltliche Einordnung</w:t>
      </w:r>
      <w:bookmarkEnd w:id="74"/>
    </w:p>
    <w:p w14:paraId="1982C5A5" w14:textId="77777777" w:rsidR="00290694" w:rsidRDefault="00466DA2">
      <w:pPr>
        <w:spacing w:after="120" w:line="360" w:lineRule="auto"/>
        <w:ind w:firstLine="283"/>
        <w:jc w:val="both"/>
      </w:pPr>
      <w:r>
        <w:t>Das globale ostdeutsche Modell ordnet den AfD-Zuwachs mehreren Herkunftsgruppen zu. SPD, Nichtwählende und Union tragen jeweils substantiell bei. Damit widerspricht die Modellstruktur einer einfachen Erzählung, nach der der Zuwachs ausschließlich aus einem einzelnen politischen Lager oder allein aus Mobilisierung stammt. Die relative Bedeutung hängt jedoch vom Nenner ab: Union weist eine höhere geschätzte Übergangswahrscheinlichkeit auf, SPD und Nichtwählende liefern aufgrund ihrer Gruppengrößen ähnlich hoh</w:t>
      </w:r>
      <w:r>
        <w:t>e absolute Zuflüsse.</w:t>
      </w:r>
    </w:p>
    <w:p w14:paraId="48E4F966" w14:textId="77777777" w:rsidR="00290694" w:rsidRDefault="00466DA2">
      <w:pPr>
        <w:spacing w:after="120" w:line="360" w:lineRule="auto"/>
        <w:ind w:firstLine="283"/>
        <w:jc w:val="both"/>
      </w:pPr>
      <w:r>
        <w:t>Die Strukturmodelle deuten darauf hin, dass wirtschaftliche und demografische Merkmale je nach Herkunftsgruppe unterschiedlich mit AfD-Zuflüssen verbunden sind. Höhere Arbeitslosigkeit ist nicht generell und in allen Modellen gleichgerichtet. Dies spricht gegen eine monokausale Interpretation regionaler Benachteiligung. Zugleich ist die Trennung der Herkunftsmodelle analytisch sinnvoll, weil ein Kontextmerkmal die Abwanderung aus einer Partei anders begleiten kann als die Mobilisierung früherer Nichtwählend</w:t>
      </w:r>
      <w:r>
        <w:t>er.</w:t>
      </w:r>
    </w:p>
    <w:p w14:paraId="13408936" w14:textId="77777777" w:rsidR="00290694" w:rsidRDefault="00466DA2">
      <w:pPr>
        <w:pStyle w:val="berschrift2"/>
      </w:pPr>
      <w:bookmarkStart w:id="75" w:name="_Toc238311881"/>
      <w:r>
        <w:t>12.2 Methodischer Beitrag</w:t>
      </w:r>
      <w:bookmarkEnd w:id="75"/>
    </w:p>
    <w:p w14:paraId="2DDC9736" w14:textId="77777777" w:rsidR="00290694" w:rsidRDefault="00466DA2">
      <w:pPr>
        <w:spacing w:after="120" w:line="360" w:lineRule="auto"/>
        <w:ind w:firstLine="283"/>
        <w:jc w:val="both"/>
      </w:pPr>
      <w:r>
        <w:t>Ein wesentlicher Beitrag liegt in der räumlichen Harmonisierung. Gemeinsame Briefwahl, §-68-Auszählungen, kommunale Gebietsänderungen und textuelle Einschlussfälle werden nicht nachträglich pauschal bereinigt, sondern in einem nachvollziehbaren Graphen von Gemeindeschlüsseln zusammengeführt. Das finale Mapping kann für Wahlergebnisse, Strukturindikatoren und Geometrien wiederverwendet werden. Dadurch bleibt transparent, welche räumliche Information durch notwendige Aggregation verloren geht.</w:t>
      </w:r>
    </w:p>
    <w:p w14:paraId="02A1CE1C" w14:textId="77777777" w:rsidR="00290694" w:rsidRDefault="00466DA2">
      <w:pPr>
        <w:spacing w:after="120" w:line="360" w:lineRule="auto"/>
        <w:ind w:firstLine="283"/>
        <w:jc w:val="both"/>
      </w:pPr>
      <w:r>
        <w:t>Auch die Trennung von Deutschlanddiagnose und Ost-Hauptfit ist methodisch begründet. Statt Bundesländer aus Rechengründen beliebig als Blöcke zu verwenden, wird die regionale Einschränkung aus dem beobachteten EHet-Muster abgeleitet. Die duale Schätzung, iter_max-Diagnose, Solver-Sensitivität und vollständige Bootstrapkette erhöhen die Nachvollziehbarkeit des Workflows. Sie ersetzen jedoch keine externe Individualvalidierung.</w:t>
      </w:r>
    </w:p>
    <w:p w14:paraId="146CB355" w14:textId="77777777" w:rsidR="00290694" w:rsidRDefault="00466DA2">
      <w:pPr>
        <w:pStyle w:val="berschrift2"/>
      </w:pPr>
      <w:bookmarkStart w:id="76" w:name="_Toc238311882"/>
      <w:r>
        <w:t>12.3 Zentrale Limitationen</w:t>
      </w:r>
      <w:bookmarkEnd w:id="76"/>
    </w:p>
    <w:p w14:paraId="29288F56" w14:textId="77777777" w:rsidR="00290694" w:rsidRDefault="00466DA2">
      <w:pPr>
        <w:spacing w:after="120" w:line="360" w:lineRule="auto"/>
        <w:ind w:firstLine="283"/>
        <w:jc w:val="both"/>
      </w:pPr>
      <w:r>
        <w:t>Die wichtigste Limitation ist die ökologische Nichtidentifikation. Die Simulation erreicht im Mittel einen EI von rund 33,5 Prozent und zeigt starke Verzerrungen einzelner Übergänge. Lokale Tabellen können die Wahlergebnisse exakt reproduzieren und dennoch weit von den wahren Zellen entfernt sein. Daraus folgt, dass weder globale Flusszahlen noch lokale Regressionskoeffizienten als beobachtete Wechselhandlungen dargestellt werden dürfen.</w:t>
      </w:r>
    </w:p>
    <w:p w14:paraId="140F9D5A" w14:textId="77777777" w:rsidR="00290694" w:rsidRDefault="00466DA2">
      <w:pPr>
        <w:spacing w:after="120" w:line="360" w:lineRule="auto"/>
        <w:ind w:firstLine="283"/>
        <w:jc w:val="both"/>
      </w:pPr>
      <w:r>
        <w:t>Die proportionale Skalierung von 2025 entfernt Zu- und Abgänge aus der Matrix. Erstwählende, Verstorbene und Wanderungen werden nicht als eigene Kategorien geschätzt, sondern die Zielverteilung wird auf die Ausgangsgröße normiert. Dies erleichtert die Schätzung, verändert aber die Bedeutung besonders des Übergangs von Nichtwählenden. Die Kategorie umfasst registrierte Nichtwahl 2021 innerhalb einer standardisierten Gebietssumme und nicht alle neu hinzugekommenen Wahlberechtigten.</w:t>
      </w:r>
    </w:p>
    <w:p w14:paraId="361447A2" w14:textId="77777777" w:rsidR="00290694" w:rsidRDefault="00466DA2">
      <w:pPr>
        <w:spacing w:after="120" w:line="360" w:lineRule="auto"/>
        <w:ind w:firstLine="283"/>
        <w:jc w:val="both"/>
      </w:pPr>
      <w:r>
        <w:t>Die Zwölf-Prozent-Regel reduziert Komplexität, fasst aber politisch heterogene Parteien in „Andere“ zusammen. Diese Kategorie verändert ihre Zusammensetzung zwischen den Wahlen, etwa durch BSW 2025. Eine Sensitivitätsanalyse mit alternativen Schwellen und ausgewählten zusätzlichen Parteien ist deshalb erforderlich. Ebenso kann die Wahl des räumlichen Zuschnitts Ergebnisse verändern. Größere Einheiten stabilisieren Randverteilungen, verdecken aber lokale Heterogenität.</w:t>
      </w:r>
    </w:p>
    <w:p w14:paraId="430CE5B2" w14:textId="77777777" w:rsidR="00290694" w:rsidRDefault="00466DA2">
      <w:pPr>
        <w:spacing w:after="120" w:line="360" w:lineRule="auto"/>
        <w:ind w:firstLine="283"/>
        <w:jc w:val="both"/>
      </w:pPr>
      <w:r>
        <w:t>Die Regressionsanalyse nutzt 14 teils stark korrelierte Kovariaten und geschätzte abhängige Variablen. Gewichtete OLS-Modelle berücksichtigen weder räumliche Autokorrelation noch die Beschränkung auf das Intervall null bis eins explizit. Der Bootstrap quantifiziert Variation innerhalb der implementierten Pipeline, aber keine Modellunsicherheit aufgrund alternativer EI-Lösungen. Außerdem ist der bisher ausgewertete Bootstrap mit 100 statt der geplanten 500 Wiederholungen vorläufig.</w:t>
      </w:r>
    </w:p>
    <w:p w14:paraId="60D4C151" w14:textId="77777777" w:rsidR="00290694" w:rsidRDefault="00466DA2">
      <w:pPr>
        <w:spacing w:after="120" w:line="360" w:lineRule="auto"/>
        <w:ind w:firstLine="283"/>
        <w:jc w:val="both"/>
      </w:pPr>
      <w:r>
        <w:t>Schließlich beziehen sich die Strukturmerkmale auf 2023. Sie sind weder Ausgangswert 2021 noch Endwert 2025 und erlauben keine Aussage darüber, ob eine Strukturveränderung den Wahlwechsel ausgelöst hat. Steuereinnahmen liegen nur auf Kreisebene vor; Berlin muss wegen fehlender kleinräumiger INKAR-Werte ausgeschlossen werden. Mess- und Aggregationsfehler können deshalb räumlich ungleich verteilt sein.</w:t>
      </w:r>
    </w:p>
    <w:p w14:paraId="5D093098" w14:textId="77777777" w:rsidR="00290694" w:rsidRDefault="00466DA2">
      <w:pPr>
        <w:pStyle w:val="berschrift2"/>
      </w:pPr>
      <w:bookmarkStart w:id="77" w:name="_Toc238311883"/>
      <w:r>
        <w:t>12.4 Robustheitsprüfungen und weiterer Forschungsbedarf</w:t>
      </w:r>
      <w:bookmarkEnd w:id="77"/>
    </w:p>
    <w:p w14:paraId="449A0DD6" w14:textId="77777777" w:rsidR="00290694" w:rsidRDefault="00466DA2">
      <w:pPr>
        <w:spacing w:after="120" w:line="360" w:lineRule="auto"/>
        <w:ind w:firstLine="283"/>
        <w:jc w:val="both"/>
      </w:pPr>
      <w:r>
        <w:t>Für die Endfassung sind vier Erweiterungen besonders wichtig. Erstens sollte der Bootstrap auf 500 erfolgreiche Iterationen vervollständigt werden. Zweitens sollten theoriegeleitete reduzierte Kovariatensätze, Multikollinearitätsdiagnosen und alternative funktionale Formen verglichen werden. Drittens sollte die Parteigruppierung variiert werden, soweit Arbeitsspeicher und Fallzahlen dies zulassen. Viertens können Übergänge auf größeren räumlichen Einheiten neu geschätzt werden, um zu prüfen, ob zentrale Mus</w:t>
      </w:r>
      <w:r>
        <w:t>ter gegenüber lokaler Glättung stabil bleiben.</w:t>
      </w:r>
    </w:p>
    <w:p w14:paraId="6511A3AE" w14:textId="77777777" w:rsidR="00290694" w:rsidRDefault="00466DA2">
      <w:pPr>
        <w:spacing w:after="120" w:line="360" w:lineRule="auto"/>
        <w:ind w:firstLine="283"/>
        <w:jc w:val="both"/>
      </w:pPr>
      <w:r>
        <w:t>Eine externe Validierung mit Wahlbefragungen könnte globale Größenordnungen vergleichen, obwohl Befragungs- und Aggregatansatz unterschiedliche Fehler besitzen. Auch ein hierarchisches Modell, das Blockunterschiede explizit modelliert, wäre denkbar. Entscheidend ist, nicht allein die Passung der Zielränder als Gütekriterium zu verwenden. Joined-distribution-EI, Beta-Recovery und Sensitivität der lokalen Zellen liefern die strengeren Prüfungen.</w:t>
      </w:r>
    </w:p>
    <w:p w14:paraId="70C13B5A" w14:textId="77777777" w:rsidR="00290694" w:rsidRDefault="00466DA2">
      <w:pPr>
        <w:pStyle w:val="berschrift1"/>
      </w:pPr>
      <w:bookmarkStart w:id="78" w:name="_Toc238311884"/>
      <w:r>
        <w:t>13 Fazit</w:t>
      </w:r>
      <w:bookmarkEnd w:id="78"/>
    </w:p>
    <w:p w14:paraId="400ED02D" w14:textId="77777777" w:rsidR="00290694" w:rsidRDefault="00466DA2">
      <w:pPr>
        <w:spacing w:after="120" w:line="360" w:lineRule="auto"/>
        <w:ind w:firstLine="283"/>
        <w:jc w:val="both"/>
      </w:pPr>
      <w:r>
        <w:t>Die Arbeit entwickelt einen durchgängigen Workflow zur kleinräumigen Untersuchung der Wählerwanderung zwischen den Bundestagswahlen 2021 und 2025. Amtliche Wahlbezirksergebnisse werden unter Einbezug gemeinsamer Briefwahlauszählungen, §-68-Fällen, textueller Einschlussausweisungen und kommunaler Gebietsänderungen auf 5.965 jahresvergleichbare Einheiten harmonisiert. Die Analyse verwendet Zweitstimmen, fasst CDU und CSU zur Union zusammen, bündelt kleinere Parteien und standardisiert die Wahl 2025 auf die Za</w:t>
      </w:r>
      <w:r>
        <w:t>hl der Wahlberechtigten 2021.</w:t>
      </w:r>
    </w:p>
    <w:p w14:paraId="13551828" w14:textId="77777777" w:rsidR="00290694" w:rsidRDefault="00466DA2">
      <w:pPr>
        <w:spacing w:after="120" w:line="360" w:lineRule="auto"/>
        <w:ind w:firstLine="283"/>
        <w:jc w:val="both"/>
      </w:pPr>
      <w:r>
        <w:t>Die deutschlandweite nslphom_dual-Schätzung weist eine deutliche Ost-West-Heterogenität auf. Ein separater Fit für 1.078 ostdeutsche Einheiten ohne Berlin reduziert den relativen globalen Fehler erheblich. In der globalen Ost-Matrix stammen die modellierten neuen AfD-Stimmen vor allem aus SPD, Nichtwählenden und Union. Strukturmodelle zeigen herkunftsspezifische Zusammenhänge, unter anderem mit Arbeitslosigkeit, Kaufkraft, Alters- und Haushaltsstruktur. Diese Befunde sind jedoch vorläufig und abhängig von K</w:t>
      </w:r>
      <w:r>
        <w:t>ovariatenauswahl und geschätzten lokalen Übergängen.</w:t>
      </w:r>
    </w:p>
    <w:p w14:paraId="428C66C9" w14:textId="77777777" w:rsidR="00290694" w:rsidRDefault="00466DA2">
      <w:pPr>
        <w:spacing w:after="120" w:line="360" w:lineRule="auto"/>
        <w:ind w:firstLine="283"/>
        <w:jc w:val="both"/>
      </w:pPr>
      <w:r>
        <w:t>Die zentrale Schlussfolgerung ist daher methodisch zurückhaltend. Ökologische Inferenz kann aus vollständigen Aggregatdaten plausible, randkonsistente Übergangsmuster erzeugen und räumliche Heterogenität sichtbar machen. Sie identifiziert lokale individuelle Wechsel aber nicht eindeutig. Die Simulation zeigt, dass selbst technisch perfekte Rekonstruktion der Wahlergebnisse mit großen Fehlern in den inneren Zellen vereinbar ist. Belastbar ist die Arbeit vor allem dort, wo Mapping, Randverteilungen, globale M</w:t>
      </w:r>
      <w:r>
        <w:t>uster und Sensitivität transparent dokumentiert werden. Aussagen über konkrete Herkunftsgruppen und Strukturkontexte müssen als modellbasierte ökologische Zusammenhänge formuliert und durch den vollständigen Bootstrap sowie weitere Robustheitschecks abgesichert werden.</w:t>
      </w:r>
    </w:p>
    <w:p w14:paraId="1F5005F6" w14:textId="77777777" w:rsidR="00290694" w:rsidRDefault="00466DA2">
      <w:pPr>
        <w:pStyle w:val="berschrift1"/>
      </w:pPr>
      <w:bookmarkStart w:id="79" w:name="_Toc238311885"/>
      <w:r>
        <w:t>Literaturverzeichnis</w:t>
      </w:r>
      <w:bookmarkEnd w:id="79"/>
    </w:p>
    <w:p w14:paraId="5C017925" w14:textId="77777777" w:rsidR="00290694" w:rsidRDefault="00466DA2">
      <w:pPr>
        <w:spacing w:after="120" w:line="360" w:lineRule="auto"/>
        <w:ind w:left="397" w:hanging="397"/>
        <w:jc w:val="both"/>
      </w:pPr>
      <w:r>
        <w:t>Bundesinstitut für Bau-, Stadt- und Raumforschung (BBSR) (2025): INKAR 2025. Indikatoren und Karten zur Raum- und Stadtentwicklung. Bonn. [Ausgabe- und Abrufangaben vor Abgabe prüfen.]</w:t>
      </w:r>
    </w:p>
    <w:p w14:paraId="3F9164EC" w14:textId="77777777" w:rsidR="00290694" w:rsidRDefault="00466DA2">
      <w:pPr>
        <w:spacing w:after="120" w:line="360" w:lineRule="auto"/>
        <w:ind w:left="397" w:hanging="397"/>
        <w:jc w:val="both"/>
      </w:pPr>
      <w:r>
        <w:t>Die Bundeswahlleiterin (2021): Bundestagswahl 2021. Wahlbezirksergebnisse und Datensatzbeschreibung. Wiesbaden.</w:t>
      </w:r>
    </w:p>
    <w:p w14:paraId="47D97B77" w14:textId="77777777" w:rsidR="00290694" w:rsidRDefault="00466DA2">
      <w:pPr>
        <w:spacing w:after="120" w:line="360" w:lineRule="auto"/>
        <w:ind w:left="397" w:hanging="397"/>
        <w:jc w:val="both"/>
      </w:pPr>
      <w:r>
        <w:t>Die Bundeswahlleiterin (2025): Bundestagswahl 2025. Wahlbezirksergebnisse und Datensatzbeschreibung. Wiesbaden.</w:t>
      </w:r>
    </w:p>
    <w:p w14:paraId="7D6253E0" w14:textId="77777777" w:rsidR="00290694" w:rsidRDefault="00466DA2">
      <w:pPr>
        <w:spacing w:after="120" w:line="360" w:lineRule="auto"/>
        <w:ind w:left="397" w:hanging="397"/>
        <w:jc w:val="both"/>
      </w:pPr>
      <w:r>
        <w:t>Forcina, Antonio; Pellegrino, Domenico (2019): Estimation of voter transitions and the ecological fallacy. Quality &amp; Quantity 53, 1859-1874. https://doi.org/10.1007/s11135-019-00845-1.</w:t>
      </w:r>
    </w:p>
    <w:p w14:paraId="4038BBCD" w14:textId="77777777" w:rsidR="00290694" w:rsidRDefault="00466DA2">
      <w:pPr>
        <w:spacing w:after="120" w:line="360" w:lineRule="auto"/>
        <w:ind w:left="397" w:hanging="397"/>
        <w:jc w:val="both"/>
      </w:pPr>
      <w:r>
        <w:t>Gschwend, Thomas (2006): Ökologische Inferenz. In: Behnke, Joachim; Gschwend, Thomas; Schindler, Delia; Schnapp, Kai-Uwe (Hrsg.): Methoden der Politikwissenschaft. Neuere qualitative und quantitative Analyseverfahren. Baden-Baden: Nomos. [Seitenangaben der verwendeten Ausgabe ergänzen.]</w:t>
      </w:r>
    </w:p>
    <w:p w14:paraId="5B897206" w14:textId="77777777" w:rsidR="00290694" w:rsidRDefault="00466DA2">
      <w:pPr>
        <w:spacing w:after="120" w:line="360" w:lineRule="auto"/>
        <w:ind w:left="397" w:hanging="397"/>
        <w:jc w:val="both"/>
      </w:pPr>
      <w:r>
        <w:t>Mullahy, John (2015): Multivariate Fractional Regression Estimation of Econometric Share Models. Journal of Econometric Methods 4(1), 71-100. https://doi.org/10.1515/jem-2012-0006.</w:t>
      </w:r>
    </w:p>
    <w:p w14:paraId="42E8461E" w14:textId="77777777" w:rsidR="00290694" w:rsidRDefault="00466DA2">
      <w:pPr>
        <w:spacing w:after="120" w:line="360" w:lineRule="auto"/>
        <w:ind w:left="397" w:hanging="397"/>
        <w:jc w:val="both"/>
      </w:pPr>
      <w:r>
        <w:t>Pavía, José M.; Romero, Rafael (2023): Data wrangling, computational burden, automation, robustness and accuracy in ecological inference forecasting of R × C tables. SORT 47(1), 151-186. https://doi.org/10.57645/20.8080.02.4.</w:t>
      </w:r>
    </w:p>
    <w:p w14:paraId="63D6C2FD" w14:textId="77777777" w:rsidR="00290694" w:rsidRDefault="00466DA2">
      <w:pPr>
        <w:spacing w:after="120" w:line="360" w:lineRule="auto"/>
        <w:ind w:left="397" w:hanging="397"/>
        <w:jc w:val="both"/>
      </w:pPr>
      <w:r>
        <w:t>Pavía, José M.; Romero, Rafael (2024): Improving Estimates Accuracy of Voter Transitions. Two New Algorithms for Ecological Inference Based on Linear Programming. Sociological Methods &amp; Research 53(3), 1491-1533. https://doi.org/10.1177/00491241221092725.</w:t>
      </w:r>
    </w:p>
    <w:p w14:paraId="410358CC" w14:textId="77777777" w:rsidR="00290694" w:rsidRDefault="00466DA2">
      <w:pPr>
        <w:spacing w:after="120" w:line="360" w:lineRule="auto"/>
        <w:ind w:left="397" w:hanging="397"/>
        <w:jc w:val="both"/>
      </w:pPr>
      <w:r>
        <w:t>Stellato, Bartolomeo; Banjac, Goran; Goulart, Paul; Bemporad, Alberto; Boyd, Stephen (2020): OSQP: an operator splitting solver for quadratic programs. Mathematical Programming Computation 12, 637-672. https://doi.org/10.1007/s12532-020-00179-2.</w:t>
      </w:r>
    </w:p>
    <w:p w14:paraId="387271BC" w14:textId="77777777" w:rsidR="00290694" w:rsidRDefault="00466DA2">
      <w:pPr>
        <w:spacing w:after="120" w:line="360" w:lineRule="auto"/>
        <w:ind w:left="397" w:hanging="397"/>
        <w:jc w:val="both"/>
      </w:pPr>
      <w:r>
        <w:t>Statistisches Bundesamt (2021-2024): Namens- und Gebietsänderungen der Gemeinden. Jahresdateien 2021 bis 2024. Wiesbaden.</w:t>
      </w:r>
    </w:p>
    <w:p w14:paraId="19821B28" w14:textId="77777777" w:rsidR="00290694" w:rsidRDefault="00466DA2">
      <w:pPr>
        <w:pStyle w:val="berschrift1"/>
      </w:pPr>
      <w:bookmarkStart w:id="80" w:name="_Toc238311886"/>
      <w:r>
        <w:t>Anhang: Reproduzierbarer Workflow</w:t>
      </w:r>
      <w:bookmarkEnd w:id="80"/>
    </w:p>
    <w:p w14:paraId="2F58898D" w14:textId="77777777" w:rsidR="00290694" w:rsidRDefault="00466DA2">
      <w:pPr>
        <w:spacing w:after="120" w:line="360" w:lineRule="auto"/>
        <w:ind w:firstLine="283"/>
        <w:jc w:val="both"/>
      </w:pPr>
      <w:r>
        <w:t>Die folgende Reihenfolge fasst die für die Endauswertung zentralen Skripte zusammen. Testskripte für Teilauswahlen und ältere blockweise Fits bleiben als Entwicklungsdokumentation erhalten, gehören aber nicht zum finalen Ergebnisworkflow.</w:t>
      </w:r>
    </w:p>
    <w:tbl>
      <w:tblPr>
        <w:tblStyle w:val="Tabellenraster"/>
        <w:tblW w:w="0" w:type="auto"/>
        <w:jc w:val="center"/>
        <w:tblLayout w:type="fixed"/>
        <w:tblLook w:val="04A0" w:firstRow="1" w:lastRow="0" w:firstColumn="1" w:lastColumn="0" w:noHBand="0" w:noVBand="1"/>
      </w:tblPr>
      <w:tblGrid>
        <w:gridCol w:w="794"/>
        <w:gridCol w:w="3515"/>
        <w:gridCol w:w="4592"/>
      </w:tblGrid>
      <w:tr w:rsidR="00290694" w14:paraId="28603745" w14:textId="77777777">
        <w:trPr>
          <w:tblHeader/>
          <w:jc w:val="center"/>
        </w:trPr>
        <w:tc>
          <w:tcPr>
            <w:tcW w:w="794" w:type="dxa"/>
            <w:shd w:val="clear" w:color="auto" w:fill="D9E2F3"/>
            <w:tcMar>
              <w:top w:w="80" w:type="dxa"/>
              <w:left w:w="90" w:type="dxa"/>
              <w:bottom w:w="80" w:type="dxa"/>
              <w:right w:w="90" w:type="dxa"/>
            </w:tcMar>
            <w:vAlign w:val="center"/>
          </w:tcPr>
          <w:p w14:paraId="72A1ACA7" w14:textId="77777777" w:rsidR="00290694" w:rsidRDefault="00466DA2">
            <w:r>
              <w:rPr>
                <w:b/>
                <w:sz w:val="16"/>
              </w:rPr>
              <w:t>Schritt</w:t>
            </w:r>
          </w:p>
        </w:tc>
        <w:tc>
          <w:tcPr>
            <w:tcW w:w="3515" w:type="dxa"/>
            <w:shd w:val="clear" w:color="auto" w:fill="D9E2F3"/>
            <w:tcMar>
              <w:top w:w="80" w:type="dxa"/>
              <w:left w:w="90" w:type="dxa"/>
              <w:bottom w:w="80" w:type="dxa"/>
              <w:right w:w="90" w:type="dxa"/>
            </w:tcMar>
            <w:vAlign w:val="center"/>
          </w:tcPr>
          <w:p w14:paraId="3F6978FB" w14:textId="77777777" w:rsidR="00290694" w:rsidRDefault="00466DA2">
            <w:r>
              <w:rPr>
                <w:b/>
                <w:sz w:val="16"/>
              </w:rPr>
              <w:t>Skript</w:t>
            </w:r>
          </w:p>
        </w:tc>
        <w:tc>
          <w:tcPr>
            <w:tcW w:w="4592" w:type="dxa"/>
            <w:shd w:val="clear" w:color="auto" w:fill="D9E2F3"/>
            <w:tcMar>
              <w:top w:w="80" w:type="dxa"/>
              <w:left w:w="90" w:type="dxa"/>
              <w:bottom w:w="80" w:type="dxa"/>
              <w:right w:w="90" w:type="dxa"/>
            </w:tcMar>
            <w:vAlign w:val="center"/>
          </w:tcPr>
          <w:p w14:paraId="4C5307D4" w14:textId="77777777" w:rsidR="00290694" w:rsidRDefault="00466DA2">
            <w:r>
              <w:rPr>
                <w:b/>
                <w:sz w:val="16"/>
              </w:rPr>
              <w:t>Zweck</w:t>
            </w:r>
          </w:p>
        </w:tc>
      </w:tr>
      <w:tr w:rsidR="00290694" w14:paraId="1B042E8B" w14:textId="77777777">
        <w:trPr>
          <w:jc w:val="center"/>
        </w:trPr>
        <w:tc>
          <w:tcPr>
            <w:tcW w:w="794" w:type="dxa"/>
            <w:tcMar>
              <w:top w:w="80" w:type="dxa"/>
              <w:left w:w="90" w:type="dxa"/>
              <w:bottom w:w="80" w:type="dxa"/>
              <w:right w:w="90" w:type="dxa"/>
            </w:tcMar>
          </w:tcPr>
          <w:p w14:paraId="0E351116" w14:textId="77777777" w:rsidR="00290694" w:rsidRDefault="00466DA2">
            <w:r>
              <w:rPr>
                <w:sz w:val="16"/>
              </w:rPr>
              <w:t>1</w:t>
            </w:r>
          </w:p>
        </w:tc>
        <w:tc>
          <w:tcPr>
            <w:tcW w:w="3515" w:type="dxa"/>
            <w:tcMar>
              <w:top w:w="80" w:type="dxa"/>
              <w:left w:w="90" w:type="dxa"/>
              <w:bottom w:w="80" w:type="dxa"/>
              <w:right w:w="90" w:type="dxa"/>
            </w:tcMar>
          </w:tcPr>
          <w:p w14:paraId="24DD2341" w14:textId="77777777" w:rsidR="00290694" w:rsidRDefault="00466DA2">
            <w:r>
              <w:rPr>
                <w:sz w:val="16"/>
              </w:rPr>
              <w:t>mapping_gebiete.R</w:t>
            </w:r>
          </w:p>
        </w:tc>
        <w:tc>
          <w:tcPr>
            <w:tcW w:w="4592" w:type="dxa"/>
            <w:tcMar>
              <w:top w:w="80" w:type="dxa"/>
              <w:left w:w="90" w:type="dxa"/>
              <w:bottom w:w="80" w:type="dxa"/>
              <w:right w:w="90" w:type="dxa"/>
            </w:tcMar>
          </w:tcPr>
          <w:p w14:paraId="529E392C" w14:textId="77777777" w:rsidR="00290694" w:rsidRDefault="00466DA2">
            <w:r>
              <w:rPr>
                <w:sz w:val="16"/>
              </w:rPr>
              <w:t>Kommunale Gebietsänderungen aufbereiten und Mapping speichern</w:t>
            </w:r>
          </w:p>
        </w:tc>
      </w:tr>
      <w:tr w:rsidR="00290694" w14:paraId="10ED8CF8" w14:textId="77777777">
        <w:trPr>
          <w:jc w:val="center"/>
        </w:trPr>
        <w:tc>
          <w:tcPr>
            <w:tcW w:w="794" w:type="dxa"/>
            <w:shd w:val="clear" w:color="auto" w:fill="F7F7F7"/>
            <w:tcMar>
              <w:top w:w="80" w:type="dxa"/>
              <w:left w:w="90" w:type="dxa"/>
              <w:bottom w:w="80" w:type="dxa"/>
              <w:right w:w="90" w:type="dxa"/>
            </w:tcMar>
          </w:tcPr>
          <w:p w14:paraId="0A7A5102" w14:textId="77777777" w:rsidR="00290694" w:rsidRDefault="00466DA2">
            <w:r>
              <w:rPr>
                <w:sz w:val="16"/>
              </w:rPr>
              <w:t>2</w:t>
            </w:r>
          </w:p>
        </w:tc>
        <w:tc>
          <w:tcPr>
            <w:tcW w:w="3515" w:type="dxa"/>
            <w:shd w:val="clear" w:color="auto" w:fill="F7F7F7"/>
            <w:tcMar>
              <w:top w:w="80" w:type="dxa"/>
              <w:left w:w="90" w:type="dxa"/>
              <w:bottom w:w="80" w:type="dxa"/>
              <w:right w:w="90" w:type="dxa"/>
            </w:tcMar>
          </w:tcPr>
          <w:p w14:paraId="11826A49" w14:textId="77777777" w:rsidR="00290694" w:rsidRDefault="00466DA2">
            <w:r>
              <w:rPr>
                <w:sz w:val="16"/>
              </w:rPr>
              <w:t>mapping_wahldaten.R</w:t>
            </w:r>
          </w:p>
        </w:tc>
        <w:tc>
          <w:tcPr>
            <w:tcW w:w="4592" w:type="dxa"/>
            <w:shd w:val="clear" w:color="auto" w:fill="F7F7F7"/>
            <w:tcMar>
              <w:top w:w="80" w:type="dxa"/>
              <w:left w:w="90" w:type="dxa"/>
              <w:bottom w:w="80" w:type="dxa"/>
              <w:right w:w="90" w:type="dxa"/>
            </w:tcMar>
          </w:tcPr>
          <w:p w14:paraId="53341A9B" w14:textId="77777777" w:rsidR="00290694" w:rsidRDefault="00466DA2">
            <w:r>
              <w:rPr>
                <w:sz w:val="16"/>
              </w:rPr>
              <w:t>Wahlorganisatorische Verbindungen harmonisieren und Wahldaten aggregieren</w:t>
            </w:r>
          </w:p>
        </w:tc>
      </w:tr>
      <w:tr w:rsidR="00290694" w14:paraId="4624AC4D" w14:textId="77777777">
        <w:trPr>
          <w:jc w:val="center"/>
        </w:trPr>
        <w:tc>
          <w:tcPr>
            <w:tcW w:w="794" w:type="dxa"/>
            <w:tcMar>
              <w:top w:w="80" w:type="dxa"/>
              <w:left w:w="90" w:type="dxa"/>
              <w:bottom w:w="80" w:type="dxa"/>
              <w:right w:w="90" w:type="dxa"/>
            </w:tcMar>
          </w:tcPr>
          <w:p w14:paraId="0445C5B6" w14:textId="77777777" w:rsidR="00290694" w:rsidRDefault="00466DA2">
            <w:r>
              <w:rPr>
                <w:sz w:val="16"/>
              </w:rPr>
              <w:t>3</w:t>
            </w:r>
          </w:p>
        </w:tc>
        <w:tc>
          <w:tcPr>
            <w:tcW w:w="3515" w:type="dxa"/>
            <w:tcMar>
              <w:top w:w="80" w:type="dxa"/>
              <w:left w:w="90" w:type="dxa"/>
              <w:bottom w:w="80" w:type="dxa"/>
              <w:right w:w="90" w:type="dxa"/>
            </w:tcMar>
          </w:tcPr>
          <w:p w14:paraId="03BE92C4" w14:textId="77777777" w:rsidR="00290694" w:rsidRDefault="00466DA2">
            <w:r>
              <w:rPr>
                <w:sz w:val="16"/>
              </w:rPr>
              <w:t>01_prepare_nslphom_input.R</w:t>
            </w:r>
          </w:p>
        </w:tc>
        <w:tc>
          <w:tcPr>
            <w:tcW w:w="4592" w:type="dxa"/>
            <w:tcMar>
              <w:top w:w="80" w:type="dxa"/>
              <w:left w:w="90" w:type="dxa"/>
              <w:bottom w:w="80" w:type="dxa"/>
              <w:right w:w="90" w:type="dxa"/>
            </w:tcMar>
          </w:tcPr>
          <w:p w14:paraId="41110CCB" w14:textId="77777777" w:rsidR="00290694" w:rsidRDefault="00466DA2">
            <w:r>
              <w:rPr>
                <w:sz w:val="16"/>
              </w:rPr>
              <w:t>Zweitstimmen gruppieren, Nichtwählende bilden, 2025 skalieren</w:t>
            </w:r>
          </w:p>
        </w:tc>
      </w:tr>
      <w:tr w:rsidR="00290694" w14:paraId="62D7E1EC" w14:textId="77777777">
        <w:trPr>
          <w:jc w:val="center"/>
        </w:trPr>
        <w:tc>
          <w:tcPr>
            <w:tcW w:w="794" w:type="dxa"/>
            <w:shd w:val="clear" w:color="auto" w:fill="F7F7F7"/>
            <w:tcMar>
              <w:top w:w="80" w:type="dxa"/>
              <w:left w:w="90" w:type="dxa"/>
              <w:bottom w:w="80" w:type="dxa"/>
              <w:right w:w="90" w:type="dxa"/>
            </w:tcMar>
          </w:tcPr>
          <w:p w14:paraId="07F2D6AD" w14:textId="77777777" w:rsidR="00290694" w:rsidRDefault="00466DA2">
            <w:r>
              <w:rPr>
                <w:sz w:val="16"/>
              </w:rPr>
              <w:t>4</w:t>
            </w:r>
          </w:p>
        </w:tc>
        <w:tc>
          <w:tcPr>
            <w:tcW w:w="3515" w:type="dxa"/>
            <w:shd w:val="clear" w:color="auto" w:fill="F7F7F7"/>
            <w:tcMar>
              <w:top w:w="80" w:type="dxa"/>
              <w:left w:w="90" w:type="dxa"/>
              <w:bottom w:w="80" w:type="dxa"/>
              <w:right w:w="90" w:type="dxa"/>
            </w:tcMar>
          </w:tcPr>
          <w:p w14:paraId="0A225004" w14:textId="77777777" w:rsidR="00290694" w:rsidRDefault="00466DA2">
            <w:r>
              <w:rPr>
                <w:sz w:val="16"/>
              </w:rPr>
              <w:t>13_find_optimal_iter_max_nslphom_dual.R</w:t>
            </w:r>
          </w:p>
        </w:tc>
        <w:tc>
          <w:tcPr>
            <w:tcW w:w="4592" w:type="dxa"/>
            <w:shd w:val="clear" w:color="auto" w:fill="F7F7F7"/>
            <w:tcMar>
              <w:top w:w="80" w:type="dxa"/>
              <w:left w:w="90" w:type="dxa"/>
              <w:bottom w:w="80" w:type="dxa"/>
              <w:right w:w="90" w:type="dxa"/>
            </w:tcMar>
          </w:tcPr>
          <w:p w14:paraId="61646086" w14:textId="77777777" w:rsidR="00290694" w:rsidRDefault="00466DA2">
            <w:r>
              <w:rPr>
                <w:sz w:val="16"/>
              </w:rPr>
              <w:t>Iterationsgrenze für finalen Ost-Fit diagnostizieren</w:t>
            </w:r>
          </w:p>
        </w:tc>
      </w:tr>
      <w:tr w:rsidR="00290694" w14:paraId="667550D9" w14:textId="77777777">
        <w:trPr>
          <w:jc w:val="center"/>
        </w:trPr>
        <w:tc>
          <w:tcPr>
            <w:tcW w:w="794" w:type="dxa"/>
            <w:tcMar>
              <w:top w:w="80" w:type="dxa"/>
              <w:left w:w="90" w:type="dxa"/>
              <w:bottom w:w="80" w:type="dxa"/>
              <w:right w:w="90" w:type="dxa"/>
            </w:tcMar>
          </w:tcPr>
          <w:p w14:paraId="0F03147F" w14:textId="77777777" w:rsidR="00290694" w:rsidRDefault="00466DA2">
            <w:r>
              <w:rPr>
                <w:sz w:val="16"/>
              </w:rPr>
              <w:t>5</w:t>
            </w:r>
          </w:p>
        </w:tc>
        <w:tc>
          <w:tcPr>
            <w:tcW w:w="3515" w:type="dxa"/>
            <w:tcMar>
              <w:top w:w="80" w:type="dxa"/>
              <w:left w:w="90" w:type="dxa"/>
              <w:bottom w:w="80" w:type="dxa"/>
              <w:right w:w="90" w:type="dxa"/>
            </w:tcMar>
          </w:tcPr>
          <w:p w14:paraId="043605FC" w14:textId="77777777" w:rsidR="00290694" w:rsidRDefault="00466DA2">
            <w:r>
              <w:rPr>
                <w:sz w:val="16"/>
              </w:rPr>
              <w:t>02a_fit_deutschland_homogenitaet.R</w:t>
            </w:r>
          </w:p>
        </w:tc>
        <w:tc>
          <w:tcPr>
            <w:tcW w:w="4592" w:type="dxa"/>
            <w:tcMar>
              <w:top w:w="80" w:type="dxa"/>
              <w:left w:w="90" w:type="dxa"/>
              <w:bottom w:w="80" w:type="dxa"/>
              <w:right w:w="90" w:type="dxa"/>
            </w:tcMar>
          </w:tcPr>
          <w:p w14:paraId="279050B7" w14:textId="77777777" w:rsidR="00290694" w:rsidRDefault="00466DA2">
            <w:r>
              <w:rPr>
                <w:sz w:val="16"/>
              </w:rPr>
              <w:t>Deutschlandfit und Ost-West-EHet-Diagnose</w:t>
            </w:r>
          </w:p>
        </w:tc>
      </w:tr>
      <w:tr w:rsidR="00290694" w14:paraId="3B3D5BC8" w14:textId="77777777">
        <w:trPr>
          <w:jc w:val="center"/>
        </w:trPr>
        <w:tc>
          <w:tcPr>
            <w:tcW w:w="794" w:type="dxa"/>
            <w:shd w:val="clear" w:color="auto" w:fill="F7F7F7"/>
            <w:tcMar>
              <w:top w:w="80" w:type="dxa"/>
              <w:left w:w="90" w:type="dxa"/>
              <w:bottom w:w="80" w:type="dxa"/>
              <w:right w:w="90" w:type="dxa"/>
            </w:tcMar>
          </w:tcPr>
          <w:p w14:paraId="3DAB82E7" w14:textId="77777777" w:rsidR="00290694" w:rsidRDefault="00466DA2">
            <w:r>
              <w:rPr>
                <w:sz w:val="16"/>
              </w:rPr>
              <w:t>6</w:t>
            </w:r>
          </w:p>
        </w:tc>
        <w:tc>
          <w:tcPr>
            <w:tcW w:w="3515" w:type="dxa"/>
            <w:shd w:val="clear" w:color="auto" w:fill="F7F7F7"/>
            <w:tcMar>
              <w:top w:w="80" w:type="dxa"/>
              <w:left w:w="90" w:type="dxa"/>
              <w:bottom w:w="80" w:type="dxa"/>
              <w:right w:w="90" w:type="dxa"/>
            </w:tcMar>
          </w:tcPr>
          <w:p w14:paraId="77C9AB3C" w14:textId="77777777" w:rsidR="00290694" w:rsidRDefault="00466DA2">
            <w:r>
              <w:rPr>
                <w:sz w:val="16"/>
              </w:rPr>
              <w:t>02_estimate_transitions.R</w:t>
            </w:r>
          </w:p>
        </w:tc>
        <w:tc>
          <w:tcPr>
            <w:tcW w:w="4592" w:type="dxa"/>
            <w:shd w:val="clear" w:color="auto" w:fill="F7F7F7"/>
            <w:tcMar>
              <w:top w:w="80" w:type="dxa"/>
              <w:left w:w="90" w:type="dxa"/>
              <w:bottom w:w="80" w:type="dxa"/>
              <w:right w:w="90" w:type="dxa"/>
            </w:tcMar>
          </w:tcPr>
          <w:p w14:paraId="0EBB1C67" w14:textId="77777777" w:rsidR="00290694" w:rsidRDefault="00466DA2">
            <w:r>
              <w:rPr>
                <w:sz w:val="16"/>
              </w:rPr>
              <w:t>Finaler nslphom_dual-Ost-Fit</w:t>
            </w:r>
          </w:p>
        </w:tc>
      </w:tr>
      <w:tr w:rsidR="00290694" w14:paraId="63508E1F" w14:textId="77777777">
        <w:trPr>
          <w:jc w:val="center"/>
        </w:trPr>
        <w:tc>
          <w:tcPr>
            <w:tcW w:w="794" w:type="dxa"/>
            <w:tcMar>
              <w:top w:w="80" w:type="dxa"/>
              <w:left w:w="90" w:type="dxa"/>
              <w:bottom w:w="80" w:type="dxa"/>
              <w:right w:w="90" w:type="dxa"/>
            </w:tcMar>
          </w:tcPr>
          <w:p w14:paraId="3BF6E29F" w14:textId="77777777" w:rsidR="00290694" w:rsidRDefault="00466DA2">
            <w:r>
              <w:rPr>
                <w:sz w:val="16"/>
              </w:rPr>
              <w:t>7</w:t>
            </w:r>
          </w:p>
        </w:tc>
        <w:tc>
          <w:tcPr>
            <w:tcW w:w="3515" w:type="dxa"/>
            <w:tcMar>
              <w:top w:w="80" w:type="dxa"/>
              <w:left w:w="90" w:type="dxa"/>
              <w:bottom w:w="80" w:type="dxa"/>
              <w:right w:w="90" w:type="dxa"/>
            </w:tcMar>
          </w:tcPr>
          <w:p w14:paraId="0960B4DF" w14:textId="77777777" w:rsidR="00290694" w:rsidRDefault="00466DA2">
            <w:r>
              <w:rPr>
                <w:sz w:val="16"/>
              </w:rPr>
              <w:t>cleaning_strukturdaten.R</w:t>
            </w:r>
          </w:p>
        </w:tc>
        <w:tc>
          <w:tcPr>
            <w:tcW w:w="4592" w:type="dxa"/>
            <w:tcMar>
              <w:top w:w="80" w:type="dxa"/>
              <w:left w:w="90" w:type="dxa"/>
              <w:bottom w:w="80" w:type="dxa"/>
              <w:right w:w="90" w:type="dxa"/>
            </w:tcMar>
          </w:tcPr>
          <w:p w14:paraId="5E0790F2" w14:textId="77777777" w:rsidR="00290694" w:rsidRDefault="00466DA2">
            <w:r>
              <w:rPr>
                <w:sz w:val="16"/>
              </w:rPr>
              <w:t>INKAR-Basis und Strukturvariablen 2023 aufbereiten</w:t>
            </w:r>
          </w:p>
        </w:tc>
      </w:tr>
      <w:tr w:rsidR="00290694" w14:paraId="7131FFAB" w14:textId="77777777">
        <w:trPr>
          <w:jc w:val="center"/>
        </w:trPr>
        <w:tc>
          <w:tcPr>
            <w:tcW w:w="794" w:type="dxa"/>
            <w:shd w:val="clear" w:color="auto" w:fill="F7F7F7"/>
            <w:tcMar>
              <w:top w:w="80" w:type="dxa"/>
              <w:left w:w="90" w:type="dxa"/>
              <w:bottom w:w="80" w:type="dxa"/>
              <w:right w:w="90" w:type="dxa"/>
            </w:tcMar>
          </w:tcPr>
          <w:p w14:paraId="24691EEB" w14:textId="77777777" w:rsidR="00290694" w:rsidRDefault="00466DA2">
            <w:r>
              <w:rPr>
                <w:sz w:val="16"/>
              </w:rPr>
              <w:t>8</w:t>
            </w:r>
          </w:p>
        </w:tc>
        <w:tc>
          <w:tcPr>
            <w:tcW w:w="3515" w:type="dxa"/>
            <w:shd w:val="clear" w:color="auto" w:fill="F7F7F7"/>
            <w:tcMar>
              <w:top w:w="80" w:type="dxa"/>
              <w:left w:w="90" w:type="dxa"/>
              <w:bottom w:w="80" w:type="dxa"/>
              <w:right w:w="90" w:type="dxa"/>
            </w:tcMar>
          </w:tcPr>
          <w:p w14:paraId="6FD3E72C" w14:textId="77777777" w:rsidR="00290694" w:rsidRDefault="00466DA2">
            <w:r>
              <w:rPr>
                <w:sz w:val="16"/>
              </w:rPr>
              <w:t>03_prepare_inkar_covariates.R</w:t>
            </w:r>
          </w:p>
        </w:tc>
        <w:tc>
          <w:tcPr>
            <w:tcW w:w="4592" w:type="dxa"/>
            <w:shd w:val="clear" w:color="auto" w:fill="F7F7F7"/>
            <w:tcMar>
              <w:top w:w="80" w:type="dxa"/>
              <w:left w:w="90" w:type="dxa"/>
              <w:bottom w:w="80" w:type="dxa"/>
              <w:right w:w="90" w:type="dxa"/>
            </w:tcMar>
          </w:tcPr>
          <w:p w14:paraId="2F587FF7" w14:textId="77777777" w:rsidR="00290694" w:rsidRDefault="00466DA2">
            <w:r>
              <w:rPr>
                <w:sz w:val="16"/>
              </w:rPr>
              <w:t>Strukturmerkmale auf finale Schlüssel aggregieren</w:t>
            </w:r>
          </w:p>
        </w:tc>
      </w:tr>
      <w:tr w:rsidR="00290694" w14:paraId="40A43F3F" w14:textId="77777777">
        <w:trPr>
          <w:jc w:val="center"/>
        </w:trPr>
        <w:tc>
          <w:tcPr>
            <w:tcW w:w="794" w:type="dxa"/>
            <w:tcMar>
              <w:top w:w="80" w:type="dxa"/>
              <w:left w:w="90" w:type="dxa"/>
              <w:bottom w:w="80" w:type="dxa"/>
              <w:right w:w="90" w:type="dxa"/>
            </w:tcMar>
          </w:tcPr>
          <w:p w14:paraId="262A3444" w14:textId="77777777" w:rsidR="00290694" w:rsidRDefault="00466DA2">
            <w:r>
              <w:rPr>
                <w:sz w:val="16"/>
              </w:rPr>
              <w:t>9</w:t>
            </w:r>
          </w:p>
        </w:tc>
        <w:tc>
          <w:tcPr>
            <w:tcW w:w="3515" w:type="dxa"/>
            <w:tcMar>
              <w:top w:w="80" w:type="dxa"/>
              <w:left w:w="90" w:type="dxa"/>
              <w:bottom w:w="80" w:type="dxa"/>
              <w:right w:w="90" w:type="dxa"/>
            </w:tcMar>
          </w:tcPr>
          <w:p w14:paraId="3C23D2F8" w14:textId="77777777" w:rsidR="00290694" w:rsidRDefault="00466DA2">
            <w:r>
              <w:rPr>
                <w:sz w:val="16"/>
              </w:rPr>
              <w:t>04_model_transitions.R</w:t>
            </w:r>
          </w:p>
        </w:tc>
        <w:tc>
          <w:tcPr>
            <w:tcW w:w="4592" w:type="dxa"/>
            <w:tcMar>
              <w:top w:w="80" w:type="dxa"/>
              <w:left w:w="90" w:type="dxa"/>
              <w:bottom w:w="80" w:type="dxa"/>
              <w:right w:w="90" w:type="dxa"/>
            </w:tcMar>
          </w:tcPr>
          <w:p w14:paraId="45614BC3" w14:textId="77777777" w:rsidR="00290694" w:rsidRDefault="00466DA2">
            <w:r>
              <w:rPr>
                <w:sz w:val="16"/>
              </w:rPr>
              <w:t>Herkunftsspezifische AfD-Regressionsmodelle</w:t>
            </w:r>
          </w:p>
        </w:tc>
      </w:tr>
      <w:tr w:rsidR="00290694" w14:paraId="018BEADB" w14:textId="77777777">
        <w:trPr>
          <w:jc w:val="center"/>
        </w:trPr>
        <w:tc>
          <w:tcPr>
            <w:tcW w:w="794" w:type="dxa"/>
            <w:shd w:val="clear" w:color="auto" w:fill="F7F7F7"/>
            <w:tcMar>
              <w:top w:w="80" w:type="dxa"/>
              <w:left w:w="90" w:type="dxa"/>
              <w:bottom w:w="80" w:type="dxa"/>
              <w:right w:w="90" w:type="dxa"/>
            </w:tcMar>
          </w:tcPr>
          <w:p w14:paraId="781B31B2" w14:textId="77777777" w:rsidR="00290694" w:rsidRDefault="00466DA2">
            <w:r>
              <w:rPr>
                <w:sz w:val="16"/>
              </w:rPr>
              <w:t>10</w:t>
            </w:r>
          </w:p>
        </w:tc>
        <w:tc>
          <w:tcPr>
            <w:tcW w:w="3515" w:type="dxa"/>
            <w:shd w:val="clear" w:color="auto" w:fill="F7F7F7"/>
            <w:tcMar>
              <w:top w:w="80" w:type="dxa"/>
              <w:left w:w="90" w:type="dxa"/>
              <w:bottom w:w="80" w:type="dxa"/>
              <w:right w:w="90" w:type="dxa"/>
            </w:tcMar>
          </w:tcPr>
          <w:p w14:paraId="464E6363" w14:textId="77777777" w:rsidR="00290694" w:rsidRDefault="00466DA2">
            <w:r>
              <w:rPr>
                <w:sz w:val="16"/>
              </w:rPr>
              <w:t>05c_validate_final_method_simulation.R</w:t>
            </w:r>
          </w:p>
        </w:tc>
        <w:tc>
          <w:tcPr>
            <w:tcW w:w="4592" w:type="dxa"/>
            <w:shd w:val="clear" w:color="auto" w:fill="F7F7F7"/>
            <w:tcMar>
              <w:top w:w="80" w:type="dxa"/>
              <w:left w:w="90" w:type="dxa"/>
              <w:bottom w:w="80" w:type="dxa"/>
              <w:right w:w="90" w:type="dxa"/>
            </w:tcMar>
          </w:tcPr>
          <w:p w14:paraId="4847B231" w14:textId="77777777" w:rsidR="00290694" w:rsidRDefault="00466DA2">
            <w:r>
              <w:rPr>
                <w:sz w:val="16"/>
              </w:rPr>
              <w:t>Drei-Parteien-Simulation mit EI und Beta-Recovery</w:t>
            </w:r>
          </w:p>
        </w:tc>
      </w:tr>
      <w:tr w:rsidR="00290694" w14:paraId="12A70F95" w14:textId="77777777">
        <w:trPr>
          <w:jc w:val="center"/>
        </w:trPr>
        <w:tc>
          <w:tcPr>
            <w:tcW w:w="794" w:type="dxa"/>
            <w:tcMar>
              <w:top w:w="80" w:type="dxa"/>
              <w:left w:w="90" w:type="dxa"/>
              <w:bottom w:w="80" w:type="dxa"/>
              <w:right w:w="90" w:type="dxa"/>
            </w:tcMar>
          </w:tcPr>
          <w:p w14:paraId="6FBD79FF" w14:textId="77777777" w:rsidR="00290694" w:rsidRDefault="00466DA2">
            <w:r>
              <w:rPr>
                <w:sz w:val="16"/>
              </w:rPr>
              <w:t>11</w:t>
            </w:r>
          </w:p>
        </w:tc>
        <w:tc>
          <w:tcPr>
            <w:tcW w:w="3515" w:type="dxa"/>
            <w:tcMar>
              <w:top w:w="80" w:type="dxa"/>
              <w:left w:w="90" w:type="dxa"/>
              <w:bottom w:w="80" w:type="dxa"/>
              <w:right w:w="90" w:type="dxa"/>
            </w:tcMar>
          </w:tcPr>
          <w:p w14:paraId="52FE0C72" w14:textId="77777777" w:rsidR="00290694" w:rsidRDefault="00466DA2">
            <w:r>
              <w:rPr>
                <w:sz w:val="16"/>
              </w:rPr>
              <w:t>08_bootstrap_nslphom_regression.R</w:t>
            </w:r>
          </w:p>
        </w:tc>
        <w:tc>
          <w:tcPr>
            <w:tcW w:w="4592" w:type="dxa"/>
            <w:tcMar>
              <w:top w:w="80" w:type="dxa"/>
              <w:left w:w="90" w:type="dxa"/>
              <w:bottom w:w="80" w:type="dxa"/>
              <w:right w:w="90" w:type="dxa"/>
            </w:tcMar>
          </w:tcPr>
          <w:p w14:paraId="77304A80" w14:textId="77777777" w:rsidR="00290694" w:rsidRDefault="00466DA2">
            <w:r>
              <w:rPr>
                <w:sz w:val="16"/>
              </w:rPr>
              <w:t>Gesamte Ost-Schätz- und Regressionskette bootstrappen</w:t>
            </w:r>
          </w:p>
        </w:tc>
      </w:tr>
      <w:tr w:rsidR="00290694" w14:paraId="7F84BF1D" w14:textId="77777777">
        <w:trPr>
          <w:jc w:val="center"/>
        </w:trPr>
        <w:tc>
          <w:tcPr>
            <w:tcW w:w="794" w:type="dxa"/>
            <w:shd w:val="clear" w:color="auto" w:fill="F7F7F7"/>
            <w:tcMar>
              <w:top w:w="80" w:type="dxa"/>
              <w:left w:w="90" w:type="dxa"/>
              <w:bottom w:w="80" w:type="dxa"/>
              <w:right w:w="90" w:type="dxa"/>
            </w:tcMar>
          </w:tcPr>
          <w:p w14:paraId="2E0D7D01" w14:textId="77777777" w:rsidR="00290694" w:rsidRDefault="00466DA2">
            <w:r>
              <w:rPr>
                <w:sz w:val="16"/>
              </w:rPr>
              <w:t>12</w:t>
            </w:r>
          </w:p>
        </w:tc>
        <w:tc>
          <w:tcPr>
            <w:tcW w:w="3515" w:type="dxa"/>
            <w:shd w:val="clear" w:color="auto" w:fill="F7F7F7"/>
            <w:tcMar>
              <w:top w:w="80" w:type="dxa"/>
              <w:left w:w="90" w:type="dxa"/>
              <w:bottom w:w="80" w:type="dxa"/>
              <w:right w:w="90" w:type="dxa"/>
            </w:tcMar>
          </w:tcPr>
          <w:p w14:paraId="568159D7" w14:textId="77777777" w:rsidR="00290694" w:rsidRDefault="00466DA2">
            <w:r>
              <w:rPr>
                <w:sz w:val="16"/>
              </w:rPr>
              <w:t>07_visualize_global_matrices.R</w:t>
            </w:r>
          </w:p>
        </w:tc>
        <w:tc>
          <w:tcPr>
            <w:tcW w:w="4592" w:type="dxa"/>
            <w:shd w:val="clear" w:color="auto" w:fill="F7F7F7"/>
            <w:tcMar>
              <w:top w:w="80" w:type="dxa"/>
              <w:left w:w="90" w:type="dxa"/>
              <w:bottom w:w="80" w:type="dxa"/>
              <w:right w:w="90" w:type="dxa"/>
            </w:tcMar>
          </w:tcPr>
          <w:p w14:paraId="3B607C13" w14:textId="77777777" w:rsidR="00290694" w:rsidRDefault="00466DA2">
            <w:r>
              <w:rPr>
                <w:sz w:val="16"/>
              </w:rPr>
              <w:t>Globale Übergangsmatrix visualisieren</w:t>
            </w:r>
          </w:p>
        </w:tc>
      </w:tr>
      <w:tr w:rsidR="00290694" w14:paraId="3A9D188D" w14:textId="77777777">
        <w:trPr>
          <w:jc w:val="center"/>
        </w:trPr>
        <w:tc>
          <w:tcPr>
            <w:tcW w:w="794" w:type="dxa"/>
            <w:tcMar>
              <w:top w:w="80" w:type="dxa"/>
              <w:left w:w="90" w:type="dxa"/>
              <w:bottom w:w="80" w:type="dxa"/>
              <w:right w:w="90" w:type="dxa"/>
            </w:tcMar>
          </w:tcPr>
          <w:p w14:paraId="22A4B00D" w14:textId="77777777" w:rsidR="00290694" w:rsidRDefault="00466DA2">
            <w:r>
              <w:rPr>
                <w:sz w:val="16"/>
              </w:rPr>
              <w:t>13</w:t>
            </w:r>
          </w:p>
        </w:tc>
        <w:tc>
          <w:tcPr>
            <w:tcW w:w="3515" w:type="dxa"/>
            <w:tcMar>
              <w:top w:w="80" w:type="dxa"/>
              <w:left w:w="90" w:type="dxa"/>
              <w:bottom w:w="80" w:type="dxa"/>
              <w:right w:w="90" w:type="dxa"/>
            </w:tcMar>
          </w:tcPr>
          <w:p w14:paraId="2302A795" w14:textId="77777777" w:rsidR="00290694" w:rsidRDefault="00466DA2">
            <w:r>
              <w:rPr>
                <w:sz w:val="16"/>
              </w:rPr>
              <w:t>09_visualize_homogenitaetsannahme.R</w:t>
            </w:r>
          </w:p>
        </w:tc>
        <w:tc>
          <w:tcPr>
            <w:tcW w:w="4592" w:type="dxa"/>
            <w:tcMar>
              <w:top w:w="80" w:type="dxa"/>
              <w:left w:w="90" w:type="dxa"/>
              <w:bottom w:w="80" w:type="dxa"/>
              <w:right w:w="90" w:type="dxa"/>
            </w:tcMar>
          </w:tcPr>
          <w:p w14:paraId="37E3D632" w14:textId="77777777" w:rsidR="00290694" w:rsidRDefault="00466DA2">
            <w:r>
              <w:rPr>
                <w:sz w:val="16"/>
              </w:rPr>
              <w:t>Deutschland- und Ost-EHet kartieren und zusammenfassen</w:t>
            </w:r>
          </w:p>
        </w:tc>
      </w:tr>
      <w:tr w:rsidR="00290694" w14:paraId="686A470F" w14:textId="77777777">
        <w:trPr>
          <w:jc w:val="center"/>
        </w:trPr>
        <w:tc>
          <w:tcPr>
            <w:tcW w:w="794" w:type="dxa"/>
            <w:shd w:val="clear" w:color="auto" w:fill="F7F7F7"/>
            <w:tcMar>
              <w:top w:w="80" w:type="dxa"/>
              <w:left w:w="90" w:type="dxa"/>
              <w:bottom w:w="80" w:type="dxa"/>
              <w:right w:w="90" w:type="dxa"/>
            </w:tcMar>
          </w:tcPr>
          <w:p w14:paraId="37C3B1A4" w14:textId="77777777" w:rsidR="00290694" w:rsidRDefault="00466DA2">
            <w:r>
              <w:rPr>
                <w:sz w:val="16"/>
              </w:rPr>
              <w:t>14</w:t>
            </w:r>
          </w:p>
        </w:tc>
        <w:tc>
          <w:tcPr>
            <w:tcW w:w="3515" w:type="dxa"/>
            <w:shd w:val="clear" w:color="auto" w:fill="F7F7F7"/>
            <w:tcMar>
              <w:top w:w="80" w:type="dxa"/>
              <w:left w:w="90" w:type="dxa"/>
              <w:bottom w:w="80" w:type="dxa"/>
              <w:right w:w="90" w:type="dxa"/>
            </w:tcMar>
          </w:tcPr>
          <w:p w14:paraId="6982A0F0" w14:textId="77777777" w:rsidR="00290694" w:rsidRDefault="00466DA2">
            <w:r>
              <w:rPr>
                <w:sz w:val="16"/>
              </w:rPr>
              <w:t>11_validate_lokale_matrix_residuen.R</w:t>
            </w:r>
          </w:p>
        </w:tc>
        <w:tc>
          <w:tcPr>
            <w:tcW w:w="4592" w:type="dxa"/>
            <w:shd w:val="clear" w:color="auto" w:fill="F7F7F7"/>
            <w:tcMar>
              <w:top w:w="80" w:type="dxa"/>
              <w:left w:w="90" w:type="dxa"/>
              <w:bottom w:w="80" w:type="dxa"/>
              <w:right w:w="90" w:type="dxa"/>
            </w:tcMar>
          </w:tcPr>
          <w:p w14:paraId="53651883" w14:textId="77777777" w:rsidR="00290694" w:rsidRDefault="00466DA2">
            <w:r>
              <w:rPr>
                <w:sz w:val="16"/>
              </w:rPr>
              <w:t>Numerische lokale Randrekonstruktion prüfen</w:t>
            </w:r>
          </w:p>
        </w:tc>
      </w:tr>
      <w:tr w:rsidR="00290694" w14:paraId="5715F82E" w14:textId="77777777">
        <w:trPr>
          <w:jc w:val="center"/>
        </w:trPr>
        <w:tc>
          <w:tcPr>
            <w:tcW w:w="794" w:type="dxa"/>
            <w:tcMar>
              <w:top w:w="80" w:type="dxa"/>
              <w:left w:w="90" w:type="dxa"/>
              <w:bottom w:w="80" w:type="dxa"/>
              <w:right w:w="90" w:type="dxa"/>
            </w:tcMar>
          </w:tcPr>
          <w:p w14:paraId="5034F2C0" w14:textId="77777777" w:rsidR="00290694" w:rsidRDefault="00466DA2">
            <w:r>
              <w:rPr>
                <w:sz w:val="16"/>
              </w:rPr>
              <w:t>15</w:t>
            </w:r>
          </w:p>
        </w:tc>
        <w:tc>
          <w:tcPr>
            <w:tcW w:w="3515" w:type="dxa"/>
            <w:tcMar>
              <w:top w:w="80" w:type="dxa"/>
              <w:left w:w="90" w:type="dxa"/>
              <w:bottom w:w="80" w:type="dxa"/>
              <w:right w:w="90" w:type="dxa"/>
            </w:tcMar>
          </w:tcPr>
          <w:p w14:paraId="1A518399" w14:textId="77777777" w:rsidR="00290694" w:rsidRDefault="00466DA2">
            <w:r>
              <w:rPr>
                <w:sz w:val="16"/>
              </w:rPr>
              <w:t>12_compare_nslphom_solvers.R</w:t>
            </w:r>
          </w:p>
        </w:tc>
        <w:tc>
          <w:tcPr>
            <w:tcW w:w="4592" w:type="dxa"/>
            <w:tcMar>
              <w:top w:w="80" w:type="dxa"/>
              <w:left w:w="90" w:type="dxa"/>
              <w:bottom w:w="80" w:type="dxa"/>
              <w:right w:w="90" w:type="dxa"/>
            </w:tcMar>
          </w:tcPr>
          <w:p w14:paraId="443241E0" w14:textId="77777777" w:rsidR="00290694" w:rsidRDefault="00466DA2">
            <w:r>
              <w:rPr>
                <w:sz w:val="16"/>
              </w:rPr>
              <w:t>OSQP- und RSymphony-Lösungen vergleichen</w:t>
            </w:r>
          </w:p>
        </w:tc>
      </w:tr>
    </w:tbl>
    <w:p w14:paraId="00DED355" w14:textId="77777777" w:rsidR="00290694" w:rsidRDefault="00290694">
      <w:pPr>
        <w:spacing w:after="0"/>
      </w:pPr>
    </w:p>
    <w:p w14:paraId="7F5E1674" w14:textId="77777777" w:rsidR="00290694" w:rsidRDefault="00466DA2">
      <w:pPr>
        <w:pStyle w:val="Beschriftung"/>
        <w:spacing w:before="80" w:after="160"/>
      </w:pPr>
      <w:r>
        <w:t>Tabelle A1: Reihenfolge des finalen Analyseworkflows. Quelle: eigene Darstellung.</w:t>
      </w:r>
    </w:p>
    <w:p w14:paraId="57905148" w14:textId="77777777" w:rsidR="00290694" w:rsidRDefault="00466DA2">
      <w:pPr>
        <w:spacing w:after="120" w:line="360" w:lineRule="auto"/>
        <w:jc w:val="both"/>
      </w:pPr>
      <w:r>
        <w:rPr>
          <w:i/>
        </w:rPr>
        <w:t>Reproduzierbarkeitshinweis: Die in Kapitel 11 berichteten Bootstrapintervalle beruhen im vorliegenden Entwurf auf 100 erfolgreichen Wiederholungen. Vor Abgabe müssen die Tabellen nach Abschluss des geplanten 500er-Laufs aktualisiert und die gekennzeichneten bibliografischen Platzhalter geprüft werden.</w:t>
      </w:r>
    </w:p>
    <w:sectPr w:rsidR="00290694" w:rsidSect="00034616">
      <w:headerReference w:type="default" r:id="rId12"/>
      <w:footerReference w:type="default" r:id="rId13"/>
      <w:headerReference w:type="first" r:id="rId14"/>
      <w:footerReference w:type="first" r:id="rId15"/>
      <w:pgSz w:w="11906" w:h="16838"/>
      <w:pgMar w:top="1417" w:right="1417" w:bottom="1247" w:left="1531" w:header="680" w:footer="68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E39D37" w14:textId="77777777" w:rsidR="00466DA2" w:rsidRDefault="00466DA2">
      <w:pPr>
        <w:spacing w:after="0" w:line="240" w:lineRule="auto"/>
      </w:pPr>
      <w:r>
        <w:separator/>
      </w:r>
    </w:p>
  </w:endnote>
  <w:endnote w:type="continuationSeparator" w:id="0">
    <w:p w14:paraId="552338E4" w14:textId="77777777" w:rsidR="00466DA2" w:rsidRDefault="00466DA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DF21C3" w14:textId="77777777" w:rsidR="00290694" w:rsidRDefault="00466DA2">
    <w:pPr>
      <w:pStyle w:val="Fuzeile"/>
      <w:jc w:val="center"/>
    </w:pPr>
    <w:r>
      <w:fldChar w:fldCharType="begin"/>
    </w:r>
    <w:r>
      <w:instrText xml:space="preserve"> PAGE </w:instrText>
    </w:r>
    <w:r w:rsidR="005110AE">
      <w:fldChar w:fldCharType="separate"/>
    </w:r>
    <w:r w:rsidR="005110AE">
      <w:rPr>
        <w:noProof/>
      </w:rPr>
      <w:t>2</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21E0E9" w14:textId="77777777" w:rsidR="00290694" w:rsidRDefault="00290694">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6FF45D" w14:textId="77777777" w:rsidR="00466DA2" w:rsidRDefault="00466DA2">
      <w:pPr>
        <w:spacing w:after="0" w:line="240" w:lineRule="auto"/>
      </w:pPr>
      <w:r>
        <w:separator/>
      </w:r>
    </w:p>
  </w:footnote>
  <w:footnote w:type="continuationSeparator" w:id="0">
    <w:p w14:paraId="4C118F37" w14:textId="77777777" w:rsidR="00466DA2" w:rsidRDefault="00466DA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87BB13" w14:textId="77777777" w:rsidR="00290694" w:rsidRDefault="00466DA2">
    <w:pPr>
      <w:pStyle w:val="Kopfzeile"/>
      <w:jc w:val="right"/>
    </w:pPr>
    <w:r>
      <w:rPr>
        <w:color w:val="5A5A5A"/>
        <w:sz w:val="18"/>
      </w:rPr>
      <w:t>Wählerwanderung zur AfD im Strukturkontext</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EE2944" w14:textId="77777777" w:rsidR="00290694" w:rsidRDefault="00290694">
    <w:pPr>
      <w:pStyle w:val="Kopfzeil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numm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numm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Aufzhlungszeichen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Aufzhlungszeichen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numm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ufzhlungszeichen"/>
      <w:lvlText w:val=""/>
      <w:lvlJc w:val="left"/>
      <w:pPr>
        <w:tabs>
          <w:tab w:val="num" w:pos="360"/>
        </w:tabs>
        <w:ind w:left="360" w:hanging="360"/>
      </w:pPr>
      <w:rPr>
        <w:rFonts w:ascii="Symbol" w:hAnsi="Symbol" w:hint="default"/>
      </w:rPr>
    </w:lvl>
  </w:abstractNum>
  <w:num w:numId="1" w16cid:durableId="74787683">
    <w:abstractNumId w:val="8"/>
  </w:num>
  <w:num w:numId="2" w16cid:durableId="1473713173">
    <w:abstractNumId w:val="6"/>
  </w:num>
  <w:num w:numId="3" w16cid:durableId="2118208787">
    <w:abstractNumId w:val="5"/>
  </w:num>
  <w:num w:numId="4" w16cid:durableId="1700618046">
    <w:abstractNumId w:val="4"/>
  </w:num>
  <w:num w:numId="5" w16cid:durableId="193160026">
    <w:abstractNumId w:val="7"/>
  </w:num>
  <w:num w:numId="6" w16cid:durableId="1594700014">
    <w:abstractNumId w:val="3"/>
  </w:num>
  <w:num w:numId="7" w16cid:durableId="557204128">
    <w:abstractNumId w:val="2"/>
  </w:num>
  <w:num w:numId="8" w16cid:durableId="475224813">
    <w:abstractNumId w:val="1"/>
  </w:num>
  <w:num w:numId="9" w16cid:durableId="60819642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0694"/>
    <w:rsid w:val="0029639D"/>
    <w:rsid w:val="00326F90"/>
    <w:rsid w:val="00466DA2"/>
    <w:rsid w:val="005110AE"/>
    <w:rsid w:val="00AA1D8D"/>
    <w:rsid w:val="00B47730"/>
    <w:rsid w:val="00CB0664"/>
    <w:rsid w:val="00E47DA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F8ACD31"/>
  <w14:defaultImageDpi w14:val="300"/>
  <w15:docId w15:val="{BC878D88-3095-4076-B131-C8CC052BB3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FC693F"/>
    <w:rPr>
      <w:rFonts w:ascii="Times New Roman" w:eastAsia="Times New Roman" w:hAnsi="Times New Roman"/>
      <w:sz w:val="24"/>
    </w:rPr>
  </w:style>
  <w:style w:type="paragraph" w:styleId="berschrift1">
    <w:name w:val="heading 1"/>
    <w:basedOn w:val="Standard"/>
    <w:next w:val="Standard"/>
    <w:link w:val="berschrift1Zchn"/>
    <w:uiPriority w:val="9"/>
    <w:qFormat/>
    <w:rsid w:val="00FC693F"/>
    <w:pPr>
      <w:keepNext/>
      <w:keepLines/>
      <w:pageBreakBefore/>
      <w:spacing w:before="360" w:after="160"/>
      <w:outlineLvl w:val="0"/>
    </w:pPr>
    <w:rPr>
      <w:rFonts w:asciiTheme="majorHAnsi" w:eastAsiaTheme="majorEastAsia" w:hAnsiTheme="majorHAnsi" w:cstheme="majorBidi"/>
      <w:b/>
      <w:bCs/>
      <w:color w:val="000000"/>
      <w:sz w:val="32"/>
      <w:szCs w:val="28"/>
    </w:rPr>
  </w:style>
  <w:style w:type="paragraph" w:styleId="berschrift2">
    <w:name w:val="heading 2"/>
    <w:basedOn w:val="Standard"/>
    <w:next w:val="Standard"/>
    <w:link w:val="berschrift2Zchn"/>
    <w:uiPriority w:val="9"/>
    <w:unhideWhenUsed/>
    <w:qFormat/>
    <w:rsid w:val="00FC693F"/>
    <w:pPr>
      <w:keepNext/>
      <w:keepLines/>
      <w:spacing w:before="280" w:after="100"/>
      <w:outlineLvl w:val="1"/>
    </w:pPr>
    <w:rPr>
      <w:rFonts w:asciiTheme="majorHAnsi" w:eastAsiaTheme="majorEastAsia" w:hAnsiTheme="majorHAnsi" w:cstheme="majorBidi"/>
      <w:b/>
      <w:bCs/>
      <w:color w:val="000000"/>
      <w:sz w:val="26"/>
      <w:szCs w:val="26"/>
    </w:rPr>
  </w:style>
  <w:style w:type="paragraph" w:styleId="berschrift3">
    <w:name w:val="heading 3"/>
    <w:basedOn w:val="Standard"/>
    <w:next w:val="Standard"/>
    <w:link w:val="berschrift3Zchn"/>
    <w:uiPriority w:val="9"/>
    <w:unhideWhenUsed/>
    <w:qFormat/>
    <w:rsid w:val="00FC693F"/>
    <w:pPr>
      <w:keepNext/>
      <w:keepLines/>
      <w:spacing w:before="200" w:after="60"/>
      <w:outlineLvl w:val="2"/>
    </w:pPr>
    <w:rPr>
      <w:rFonts w:asciiTheme="majorHAnsi" w:eastAsiaTheme="majorEastAsia" w:hAnsiTheme="majorHAnsi" w:cstheme="majorBidi"/>
      <w:b/>
      <w:bCs/>
      <w:color w:val="000000"/>
    </w:rPr>
  </w:style>
  <w:style w:type="paragraph" w:styleId="berschrift4">
    <w:name w:val="heading 4"/>
    <w:basedOn w:val="Standard"/>
    <w:next w:val="Standard"/>
    <w:link w:val="berschrift4Zchn"/>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berschrift5">
    <w:name w:val="heading 5"/>
    <w:basedOn w:val="Standard"/>
    <w:next w:val="Standard"/>
    <w:link w:val="berschrift5Zchn"/>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berschrift6">
    <w:name w:val="heading 6"/>
    <w:basedOn w:val="Standard"/>
    <w:next w:val="Standard"/>
    <w:link w:val="berschrift6Zchn"/>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berschrift7">
    <w:name w:val="heading 7"/>
    <w:basedOn w:val="Standard"/>
    <w:next w:val="Standard"/>
    <w:link w:val="berschrift7Zchn"/>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berschrift8">
    <w:name w:val="heading 8"/>
    <w:basedOn w:val="Standard"/>
    <w:next w:val="Standard"/>
    <w:link w:val="berschrift8Zchn"/>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berschrift9">
    <w:name w:val="heading 9"/>
    <w:basedOn w:val="Standard"/>
    <w:next w:val="Standard"/>
    <w:link w:val="berschrift9Zchn"/>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link w:val="KopfzeileZchn"/>
    <w:uiPriority w:val="99"/>
    <w:unhideWhenUsed/>
    <w:rsid w:val="00E618BF"/>
    <w:pPr>
      <w:tabs>
        <w:tab w:val="center" w:pos="4680"/>
        <w:tab w:val="right" w:pos="9360"/>
      </w:tabs>
      <w:spacing w:after="0" w:line="240" w:lineRule="auto"/>
    </w:pPr>
  </w:style>
  <w:style w:type="character" w:customStyle="1" w:styleId="KopfzeileZchn">
    <w:name w:val="Kopfzeile Zchn"/>
    <w:basedOn w:val="Absatz-Standardschriftart"/>
    <w:link w:val="Kopfzeile"/>
    <w:uiPriority w:val="99"/>
    <w:rsid w:val="00E618BF"/>
  </w:style>
  <w:style w:type="paragraph" w:styleId="Fuzeile">
    <w:name w:val="footer"/>
    <w:basedOn w:val="Standard"/>
    <w:link w:val="FuzeileZchn"/>
    <w:uiPriority w:val="99"/>
    <w:unhideWhenUsed/>
    <w:rsid w:val="00E618BF"/>
    <w:pPr>
      <w:tabs>
        <w:tab w:val="center" w:pos="4680"/>
        <w:tab w:val="right" w:pos="9360"/>
      </w:tabs>
      <w:spacing w:after="0" w:line="240" w:lineRule="auto"/>
    </w:pPr>
  </w:style>
  <w:style w:type="character" w:customStyle="1" w:styleId="FuzeileZchn">
    <w:name w:val="Fußzeile Zchn"/>
    <w:basedOn w:val="Absatz-Standardschriftart"/>
    <w:link w:val="Fuzeile"/>
    <w:uiPriority w:val="99"/>
    <w:rsid w:val="00E618BF"/>
  </w:style>
  <w:style w:type="paragraph" w:styleId="KeinLeerraum">
    <w:name w:val="No Spacing"/>
    <w:uiPriority w:val="1"/>
    <w:qFormat/>
    <w:rsid w:val="00FC693F"/>
    <w:pPr>
      <w:spacing w:after="0" w:line="240" w:lineRule="auto"/>
    </w:pPr>
  </w:style>
  <w:style w:type="character" w:customStyle="1" w:styleId="berschrift1Zchn">
    <w:name w:val="Überschrift 1 Zchn"/>
    <w:basedOn w:val="Absatz-Standardschriftart"/>
    <w:link w:val="berschrift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berschrift2Zchn">
    <w:name w:val="Überschrift 2 Zchn"/>
    <w:basedOn w:val="Absatz-Standardschriftart"/>
    <w:link w:val="berschrift2"/>
    <w:uiPriority w:val="9"/>
    <w:rsid w:val="00FC693F"/>
    <w:rPr>
      <w:rFonts w:asciiTheme="majorHAnsi" w:eastAsiaTheme="majorEastAsia" w:hAnsiTheme="majorHAnsi" w:cstheme="majorBidi"/>
      <w:b/>
      <w:bCs/>
      <w:color w:val="4F81BD" w:themeColor="accent1"/>
      <w:sz w:val="26"/>
      <w:szCs w:val="26"/>
    </w:rPr>
  </w:style>
  <w:style w:type="character" w:customStyle="1" w:styleId="berschrift3Zchn">
    <w:name w:val="Überschrift 3 Zchn"/>
    <w:basedOn w:val="Absatz-Standardschriftart"/>
    <w:link w:val="berschrift3"/>
    <w:uiPriority w:val="9"/>
    <w:rsid w:val="00FC693F"/>
    <w:rPr>
      <w:rFonts w:asciiTheme="majorHAnsi" w:eastAsiaTheme="majorEastAsia" w:hAnsiTheme="majorHAnsi" w:cstheme="majorBidi"/>
      <w:b/>
      <w:bCs/>
      <w:color w:val="4F81BD" w:themeColor="accent1"/>
    </w:rPr>
  </w:style>
  <w:style w:type="paragraph" w:styleId="Titel">
    <w:name w:val="Title"/>
    <w:basedOn w:val="Standard"/>
    <w:next w:val="Standard"/>
    <w:link w:val="TitelZchn"/>
    <w:uiPriority w:val="10"/>
    <w:qFormat/>
    <w:rsid w:val="00FC693F"/>
    <w:pPr>
      <w:keepNext/>
      <w:pBdr>
        <w:bottom w:val="single" w:sz="8" w:space="4" w:color="4F81BD" w:themeColor="accent1"/>
      </w:pBdr>
      <w:spacing w:after="240" w:line="240" w:lineRule="auto"/>
      <w:contextualSpacing/>
    </w:pPr>
    <w:rPr>
      <w:rFonts w:asciiTheme="majorHAnsi" w:eastAsiaTheme="majorEastAsia" w:hAnsiTheme="majorHAnsi" w:cstheme="majorBidi"/>
      <w:color w:val="000000"/>
      <w:spacing w:val="5"/>
      <w:kern w:val="28"/>
      <w:sz w:val="44"/>
      <w:szCs w:val="52"/>
    </w:rPr>
  </w:style>
  <w:style w:type="character" w:customStyle="1" w:styleId="TitelZchn">
    <w:name w:val="Titel Zchn"/>
    <w:basedOn w:val="Absatz-Standardschriftart"/>
    <w:link w:val="Titel"/>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Untertitel">
    <w:name w:val="Subtitle"/>
    <w:basedOn w:val="Standard"/>
    <w:next w:val="Standard"/>
    <w:link w:val="UntertitelZchn"/>
    <w:uiPriority w:val="11"/>
    <w:qFormat/>
    <w:rsid w:val="00FC693F"/>
    <w:pPr>
      <w:keepNext/>
      <w:numPr>
        <w:ilvl w:val="1"/>
      </w:numPr>
    </w:pPr>
    <w:rPr>
      <w:rFonts w:asciiTheme="majorHAnsi" w:eastAsiaTheme="majorEastAsia" w:hAnsiTheme="majorHAnsi" w:cstheme="majorBidi"/>
      <w:i/>
      <w:iCs/>
      <w:color w:val="000000"/>
      <w:spacing w:val="15"/>
      <w:sz w:val="26"/>
      <w:szCs w:val="24"/>
    </w:rPr>
  </w:style>
  <w:style w:type="character" w:customStyle="1" w:styleId="UntertitelZchn">
    <w:name w:val="Untertitel Zchn"/>
    <w:basedOn w:val="Absatz-Standardschriftart"/>
    <w:link w:val="Untertitel"/>
    <w:uiPriority w:val="11"/>
    <w:rsid w:val="00FC693F"/>
    <w:rPr>
      <w:rFonts w:asciiTheme="majorHAnsi" w:eastAsiaTheme="majorEastAsia" w:hAnsiTheme="majorHAnsi" w:cstheme="majorBidi"/>
      <w:i/>
      <w:iCs/>
      <w:color w:val="4F81BD" w:themeColor="accent1"/>
      <w:spacing w:val="15"/>
      <w:sz w:val="24"/>
      <w:szCs w:val="24"/>
    </w:rPr>
  </w:style>
  <w:style w:type="paragraph" w:styleId="Listenabsatz">
    <w:name w:val="List Paragraph"/>
    <w:basedOn w:val="Standard"/>
    <w:uiPriority w:val="34"/>
    <w:qFormat/>
    <w:rsid w:val="00FC693F"/>
    <w:pPr>
      <w:ind w:left="720"/>
      <w:contextualSpacing/>
    </w:pPr>
  </w:style>
  <w:style w:type="paragraph" w:styleId="Textkrper">
    <w:name w:val="Body Text"/>
    <w:basedOn w:val="Standard"/>
    <w:link w:val="TextkrperZchn"/>
    <w:uiPriority w:val="99"/>
    <w:unhideWhenUsed/>
    <w:rsid w:val="00AA1D8D"/>
    <w:pPr>
      <w:spacing w:after="120"/>
    </w:pPr>
  </w:style>
  <w:style w:type="character" w:customStyle="1" w:styleId="TextkrperZchn">
    <w:name w:val="Textkörper Zchn"/>
    <w:basedOn w:val="Absatz-Standardschriftart"/>
    <w:link w:val="Textkrper"/>
    <w:uiPriority w:val="99"/>
    <w:rsid w:val="00AA1D8D"/>
  </w:style>
  <w:style w:type="paragraph" w:styleId="Textkrper2">
    <w:name w:val="Body Text 2"/>
    <w:basedOn w:val="Standard"/>
    <w:link w:val="Textkrper2Zchn"/>
    <w:uiPriority w:val="99"/>
    <w:unhideWhenUsed/>
    <w:rsid w:val="00AA1D8D"/>
    <w:pPr>
      <w:spacing w:after="120" w:line="480" w:lineRule="auto"/>
    </w:pPr>
  </w:style>
  <w:style w:type="character" w:customStyle="1" w:styleId="Textkrper2Zchn">
    <w:name w:val="Textkörper 2 Zchn"/>
    <w:basedOn w:val="Absatz-Standardschriftart"/>
    <w:link w:val="Textkrper2"/>
    <w:uiPriority w:val="99"/>
    <w:rsid w:val="00AA1D8D"/>
  </w:style>
  <w:style w:type="paragraph" w:styleId="Textkrper3">
    <w:name w:val="Body Text 3"/>
    <w:basedOn w:val="Standard"/>
    <w:link w:val="Textkrper3Zchn"/>
    <w:uiPriority w:val="99"/>
    <w:unhideWhenUsed/>
    <w:rsid w:val="00AA1D8D"/>
    <w:pPr>
      <w:spacing w:after="120"/>
    </w:pPr>
    <w:rPr>
      <w:sz w:val="16"/>
      <w:szCs w:val="16"/>
    </w:rPr>
  </w:style>
  <w:style w:type="character" w:customStyle="1" w:styleId="Textkrper3Zchn">
    <w:name w:val="Textkörper 3 Zchn"/>
    <w:basedOn w:val="Absatz-Standardschriftart"/>
    <w:link w:val="Textkrper3"/>
    <w:uiPriority w:val="99"/>
    <w:rsid w:val="00AA1D8D"/>
    <w:rPr>
      <w:sz w:val="16"/>
      <w:szCs w:val="16"/>
    </w:rPr>
  </w:style>
  <w:style w:type="paragraph" w:styleId="Liste">
    <w:name w:val="List"/>
    <w:basedOn w:val="Standard"/>
    <w:uiPriority w:val="99"/>
    <w:unhideWhenUsed/>
    <w:rsid w:val="00AA1D8D"/>
    <w:pPr>
      <w:ind w:left="360" w:hanging="360"/>
      <w:contextualSpacing/>
    </w:pPr>
  </w:style>
  <w:style w:type="paragraph" w:styleId="Liste2">
    <w:name w:val="List 2"/>
    <w:basedOn w:val="Standard"/>
    <w:uiPriority w:val="99"/>
    <w:unhideWhenUsed/>
    <w:rsid w:val="00326F90"/>
    <w:pPr>
      <w:ind w:left="720" w:hanging="360"/>
      <w:contextualSpacing/>
    </w:pPr>
  </w:style>
  <w:style w:type="paragraph" w:styleId="Liste3">
    <w:name w:val="List 3"/>
    <w:basedOn w:val="Standard"/>
    <w:uiPriority w:val="99"/>
    <w:unhideWhenUsed/>
    <w:rsid w:val="00326F90"/>
    <w:pPr>
      <w:ind w:left="1080" w:hanging="360"/>
      <w:contextualSpacing/>
    </w:pPr>
  </w:style>
  <w:style w:type="paragraph" w:styleId="Aufzhlungszeichen">
    <w:name w:val="List Bullet"/>
    <w:basedOn w:val="Standard"/>
    <w:uiPriority w:val="99"/>
    <w:unhideWhenUsed/>
    <w:rsid w:val="00326F90"/>
    <w:pPr>
      <w:numPr>
        <w:numId w:val="1"/>
      </w:numPr>
      <w:contextualSpacing/>
    </w:pPr>
    <w:rPr>
      <w:sz w:val="22"/>
    </w:rPr>
  </w:style>
  <w:style w:type="paragraph" w:styleId="Aufzhlungszeichen2">
    <w:name w:val="List Bullet 2"/>
    <w:basedOn w:val="Standard"/>
    <w:uiPriority w:val="99"/>
    <w:unhideWhenUsed/>
    <w:rsid w:val="00326F90"/>
    <w:pPr>
      <w:numPr>
        <w:numId w:val="2"/>
      </w:numPr>
      <w:contextualSpacing/>
    </w:pPr>
  </w:style>
  <w:style w:type="paragraph" w:styleId="Aufzhlungszeichen3">
    <w:name w:val="List Bullet 3"/>
    <w:basedOn w:val="Standard"/>
    <w:uiPriority w:val="99"/>
    <w:unhideWhenUsed/>
    <w:rsid w:val="00326F90"/>
    <w:pPr>
      <w:numPr>
        <w:numId w:val="3"/>
      </w:numPr>
      <w:contextualSpacing/>
    </w:pPr>
  </w:style>
  <w:style w:type="paragraph" w:styleId="Listennummer">
    <w:name w:val="List Number"/>
    <w:basedOn w:val="Standard"/>
    <w:uiPriority w:val="99"/>
    <w:unhideWhenUsed/>
    <w:rsid w:val="00326F90"/>
    <w:pPr>
      <w:numPr>
        <w:numId w:val="5"/>
      </w:numPr>
      <w:contextualSpacing/>
    </w:pPr>
    <w:rPr>
      <w:sz w:val="22"/>
    </w:rPr>
  </w:style>
  <w:style w:type="paragraph" w:styleId="Listennummer2">
    <w:name w:val="List Number 2"/>
    <w:basedOn w:val="Standard"/>
    <w:uiPriority w:val="99"/>
    <w:unhideWhenUsed/>
    <w:rsid w:val="0029639D"/>
    <w:pPr>
      <w:numPr>
        <w:numId w:val="6"/>
      </w:numPr>
      <w:contextualSpacing/>
    </w:pPr>
  </w:style>
  <w:style w:type="paragraph" w:styleId="Listennummer3">
    <w:name w:val="List Number 3"/>
    <w:basedOn w:val="Standard"/>
    <w:uiPriority w:val="99"/>
    <w:unhideWhenUsed/>
    <w:rsid w:val="0029639D"/>
    <w:pPr>
      <w:numPr>
        <w:numId w:val="7"/>
      </w:numPr>
      <w:contextualSpacing/>
    </w:pPr>
  </w:style>
  <w:style w:type="paragraph" w:styleId="Listenfortsetzung">
    <w:name w:val="List Continue"/>
    <w:basedOn w:val="Standard"/>
    <w:uiPriority w:val="99"/>
    <w:unhideWhenUsed/>
    <w:rsid w:val="0029639D"/>
    <w:pPr>
      <w:spacing w:after="120"/>
      <w:ind w:left="360"/>
      <w:contextualSpacing/>
    </w:pPr>
  </w:style>
  <w:style w:type="paragraph" w:styleId="Listenfortsetzung2">
    <w:name w:val="List Continue 2"/>
    <w:basedOn w:val="Standard"/>
    <w:uiPriority w:val="99"/>
    <w:unhideWhenUsed/>
    <w:rsid w:val="0029639D"/>
    <w:pPr>
      <w:spacing w:after="120"/>
      <w:ind w:left="720"/>
      <w:contextualSpacing/>
    </w:pPr>
  </w:style>
  <w:style w:type="paragraph" w:styleId="Listenfortsetzung3">
    <w:name w:val="List Continue 3"/>
    <w:basedOn w:val="Standard"/>
    <w:uiPriority w:val="99"/>
    <w:unhideWhenUsed/>
    <w:rsid w:val="0029639D"/>
    <w:pPr>
      <w:spacing w:after="120"/>
      <w:ind w:left="1080"/>
      <w:contextualSpacing/>
    </w:pPr>
  </w:style>
  <w:style w:type="paragraph" w:styleId="Makrotext">
    <w:name w:val="macro"/>
    <w:link w:val="MakrotextZchn"/>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krotextZchn">
    <w:name w:val="Makrotext Zchn"/>
    <w:basedOn w:val="Absatz-Standardschriftart"/>
    <w:link w:val="Makrotext"/>
    <w:uiPriority w:val="99"/>
    <w:rsid w:val="0029639D"/>
    <w:rPr>
      <w:rFonts w:ascii="Courier" w:hAnsi="Courier"/>
      <w:sz w:val="20"/>
      <w:szCs w:val="20"/>
    </w:rPr>
  </w:style>
  <w:style w:type="paragraph" w:styleId="Zitat">
    <w:name w:val="Quote"/>
    <w:basedOn w:val="Standard"/>
    <w:next w:val="Standard"/>
    <w:link w:val="ZitatZchn"/>
    <w:uiPriority w:val="29"/>
    <w:qFormat/>
    <w:rsid w:val="00FC693F"/>
    <w:rPr>
      <w:i/>
      <w:iCs/>
      <w:color w:val="000000" w:themeColor="text1"/>
    </w:rPr>
  </w:style>
  <w:style w:type="character" w:customStyle="1" w:styleId="ZitatZchn">
    <w:name w:val="Zitat Zchn"/>
    <w:basedOn w:val="Absatz-Standardschriftart"/>
    <w:link w:val="Zitat"/>
    <w:uiPriority w:val="29"/>
    <w:rsid w:val="00FC693F"/>
    <w:rPr>
      <w:i/>
      <w:iCs/>
      <w:color w:val="000000" w:themeColor="text1"/>
    </w:rPr>
  </w:style>
  <w:style w:type="character" w:customStyle="1" w:styleId="berschrift4Zchn">
    <w:name w:val="Überschrift 4 Zchn"/>
    <w:basedOn w:val="Absatz-Standardschriftart"/>
    <w:link w:val="berschrift4"/>
    <w:uiPriority w:val="9"/>
    <w:semiHidden/>
    <w:rsid w:val="00FC693F"/>
    <w:rPr>
      <w:rFonts w:asciiTheme="majorHAnsi" w:eastAsiaTheme="majorEastAsia" w:hAnsiTheme="majorHAnsi" w:cstheme="majorBidi"/>
      <w:b/>
      <w:bCs/>
      <w:i/>
      <w:iCs/>
      <w:color w:val="4F81BD" w:themeColor="accent1"/>
    </w:rPr>
  </w:style>
  <w:style w:type="character" w:customStyle="1" w:styleId="berschrift5Zchn">
    <w:name w:val="Überschrift 5 Zchn"/>
    <w:basedOn w:val="Absatz-Standardschriftart"/>
    <w:link w:val="berschrift5"/>
    <w:uiPriority w:val="9"/>
    <w:semiHidden/>
    <w:rsid w:val="00FC693F"/>
    <w:rPr>
      <w:rFonts w:asciiTheme="majorHAnsi" w:eastAsiaTheme="majorEastAsia" w:hAnsiTheme="majorHAnsi" w:cstheme="majorBidi"/>
      <w:color w:val="243F60" w:themeColor="accent1" w:themeShade="7F"/>
    </w:rPr>
  </w:style>
  <w:style w:type="character" w:customStyle="1" w:styleId="berschrift6Zchn">
    <w:name w:val="Überschrift 6 Zchn"/>
    <w:basedOn w:val="Absatz-Standardschriftart"/>
    <w:link w:val="berschrift6"/>
    <w:uiPriority w:val="9"/>
    <w:semiHidden/>
    <w:rsid w:val="00FC693F"/>
    <w:rPr>
      <w:rFonts w:asciiTheme="majorHAnsi" w:eastAsiaTheme="majorEastAsia" w:hAnsiTheme="majorHAnsi" w:cstheme="majorBidi"/>
      <w:i/>
      <w:iCs/>
      <w:color w:val="243F60" w:themeColor="accent1" w:themeShade="7F"/>
    </w:rPr>
  </w:style>
  <w:style w:type="character" w:customStyle="1" w:styleId="berschrift7Zchn">
    <w:name w:val="Überschrift 7 Zchn"/>
    <w:basedOn w:val="Absatz-Standardschriftart"/>
    <w:link w:val="berschrift7"/>
    <w:uiPriority w:val="9"/>
    <w:semiHidden/>
    <w:rsid w:val="00FC693F"/>
    <w:rPr>
      <w:rFonts w:asciiTheme="majorHAnsi" w:eastAsiaTheme="majorEastAsia" w:hAnsiTheme="majorHAnsi" w:cstheme="majorBidi"/>
      <w:i/>
      <w:iCs/>
      <w:color w:val="404040" w:themeColor="text1" w:themeTint="BF"/>
    </w:rPr>
  </w:style>
  <w:style w:type="character" w:customStyle="1" w:styleId="berschrift8Zchn">
    <w:name w:val="Überschrift 8 Zchn"/>
    <w:basedOn w:val="Absatz-Standardschriftart"/>
    <w:link w:val="berschrift8"/>
    <w:uiPriority w:val="9"/>
    <w:semiHidden/>
    <w:rsid w:val="00FC693F"/>
    <w:rPr>
      <w:rFonts w:asciiTheme="majorHAnsi" w:eastAsiaTheme="majorEastAsia" w:hAnsiTheme="majorHAnsi" w:cstheme="majorBidi"/>
      <w:color w:val="4F81BD" w:themeColor="accent1"/>
      <w:sz w:val="20"/>
      <w:szCs w:val="20"/>
    </w:rPr>
  </w:style>
  <w:style w:type="character" w:customStyle="1" w:styleId="berschrift9Zchn">
    <w:name w:val="Überschrift 9 Zchn"/>
    <w:basedOn w:val="Absatz-Standardschriftart"/>
    <w:link w:val="berschrift9"/>
    <w:uiPriority w:val="9"/>
    <w:semiHidden/>
    <w:rsid w:val="00FC693F"/>
    <w:rPr>
      <w:rFonts w:asciiTheme="majorHAnsi" w:eastAsiaTheme="majorEastAsia" w:hAnsiTheme="majorHAnsi" w:cstheme="majorBidi"/>
      <w:i/>
      <w:iCs/>
      <w:color w:val="404040" w:themeColor="text1" w:themeTint="BF"/>
      <w:sz w:val="20"/>
      <w:szCs w:val="20"/>
    </w:rPr>
  </w:style>
  <w:style w:type="paragraph" w:styleId="Beschriftung">
    <w:name w:val="caption"/>
    <w:basedOn w:val="Standard"/>
    <w:next w:val="Standard"/>
    <w:uiPriority w:val="35"/>
    <w:semiHidden/>
    <w:unhideWhenUsed/>
    <w:qFormat/>
    <w:rsid w:val="00FC693F"/>
    <w:pPr>
      <w:spacing w:line="240" w:lineRule="auto"/>
    </w:pPr>
    <w:rPr>
      <w:b/>
      <w:bCs/>
      <w:color w:val="282828"/>
      <w:sz w:val="18"/>
      <w:szCs w:val="18"/>
    </w:rPr>
  </w:style>
  <w:style w:type="character" w:styleId="Fett">
    <w:name w:val="Strong"/>
    <w:basedOn w:val="Absatz-Standardschriftart"/>
    <w:uiPriority w:val="22"/>
    <w:qFormat/>
    <w:rsid w:val="00FC693F"/>
    <w:rPr>
      <w:b/>
      <w:bCs/>
    </w:rPr>
  </w:style>
  <w:style w:type="character" w:styleId="Hervorhebung">
    <w:name w:val="Emphasis"/>
    <w:basedOn w:val="Absatz-Standardschriftart"/>
    <w:uiPriority w:val="20"/>
    <w:qFormat/>
    <w:rsid w:val="00FC693F"/>
    <w:rPr>
      <w:i/>
      <w:iCs/>
    </w:rPr>
  </w:style>
  <w:style w:type="paragraph" w:styleId="IntensivesZitat">
    <w:name w:val="Intense Quote"/>
    <w:basedOn w:val="Standard"/>
    <w:next w:val="Standard"/>
    <w:link w:val="IntensivesZitatZchn"/>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ivesZitatZchn">
    <w:name w:val="Intensives Zitat Zchn"/>
    <w:basedOn w:val="Absatz-Standardschriftart"/>
    <w:link w:val="IntensivesZitat"/>
    <w:uiPriority w:val="30"/>
    <w:rsid w:val="00FC693F"/>
    <w:rPr>
      <w:b/>
      <w:bCs/>
      <w:i/>
      <w:iCs/>
      <w:color w:val="4F81BD" w:themeColor="accent1"/>
    </w:rPr>
  </w:style>
  <w:style w:type="character" w:styleId="SchwacheHervorhebung">
    <w:name w:val="Subtle Emphasis"/>
    <w:basedOn w:val="Absatz-Standardschriftart"/>
    <w:uiPriority w:val="19"/>
    <w:qFormat/>
    <w:rsid w:val="00FC693F"/>
    <w:rPr>
      <w:i/>
      <w:iCs/>
      <w:color w:val="808080" w:themeColor="text1" w:themeTint="7F"/>
    </w:rPr>
  </w:style>
  <w:style w:type="character" w:styleId="IntensiveHervorhebung">
    <w:name w:val="Intense Emphasis"/>
    <w:basedOn w:val="Absatz-Standardschriftart"/>
    <w:uiPriority w:val="21"/>
    <w:qFormat/>
    <w:rsid w:val="00FC693F"/>
    <w:rPr>
      <w:b/>
      <w:bCs/>
      <w:i/>
      <w:iCs/>
      <w:color w:val="4F81BD" w:themeColor="accent1"/>
    </w:rPr>
  </w:style>
  <w:style w:type="character" w:styleId="SchwacherVerweis">
    <w:name w:val="Subtle Reference"/>
    <w:basedOn w:val="Absatz-Standardschriftart"/>
    <w:uiPriority w:val="31"/>
    <w:qFormat/>
    <w:rsid w:val="00FC693F"/>
    <w:rPr>
      <w:smallCaps/>
      <w:color w:val="C0504D" w:themeColor="accent2"/>
      <w:u w:val="single"/>
    </w:rPr>
  </w:style>
  <w:style w:type="character" w:styleId="IntensiverVerweis">
    <w:name w:val="Intense Reference"/>
    <w:basedOn w:val="Absatz-Standardschriftart"/>
    <w:uiPriority w:val="32"/>
    <w:qFormat/>
    <w:rsid w:val="00FC693F"/>
    <w:rPr>
      <w:b/>
      <w:bCs/>
      <w:smallCaps/>
      <w:color w:val="C0504D" w:themeColor="accent2"/>
      <w:spacing w:val="5"/>
      <w:u w:val="single"/>
    </w:rPr>
  </w:style>
  <w:style w:type="character" w:styleId="Buchtitel">
    <w:name w:val="Book Title"/>
    <w:basedOn w:val="Absatz-Standardschriftart"/>
    <w:uiPriority w:val="33"/>
    <w:qFormat/>
    <w:rsid w:val="00FC693F"/>
    <w:rPr>
      <w:b/>
      <w:bCs/>
      <w:smallCaps/>
      <w:spacing w:val="5"/>
    </w:rPr>
  </w:style>
  <w:style w:type="paragraph" w:styleId="Inhaltsverzeichnisberschrift">
    <w:name w:val="TOC Heading"/>
    <w:basedOn w:val="berschrift1"/>
    <w:next w:val="Standard"/>
    <w:uiPriority w:val="39"/>
    <w:semiHidden/>
    <w:unhideWhenUsed/>
    <w:qFormat/>
    <w:rsid w:val="00FC693F"/>
    <w:pPr>
      <w:outlineLvl w:val="9"/>
    </w:pPr>
  </w:style>
  <w:style w:type="table" w:styleId="Tabellenraster">
    <w:name w:val="Table Grid"/>
    <w:basedOn w:val="NormaleTabelle"/>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HelleSchattierung">
    <w:name w:val="Light Shading"/>
    <w:basedOn w:val="NormaleTabelle"/>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HelleSchattierung-Akzent1">
    <w:name w:val="Light Shading Accent 1"/>
    <w:basedOn w:val="NormaleTabelle"/>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HelleSchattierung-Akzent2">
    <w:name w:val="Light Shading Accent 2"/>
    <w:basedOn w:val="NormaleTabelle"/>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HelleSchattierung-Akzent3">
    <w:name w:val="Light Shading Accent 3"/>
    <w:basedOn w:val="NormaleTabelle"/>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HelleSchattierung-Akzent4">
    <w:name w:val="Light Shading Accent 4"/>
    <w:basedOn w:val="NormaleTabelle"/>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HelleSchattierung-Akzent5">
    <w:name w:val="Light Shading Accent 5"/>
    <w:basedOn w:val="NormaleTabelle"/>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HelleSchattierung-Akzent6">
    <w:name w:val="Light Shading Accent 6"/>
    <w:basedOn w:val="NormaleTabelle"/>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HelleListe">
    <w:name w:val="Light List"/>
    <w:basedOn w:val="NormaleTabelle"/>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HelleListe-Akzent1">
    <w:name w:val="Light List Accent 1"/>
    <w:basedOn w:val="NormaleTabelle"/>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HelleListe-Akzent2">
    <w:name w:val="Light List Accent 2"/>
    <w:basedOn w:val="NormaleTabelle"/>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HelleListe-Akzent3">
    <w:name w:val="Light List Accent 3"/>
    <w:basedOn w:val="NormaleTabelle"/>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HelleListe-Akzent4">
    <w:name w:val="Light List Accent 4"/>
    <w:basedOn w:val="NormaleTabelle"/>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HelleListe-Akzent5">
    <w:name w:val="Light List Accent 5"/>
    <w:basedOn w:val="NormaleTabelle"/>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HelleListe-Akzent6">
    <w:name w:val="Light List Accent 6"/>
    <w:basedOn w:val="NormaleTabelle"/>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HellesRaster">
    <w:name w:val="Light Grid"/>
    <w:basedOn w:val="NormaleTabelle"/>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HellesRaster-Akzent1">
    <w:name w:val="Light Grid Accent 1"/>
    <w:basedOn w:val="NormaleTabelle"/>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HellesRaster-Akzent2">
    <w:name w:val="Light Grid Accent 2"/>
    <w:basedOn w:val="NormaleTabelle"/>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HellesRaster-Akzent3">
    <w:name w:val="Light Grid Accent 3"/>
    <w:basedOn w:val="NormaleTabelle"/>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HellesRaster-Akzent4">
    <w:name w:val="Light Grid Accent 4"/>
    <w:basedOn w:val="NormaleTabelle"/>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HellesRaster-Akzent5">
    <w:name w:val="Light Grid Accent 5"/>
    <w:basedOn w:val="NormaleTabelle"/>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HellesRaster-Akzent6">
    <w:name w:val="Light Grid Accent 6"/>
    <w:basedOn w:val="NormaleTabelle"/>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ittlereSchattierung1">
    <w:name w:val="Medium Shading 1"/>
    <w:basedOn w:val="NormaleTabelle"/>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ittlereSchattierung1-Akzent1">
    <w:name w:val="Medium Shading 1 Accent 1"/>
    <w:basedOn w:val="NormaleTabelle"/>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ittlereSchattierung1-Akzent2">
    <w:name w:val="Medium Shading 1 Accent 2"/>
    <w:basedOn w:val="NormaleTabelle"/>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ittlereSchattierung1-Akzent3">
    <w:name w:val="Medium Shading 1 Accent 3"/>
    <w:basedOn w:val="NormaleTabelle"/>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ittlereSchattierung1-Akzent4">
    <w:name w:val="Medium Shading 1 Accent 4"/>
    <w:basedOn w:val="NormaleTabelle"/>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ittlereSchattierung1-Akzent5">
    <w:name w:val="Medium Shading 1 Accent 5"/>
    <w:basedOn w:val="NormaleTabelle"/>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ittlereSchattierung1-Akzent6">
    <w:name w:val="Medium Shading 1 Accent 6"/>
    <w:basedOn w:val="NormaleTabelle"/>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ittlereSchattierung2">
    <w:name w:val="Medium Shading 2"/>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1">
    <w:name w:val="Medium Shading 2 Accent 1"/>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2">
    <w:name w:val="Medium Shading 2 Accent 2"/>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3">
    <w:name w:val="Medium Shading 2 Accent 3"/>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4">
    <w:name w:val="Medium Shading 2 Accent 4"/>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5">
    <w:name w:val="Medium Shading 2 Accent 5"/>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6">
    <w:name w:val="Medium Shading 2 Accent 6"/>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Liste1">
    <w:name w:val="Medium List 1"/>
    <w:basedOn w:val="NormaleTabelle"/>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ittlereListe1-Akzent1">
    <w:name w:val="Medium List 1 Accent 1"/>
    <w:basedOn w:val="NormaleTabelle"/>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ittlereListe1-Akzent2">
    <w:name w:val="Medium List 1 Accent 2"/>
    <w:basedOn w:val="NormaleTabelle"/>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ittlereListe1-Akzent3">
    <w:name w:val="Medium List 1 Accent 3"/>
    <w:basedOn w:val="NormaleTabelle"/>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ittlereListe1-Akzent4">
    <w:name w:val="Medium List 1 Accent 4"/>
    <w:basedOn w:val="NormaleTabelle"/>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ittlereListe1-Akzent5">
    <w:name w:val="Medium List 1 Accent 5"/>
    <w:basedOn w:val="NormaleTabelle"/>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ittlereListe1-Akzent6">
    <w:name w:val="Medium List 1 Accent 6"/>
    <w:basedOn w:val="NormaleTabelle"/>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ittlereListe2">
    <w:name w:val="Medium List 2"/>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1">
    <w:name w:val="Medium List 2 Accent 1"/>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2">
    <w:name w:val="Medium List 2 Accent 2"/>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3">
    <w:name w:val="Medium List 2 Accent 3"/>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4">
    <w:name w:val="Medium List 2 Accent 4"/>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5">
    <w:name w:val="Medium List 2 Accent 5"/>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6">
    <w:name w:val="Medium List 2 Accent 6"/>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sRaster1">
    <w:name w:val="Medium Grid 1"/>
    <w:basedOn w:val="NormaleTabelle"/>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ittleresRaster1-Akzent1">
    <w:name w:val="Medium Grid 1 Accent 1"/>
    <w:basedOn w:val="NormaleTabelle"/>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ittleresRaster1-Akzent2">
    <w:name w:val="Medium Grid 1 Accent 2"/>
    <w:basedOn w:val="NormaleTabelle"/>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ittleresRaster1-Akzent3">
    <w:name w:val="Medium Grid 1 Accent 3"/>
    <w:basedOn w:val="NormaleTabelle"/>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ittleresRaster1-Akzent4">
    <w:name w:val="Medium Grid 1 Accent 4"/>
    <w:basedOn w:val="NormaleTabelle"/>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ittleresRaster1-Akzent5">
    <w:name w:val="Medium Grid 1 Accent 5"/>
    <w:basedOn w:val="NormaleTabelle"/>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ittleresRaster1-Akzent6">
    <w:name w:val="Medium Grid 1 Accent 6"/>
    <w:basedOn w:val="NormaleTabelle"/>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ittleresRaster2">
    <w:name w:val="Medium Grid 2"/>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ittleresRaster2-Akzent1">
    <w:name w:val="Medium Grid 2 Accent 1"/>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ittleresRaster2-Akzent2">
    <w:name w:val="Medium Grid 2 Accent 2"/>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ittleresRaster2-Akzent3">
    <w:name w:val="Medium Grid 2 Accent 3"/>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ittleresRaster2-Akzent4">
    <w:name w:val="Medium Grid 2 Accent 4"/>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ittleresRaster2-Akzent5">
    <w:name w:val="Medium Grid 2 Accent 5"/>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ittleresRaster2-Akzent6">
    <w:name w:val="Medium Grid 2 Accent 6"/>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ittleresRaster3">
    <w:name w:val="Medium Grid 3"/>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ittleresRaster3-Akzent1">
    <w:name w:val="Medium Grid 3 Accent 1"/>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ittleresRaster3-Akzent2">
    <w:name w:val="Medium Grid 3 Accent 2"/>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ittleresRaster3-Akzent3">
    <w:name w:val="Medium Grid 3 Accent 3"/>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ittleresRaster3-Akzent4">
    <w:name w:val="Medium Grid 3 Accent 4"/>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ittleresRaster3-Akzent5">
    <w:name w:val="Medium Grid 3 Accent 5"/>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ittleresRaster3-Akzent6">
    <w:name w:val="Medium Grid 3 Accent 6"/>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unkleListe">
    <w:name w:val="Dark List"/>
    <w:basedOn w:val="NormaleTabelle"/>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unkleListe-Akzent1">
    <w:name w:val="Dark List Accent 1"/>
    <w:basedOn w:val="NormaleTabelle"/>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unkleListe-Akzent2">
    <w:name w:val="Dark List Accent 2"/>
    <w:basedOn w:val="NormaleTabelle"/>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unkleListe-Akzent3">
    <w:name w:val="Dark List Accent 3"/>
    <w:basedOn w:val="NormaleTabelle"/>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unkleListe-Akzent4">
    <w:name w:val="Dark List Accent 4"/>
    <w:basedOn w:val="NormaleTabelle"/>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unkleListe-Akzent5">
    <w:name w:val="Dark List Accent 5"/>
    <w:basedOn w:val="NormaleTabelle"/>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unkleListe-Akzent6">
    <w:name w:val="Dark List Accent 6"/>
    <w:basedOn w:val="NormaleTabelle"/>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FarbigeSchattierung">
    <w:name w:val="Colorful Shading"/>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FarbigeSchattierung-Akzent1">
    <w:name w:val="Colorful Shading Accent 1"/>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FarbigeSchattierung-Akzent2">
    <w:name w:val="Colorful Shading Accent 2"/>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FarbigeSchattierung-Akzent3">
    <w:name w:val="Colorful Shading Accent 3"/>
    <w:basedOn w:val="NormaleTabelle"/>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FarbigeSchattierung-Akzent4">
    <w:name w:val="Colorful Shading Accent 4"/>
    <w:basedOn w:val="NormaleTabelle"/>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FarbigeSchattierung-Akzent5">
    <w:name w:val="Colorful Shading Accent 5"/>
    <w:basedOn w:val="NormaleTabelle"/>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FarbigeSchattierung-Akzent6">
    <w:name w:val="Colorful Shading Accent 6"/>
    <w:basedOn w:val="NormaleTabelle"/>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FarbigeListe">
    <w:name w:val="Colorful List"/>
    <w:basedOn w:val="NormaleTabelle"/>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FarbigeListe-Akzent1">
    <w:name w:val="Colorful List Accent 1"/>
    <w:basedOn w:val="NormaleTabelle"/>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FarbigeListe-Akzent2">
    <w:name w:val="Colorful List Accent 2"/>
    <w:basedOn w:val="NormaleTabelle"/>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FarbigeListe-Akzent3">
    <w:name w:val="Colorful List Accent 3"/>
    <w:basedOn w:val="NormaleTabelle"/>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FarbigeListe-Akzent4">
    <w:name w:val="Colorful List Accent 4"/>
    <w:basedOn w:val="NormaleTabelle"/>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FarbigeListe-Akzent5">
    <w:name w:val="Colorful List Accent 5"/>
    <w:basedOn w:val="NormaleTabelle"/>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FarbigeListe-Akzent6">
    <w:name w:val="Colorful List Accent 6"/>
    <w:basedOn w:val="NormaleTabelle"/>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FarbigesRaster">
    <w:name w:val="Colorful Grid"/>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FarbigesRaster-Akzent1">
    <w:name w:val="Colorful Grid Accent 1"/>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FarbigesRaster-Akzent2">
    <w:name w:val="Colorful Grid Accent 2"/>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FarbigesRaster-Akzent3">
    <w:name w:val="Colorful Grid Accent 3"/>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FarbigesRaster-Akzent4">
    <w:name w:val="Colorful Grid Accent 4"/>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FarbigesRaster-Akzent5">
    <w:name w:val="Colorful Grid Accent 5"/>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FarbigesRaster-Akzent6">
    <w:name w:val="Colorful Grid Accent 6"/>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Verzeichnis1">
    <w:name w:val="toc 1"/>
    <w:basedOn w:val="Standard"/>
    <w:next w:val="Standard"/>
    <w:autoRedefine/>
    <w:uiPriority w:val="39"/>
    <w:unhideWhenUsed/>
    <w:rsid w:val="005110AE"/>
    <w:pPr>
      <w:spacing w:after="100"/>
    </w:pPr>
  </w:style>
  <w:style w:type="paragraph" w:styleId="Verzeichnis2">
    <w:name w:val="toc 2"/>
    <w:basedOn w:val="Standard"/>
    <w:next w:val="Standard"/>
    <w:autoRedefine/>
    <w:uiPriority w:val="39"/>
    <w:unhideWhenUsed/>
    <w:rsid w:val="005110AE"/>
    <w:pPr>
      <w:spacing w:after="100"/>
      <w:ind w:left="240"/>
    </w:pPr>
  </w:style>
  <w:style w:type="character" w:styleId="Hyperlink">
    <w:name w:val="Hyperlink"/>
    <w:basedOn w:val="Absatz-Standardschriftart"/>
    <w:uiPriority w:val="99"/>
    <w:unhideWhenUsed/>
    <w:rsid w:val="005110AE"/>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2.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11879</Words>
  <Characters>74842</Characters>
  <Application>Microsoft Office Word</Application>
  <DocSecurity>0</DocSecurity>
  <Lines>623</Lines>
  <Paragraphs>173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86548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Leonie Mertes</cp:lastModifiedBy>
  <cp:revision>2</cp:revision>
  <dcterms:created xsi:type="dcterms:W3CDTF">2013-12-23T23:15:00Z</dcterms:created>
  <dcterms:modified xsi:type="dcterms:W3CDTF">2026-08-22T15:21:00Z</dcterms:modified>
  <cp:category/>
</cp:coreProperties>
</file>