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6DF1D" w14:textId="3267D4A4" w:rsidR="00EF1D05" w:rsidRDefault="00EF1D05">
      <w:r>
        <w:t>Diskussion: aggregation teils mit hochrechnungen</w:t>
      </w:r>
    </w:p>
    <w:p w14:paraId="6F8D460C" w14:textId="77777777" w:rsidR="00EF1D05" w:rsidRDefault="00EF1D05"/>
    <w:p w14:paraId="3C846D95" w14:textId="72AC96D8" w:rsidR="00EF1D05" w:rsidRPr="002F0EEA" w:rsidRDefault="005E42E6">
      <w:r>
        <w:t>Vor Präsi</w:t>
      </w:r>
    </w:p>
    <w:p w14:paraId="4B6EE58D" w14:textId="7B3C3190" w:rsidR="00A765D1" w:rsidRDefault="00744D5F" w:rsidP="005E42E6">
      <w:pPr>
        <w:pStyle w:val="Listenabsatz"/>
        <w:numPr>
          <w:ilvl w:val="0"/>
          <w:numId w:val="27"/>
        </w:numPr>
      </w:pPr>
      <w:r>
        <w:t>Nslphom code verstehen</w:t>
      </w:r>
    </w:p>
    <w:p w14:paraId="4B8568FA" w14:textId="7CF04491" w:rsidR="009614BF" w:rsidRDefault="009614BF" w:rsidP="005E42E6">
      <w:pPr>
        <w:pStyle w:val="Listenabsatz"/>
        <w:numPr>
          <w:ilvl w:val="0"/>
          <w:numId w:val="27"/>
        </w:numPr>
      </w:pPr>
      <w:r>
        <w:t>Verteilung größe der aggregationseinheiten (einwohneranzahl oder so)</w:t>
      </w:r>
    </w:p>
    <w:p w14:paraId="56B97D7F" w14:textId="77777777" w:rsidR="005E42E6" w:rsidRDefault="005E42E6" w:rsidP="001743B2"/>
    <w:p w14:paraId="7F60B03C" w14:textId="12C1636D" w:rsidR="005E42E6" w:rsidRDefault="005E42E6" w:rsidP="001743B2">
      <w:r>
        <w:t>Vor Abgabe:</w:t>
      </w:r>
    </w:p>
    <w:p w14:paraId="0CEA6C2A" w14:textId="4AFF3897" w:rsidR="00A765D1" w:rsidRDefault="00A765D1" w:rsidP="005E42E6">
      <w:pPr>
        <w:pStyle w:val="Listenabsatz"/>
        <w:numPr>
          <w:ilvl w:val="0"/>
          <w:numId w:val="26"/>
        </w:numPr>
      </w:pPr>
      <w:r>
        <w:t>Überprüfen konsistenz: iter_max konsistenz, log(Grüne) konsistenz, osqp konsistenz</w:t>
      </w:r>
    </w:p>
    <w:p w14:paraId="7DA928B3" w14:textId="77777777" w:rsidR="005E42E6" w:rsidRDefault="005E42E6" w:rsidP="005E42E6">
      <w:pPr>
        <w:pStyle w:val="Listenabsatz"/>
        <w:numPr>
          <w:ilvl w:val="0"/>
          <w:numId w:val="26"/>
        </w:numPr>
      </w:pPr>
      <w:r>
        <w:t>Zitieren überprüfen</w:t>
      </w:r>
    </w:p>
    <w:p w14:paraId="1562DA50" w14:textId="77777777" w:rsidR="005E42E6" w:rsidRDefault="005E42E6" w:rsidP="005E42E6">
      <w:pPr>
        <w:pStyle w:val="Listenabsatz"/>
        <w:numPr>
          <w:ilvl w:val="0"/>
          <w:numId w:val="26"/>
        </w:numPr>
      </w:pPr>
      <w:r>
        <w:t>Jan history paper anschauen, king anschauen, klima et al. Küchenhoff anschauen</w:t>
      </w:r>
    </w:p>
    <w:p w14:paraId="3EB12C8F" w14:textId="3171CF1A" w:rsidR="005E42E6" w:rsidRDefault="005E42E6" w:rsidP="005E42E6">
      <w:pPr>
        <w:pStyle w:val="Listenabsatz"/>
        <w:numPr>
          <w:ilvl w:val="0"/>
          <w:numId w:val="26"/>
        </w:numPr>
      </w:pPr>
      <w:r>
        <w:t>Linke/grüne: log() rückgängig in allen grafiken?</w:t>
      </w:r>
    </w:p>
    <w:p w14:paraId="1B5742C4" w14:textId="73D4B49B" w:rsidR="005E42E6" w:rsidRDefault="00E46DC0" w:rsidP="005E42E6">
      <w:pPr>
        <w:pStyle w:val="Listenabsatz"/>
        <w:numPr>
          <w:ilvl w:val="0"/>
          <w:numId w:val="26"/>
        </w:numPr>
      </w:pPr>
      <w:r>
        <w:t>Notation konsistenz (schätzungen immer mit Hut etc</w:t>
      </w:r>
      <w:r w:rsidR="00E85EB7">
        <w:t>. 8.4 vs Anfang: epsilon_ij zweimal unterschiedlich definiert?</w:t>
      </w:r>
      <w:r>
        <w:t>)</w:t>
      </w:r>
    </w:p>
    <w:p w14:paraId="01E9FA70" w14:textId="0F0C678B" w:rsidR="000B1049" w:rsidRDefault="000B1049" w:rsidP="005E42E6">
      <w:pPr>
        <w:pStyle w:val="Listenabsatz"/>
        <w:numPr>
          <w:ilvl w:val="0"/>
          <w:numId w:val="26"/>
        </w:numPr>
      </w:pPr>
      <w:r>
        <w:t>Abgleichen mit anderen Papern ob irgendwas fehlt (paketversionen, R Version, .. in der Arbeit)</w:t>
      </w:r>
    </w:p>
    <w:p w14:paraId="2F237E9B" w14:textId="6B813C5B" w:rsidR="00222235" w:rsidRDefault="00222235" w:rsidP="005E42E6">
      <w:pPr>
        <w:pStyle w:val="Listenabsatz"/>
        <w:numPr>
          <w:ilvl w:val="0"/>
          <w:numId w:val="26"/>
        </w:numPr>
      </w:pPr>
      <w:r>
        <w:t>Alt erzeugte dateien löschen</w:t>
      </w:r>
    </w:p>
    <w:p w14:paraId="577C2BD1" w14:textId="70F550D4" w:rsidR="00215369" w:rsidRDefault="00215369" w:rsidP="00A765D1"/>
    <w:p w14:paraId="7DF66348" w14:textId="77777777" w:rsidR="00215369" w:rsidRDefault="00215369" w:rsidP="00A765D1"/>
    <w:p w14:paraId="5BF1CD5F" w14:textId="6949A24C" w:rsidR="00110193" w:rsidRDefault="00F77000" w:rsidP="00110193">
      <w:r>
        <w:br/>
      </w:r>
      <w:r>
        <w:br/>
      </w:r>
      <w:r w:rsidR="00832A28" w:rsidRPr="00832A28">
        <w:t xml:space="preserve">Koeffizienten immer gegeben die anderen Variablen (wie gehabt, ceteris paribus) zu interpretieren. Gleichzeitig klarstellen, dass manche zugrundeliegende Effekte eben gemeinsam interpretiert werden müssen (weiß nicht, ob das in deinem konkreten Fall irgendwo deterministisch zutrifft, aber wenn eine Erhöhung der einen Variable </w:t>
      </w:r>
      <w:r w:rsidR="00832A28" w:rsidRPr="00832A28">
        <w:rPr>
          <w:b/>
          <w:bCs/>
          <w:i/>
          <w:iCs/>
        </w:rPr>
        <w:t>immer</w:t>
      </w:r>
      <w:r w:rsidR="00832A28" w:rsidRPr="00832A28">
        <w:t xml:space="preserve"> mit einer Erhöhung/Verringerung einer anderen einhergehen würde, sollte man die Effekte gemeinsam nennen/interpretieren). </w:t>
      </w:r>
    </w:p>
    <w:p w14:paraId="128D26A1" w14:textId="77777777" w:rsidR="002502C4" w:rsidRDefault="002502C4" w:rsidP="00110193"/>
    <w:p w14:paraId="04B45C7C" w14:textId="77777777" w:rsidR="00E85EB7" w:rsidRDefault="00E85EB7" w:rsidP="00110193"/>
    <w:p w14:paraId="1A318DC6" w14:textId="1CAD966C" w:rsidR="00E85EB7" w:rsidRDefault="00E85EB7" w:rsidP="00110193">
      <w:r>
        <w:t>Linearitätsannahme in Regressionsdiagnostik 8.4 schauen, dass enthalten</w:t>
      </w:r>
    </w:p>
    <w:p w14:paraId="554EEB5F" w14:textId="77777777" w:rsidR="00E85EB7" w:rsidRDefault="00E85EB7" w:rsidP="00110193"/>
    <w:p w14:paraId="108D62A0" w14:textId="77777777" w:rsidR="00E85EB7" w:rsidRDefault="00E85EB7" w:rsidP="00110193"/>
    <w:p w14:paraId="1237CAB4" w14:textId="7CAD7D41" w:rsidR="002502C4" w:rsidRDefault="002502C4" w:rsidP="00110193">
      <w:r>
        <w:t>Fehlt: nslphom_dual schneidet generell besser ab als nslphom</w:t>
      </w:r>
    </w:p>
    <w:p w14:paraId="79049125" w14:textId="77777777" w:rsidR="00B23A84" w:rsidRDefault="00B23A84" w:rsidP="00110193"/>
    <w:p w14:paraId="1FE48CAA" w14:textId="77777777" w:rsidR="00E85EB7" w:rsidRDefault="00E85EB7" w:rsidP="00110193"/>
    <w:p w14:paraId="6021C9EB" w14:textId="77777777" w:rsidR="00E85EB7" w:rsidRDefault="00E85EB7" w:rsidP="00110193"/>
    <w:p w14:paraId="50A93AB9" w14:textId="77777777" w:rsidR="00B23A84" w:rsidRDefault="00B23A84" w:rsidP="00B23A84">
      <w:r>
        <w:t>KI Fragen:</w:t>
      </w:r>
      <w:r>
        <w:br/>
        <w:t>Auf Grundlage der Diagnose wird nslphom_dual_osqp erneut ausschließlich für Branden-</w:t>
      </w:r>
    </w:p>
    <w:p w14:paraId="073EA38D" w14:textId="77777777" w:rsidR="00B23A84" w:rsidRDefault="00B23A84" w:rsidP="00B23A84">
      <w:r>
        <w:lastRenderedPageBreak/>
        <w:t>burg, Mecklenburg-Vorpommern, Sachsen, Sachsen-Anhalt und Thüringen geschätzt. Die</w:t>
      </w:r>
    </w:p>
    <w:p w14:paraId="0915119F" w14:textId="77777777" w:rsidR="00B23A84" w:rsidRDefault="00B23A84" w:rsidP="00B23A84">
      <w:r>
        <w:t>globale Referenzmatrix wird damit nur aus den 1.078 ostdeutschen Aggregationseinheiten</w:t>
      </w:r>
    </w:p>
    <w:p w14:paraId="0851B97C" w14:textId="77777777" w:rsidR="00B23A84" w:rsidRDefault="00B23A84" w:rsidP="00B23A84">
      <w:r>
        <w:t>der Hauptanalyse bestimmt.</w:t>
      </w:r>
    </w:p>
    <w:p w14:paraId="424590C8" w14:textId="77777777" w:rsidR="00B23A84" w:rsidRDefault="00B23A84" w:rsidP="00B23A84">
      <w:r>
        <w:t>Gegenüber der deutschlandweiten Referenz sinkt der mittlere relative EHet für diese Ein-</w:t>
      </w:r>
    </w:p>
    <w:p w14:paraId="01D00E1E" w14:textId="77777777" w:rsidR="00B23A84" w:rsidRDefault="00B23A84" w:rsidP="00B23A84">
      <w:r>
        <w:t>heiten von 9,41 % auf 3,99 %. Der Median beträgt 3,75 %, das 95 %-Quantil 6,88 % und</w:t>
      </w:r>
    </w:p>
    <w:p w14:paraId="25BA56FD" w14:textId="77777777" w:rsidR="00B23A84" w:rsidRDefault="00B23A84" w:rsidP="00B23A84">
      <w:r>
        <w:t>das Maximum 14,57 %. Der nach der Größe der Aggregationseinheiten gewichtete Wert</w:t>
      </w:r>
    </w:p>
    <w:p w14:paraId="78A7E354" w14:textId="77777777" w:rsidR="00B23A84" w:rsidRDefault="00B23A84" w:rsidP="00B23A84">
      <w:r>
        <w:t>liegt bei 3,75 %. Eine ostdeutsche Übergangsmatrix reproduziert die beobachteten lokalen</w:t>
      </w:r>
    </w:p>
    <w:p w14:paraId="5BC8FFEE" w14:textId="77777777" w:rsidR="00B23A84" w:rsidRDefault="00B23A84" w:rsidP="00B23A84">
      <w:r>
        <w:t>Zielränder damit wesentlich besser als die zuvor verwendete globale Matrix der deutsch-</w:t>
      </w:r>
    </w:p>
    <w:p w14:paraId="490F3563" w14:textId="77777777" w:rsidR="00B23A84" w:rsidRDefault="00B23A84" w:rsidP="00B23A84">
      <w:r>
        <w:t>landweiten Schätzung.</w:t>
      </w:r>
    </w:p>
    <w:p w14:paraId="677FEE54" w14:textId="77777777" w:rsidR="00B23A84" w:rsidRDefault="00B23A84" w:rsidP="00B23A84">
      <w:r>
        <w:t>Die geringeren EHet-Werte sind als Verbesserung der Randanpassung zu interpretieren</w:t>
      </w:r>
    </w:p>
    <w:p w14:paraId="31E704C7" w14:textId="77777777" w:rsidR="00B23A84" w:rsidRDefault="00B23A84" w:rsidP="00B23A84">
      <w:r>
        <w:t>und ein Hinweis auf bessere Einhaltung der Homogenitätsannahme, nicht als Validierung</w:t>
      </w:r>
    </w:p>
    <w:p w14:paraId="06AF0E3A" w14:textId="77777777" w:rsidR="00B23A84" w:rsidRDefault="00B23A84" w:rsidP="00B23A84">
      <w:r>
        <w:t>der geschätzten lokalen Übergangszellen. Die grundsätzliche Nichtidentifikation ökologi-</w:t>
      </w:r>
    </w:p>
    <w:p w14:paraId="04C188F0" w14:textId="77777777" w:rsidR="00B23A84" w:rsidRDefault="00B23A84" w:rsidP="00B23A84">
      <w:r>
        <w:t>scher Übergangstabellen bleibt bestehen, und auch innerhalb Ostdeutschlands können</w:t>
      </w:r>
    </w:p>
    <w:p w14:paraId="0FAF05B4" w14:textId="77777777" w:rsidR="00B23A84" w:rsidRDefault="00B23A84" w:rsidP="00B23A84">
      <w:r>
        <w:t>systematische lokale Unterschiede auftreten (Pavía und Romero 2024a, 2024b). Die Dia-</w:t>
      </w:r>
    </w:p>
    <w:p w14:paraId="487A8BCE" w14:textId="77777777" w:rsidR="00B23A84" w:rsidRDefault="00B23A84" w:rsidP="00B23A84">
      <w:r>
        <w:t>gnose spricht daher für eine regional enger abgegrenzte Referenzpopulation, nicht für eine</w:t>
      </w:r>
    </w:p>
    <w:p w14:paraId="450FB923" w14:textId="74CC9F89" w:rsidR="00B23A84" w:rsidRDefault="00B23A84" w:rsidP="00B23A84">
      <w:r>
        <w:t>vollständig homogene ostdeutsche Wählersch</w:t>
      </w:r>
      <w:r>
        <w:br/>
      </w:r>
      <w:r>
        <w:br/>
        <w:t>Aber wird weniger Aggregationseinheiten nicht immer mit geringeren EHet-Werten einhergehen?</w:t>
      </w:r>
    </w:p>
    <w:p w14:paraId="10A33695" w14:textId="77777777" w:rsidR="00635373" w:rsidRDefault="00635373" w:rsidP="004A5F13"/>
    <w:p w14:paraId="03D0F2A3" w14:textId="77777777" w:rsidR="00635373" w:rsidRDefault="00635373" w:rsidP="004A5F13"/>
    <w:p w14:paraId="4C609FD9" w14:textId="77777777" w:rsidR="00635373" w:rsidRDefault="00635373" w:rsidP="004A5F13"/>
    <w:p w14:paraId="268CF351" w14:textId="01F919D5" w:rsidR="00001BE6" w:rsidRDefault="00F77000" w:rsidP="004A5F13">
      <w:r>
        <w:br/>
      </w:r>
    </w:p>
    <w:p w14:paraId="2A0C0C3E" w14:textId="77777777" w:rsidR="00316830" w:rsidRDefault="00316830" w:rsidP="004A5F13"/>
    <w:p w14:paraId="17E3608E" w14:textId="77777777" w:rsidR="00316830" w:rsidRDefault="00316830" w:rsidP="004A5F13"/>
    <w:p w14:paraId="426B96D6" w14:textId="77777777" w:rsidR="00316830" w:rsidRDefault="00316830" w:rsidP="004A5F13"/>
    <w:p w14:paraId="237EEB73" w14:textId="77777777" w:rsidR="00316830" w:rsidRDefault="00316830" w:rsidP="004A5F13"/>
    <w:p w14:paraId="509B227F" w14:textId="77777777" w:rsidR="00316830" w:rsidRDefault="00316830" w:rsidP="004A5F13"/>
    <w:p w14:paraId="619BD16A" w14:textId="77777777" w:rsidR="00316830" w:rsidRDefault="00316830" w:rsidP="004A5F13"/>
    <w:p w14:paraId="53BD7103" w14:textId="77777777" w:rsidR="00316830" w:rsidRDefault="00316830" w:rsidP="004A5F13"/>
    <w:p w14:paraId="554C5C0D" w14:textId="77777777" w:rsidR="00316830" w:rsidRDefault="00316830" w:rsidP="004A5F13"/>
    <w:p w14:paraId="216AFE4D" w14:textId="77777777" w:rsidR="00316830" w:rsidRDefault="00316830" w:rsidP="004A5F13"/>
    <w:p w14:paraId="4C5E77F6" w14:textId="77777777" w:rsidR="00316830" w:rsidRDefault="00316830" w:rsidP="004A5F13"/>
    <w:p w14:paraId="4105B8C8" w14:textId="77777777" w:rsidR="006D3D53" w:rsidRDefault="006D3D53" w:rsidP="004A5F13"/>
    <w:p w14:paraId="746B9559" w14:textId="77777777" w:rsidR="006D3D53" w:rsidRDefault="006D3D53" w:rsidP="004A5F13">
      <w:r>
        <w:t>Wenn ich alle skripte noch einmal auf einem anderen PC laufen lasse: wenn der bootstrap nicht komplett erfolgreich ist, werden die nicht erfolgreichen Läufe wiederholt? Gibt es irgendwelche prüfungen zwischendrin (außer iter_max) die ich abchecken muss? Laufen alle skripte so durch wie wir uns das vorstellen ohne viel vor dem laufen der skripte einstellen zu müssen?</w:t>
      </w:r>
      <w:r>
        <w:br/>
      </w:r>
    </w:p>
    <w:p w14:paraId="589A066F" w14:textId="77777777" w:rsidR="006D3D53" w:rsidRDefault="006D3D53" w:rsidP="004A5F13"/>
    <w:p w14:paraId="61F33C50" w14:textId="07A959CD" w:rsidR="002653F7" w:rsidRDefault="006D3D53" w:rsidP="004A5F13">
      <w:r>
        <w:t>wenn ich alles neu durchlaufen lasse und auch nur mit data/raw und den skripten starte, werden alle dateien korrekt erstellt? In welcher Reihenfolge muss ich sie laufen lassen (source befehl bitte)? Was muss ich zwischendrin abchecken händisch?</w:t>
      </w:r>
    </w:p>
    <w:p w14:paraId="645031CB" w14:textId="77777777" w:rsidR="002653F7" w:rsidRDefault="002653F7" w:rsidP="004A5F13"/>
    <w:p w14:paraId="6D84876B" w14:textId="77777777" w:rsidR="002653F7" w:rsidRDefault="002653F7" w:rsidP="004A5F13"/>
    <w:p w14:paraId="502F7FB8" w14:textId="77777777" w:rsidR="002653F7" w:rsidRDefault="002653F7" w:rsidP="004A5F13"/>
    <w:p w14:paraId="41EE8719" w14:textId="77777777" w:rsidR="002653F7" w:rsidRDefault="002653F7" w:rsidP="004A5F13"/>
    <w:p w14:paraId="5F0285B5" w14:textId="77777777" w:rsidR="00524E37" w:rsidRPr="00524E37" w:rsidRDefault="00524E37" w:rsidP="00524E37">
      <w:r w:rsidRPr="00524E37">
        <w:rPr>
          <w:b/>
          <w:bCs/>
        </w:rPr>
        <w:t>Sinnvolle Haltepunkte beim Neulauf:</w:t>
      </w:r>
    </w:p>
    <w:p w14:paraId="2535437A" w14:textId="6373627D" w:rsidR="00524E37" w:rsidRDefault="00524E37" w:rsidP="00524E37">
      <w:pPr>
        <w:numPr>
          <w:ilvl w:val="0"/>
          <w:numId w:val="40"/>
        </w:numPr>
      </w:pPr>
      <w:r>
        <w:t>Iter_max wahl</w:t>
      </w:r>
    </w:p>
    <w:p w14:paraId="7ED05CB9" w14:textId="198BF905" w:rsidR="00524E37" w:rsidRPr="00524E37" w:rsidRDefault="00524E37" w:rsidP="00524E37">
      <w:pPr>
        <w:numPr>
          <w:ilvl w:val="0"/>
          <w:numId w:val="40"/>
        </w:numPr>
      </w:pPr>
      <w:r w:rsidRPr="00524E37">
        <w:t>Nach 01–05: Stopps für Mapping und Stimmensummen beachten; bei 05 auf Warnungen über fehlende Ost-Kovariaten achten. Der derzeit gespeicherte Struktursatz hat 1.078 Ost-Einheiten ohne fehlende Werte.</w:t>
      </w:r>
    </w:p>
    <w:p w14:paraId="1A821B99" w14:textId="77777777" w:rsidR="00524E37" w:rsidRPr="00524E37" w:rsidRDefault="00524E37" w:rsidP="00524E37">
      <w:pPr>
        <w:numPr>
          <w:ilvl w:val="0"/>
          <w:numId w:val="40"/>
        </w:numPr>
      </w:pPr>
      <w:r w:rsidRPr="00524E37">
        <w:t>Nach 07 und 07a: transition_checks.rds auf 6×6 Gruppen, Einheitenzahl sowie Zeilensummen- und Randrekonstruktionsfehler prüfen. Diese Kennzahlen werden berechnet, aber nicht alle automatisch gegen einen Grenzwert gestoppt. Der gespeicherte Ostfit zeigt hier sehr kleine Fehler.</w:t>
      </w:r>
    </w:p>
    <w:p w14:paraId="0C696FC3" w14:textId="77777777" w:rsidR="00524E37" w:rsidRPr="00524E37" w:rsidRDefault="00524E37" w:rsidP="00524E37">
      <w:pPr>
        <w:numPr>
          <w:ilvl w:val="0"/>
          <w:numId w:val="40"/>
        </w:numPr>
      </w:pPr>
      <w:r w:rsidRPr="00524E37">
        <w:t>Nach 08: Fallzahlen und Diagnostik der fünf Regressionsmodelle prüfen.</w:t>
      </w:r>
    </w:p>
    <w:p w14:paraId="43F141A3" w14:textId="77777777" w:rsidR="00524E37" w:rsidRPr="00524E37" w:rsidRDefault="00524E37" w:rsidP="00524E37">
      <w:pPr>
        <w:numPr>
          <w:ilvl w:val="0"/>
          <w:numId w:val="40"/>
        </w:numPr>
      </w:pPr>
      <w:r w:rsidRPr="00524E37">
        <w:t>Nach 09: bootstrap_failures.rds und bootstrap_beta_intervals.rds prüfen. [Skript 10 (line 38)](C:/Users/Leonie/Documents/Studium/Bachelorarbeit/Waehlendenwanderung/Scripts/10_analyse_ergebnisse.R:38) bricht derzeit ab, sobald ein Intervall weniger als die angeforderten Bootstrap-Schätzungen enthält.</w:t>
      </w:r>
    </w:p>
    <w:p w14:paraId="196FF417" w14:textId="77777777" w:rsidR="00524E37" w:rsidRPr="00524E37" w:rsidRDefault="00524E37" w:rsidP="00524E37">
      <w:pPr>
        <w:numPr>
          <w:ilvl w:val="0"/>
          <w:numId w:val="40"/>
        </w:numPr>
      </w:pPr>
      <w:r w:rsidRPr="00524E37">
        <w:t xml:space="preserve">Falls du 06a erneut ausführst: dessen Fehlläufe </w:t>
      </w:r>
      <w:r w:rsidRPr="00524E37">
        <w:rPr>
          <w:b/>
          <w:bCs/>
        </w:rPr>
        <w:t>separat</w:t>
      </w:r>
      <w:r w:rsidRPr="00524E37">
        <w:t xml:space="preserve"> prüfen. Im aktuell gespeicherten Simulationslauf scheiterten 34 von 150 Simulationen; das ist nicht der Bootstrap.</w:t>
      </w:r>
    </w:p>
    <w:p w14:paraId="76F3E314" w14:textId="77777777" w:rsidR="00524E37" w:rsidRPr="00524E37" w:rsidRDefault="00524E37" w:rsidP="00524E37">
      <w:r w:rsidRPr="00524E37">
        <w:rPr>
          <w:b/>
          <w:bCs/>
        </w:rPr>
        <w:t>Ohne viele Einstellungen?</w:t>
      </w:r>
      <w:r w:rsidRPr="00524E37">
        <w:t xml:space="preserve"> In einer frischen R-Sitzung sind Ostfit, Deutschlandfit und Bootstrap auf Hybrid-OSQP und iter_max = 2 voreingestellt. Ein vollständiger Lauf ist trotzdem kein einziger source()-Aufruf: [00_run_pipeline.R](C:/Users/Leonie/Documents/Studium/Bachelorarbeit/Waehlendenwanderung/Scripts/00_run_pipeline.R) führt nur 01–05, 07 und 08 aus. Deutschlandfit, Bootstrap und Zusatzdiagnosen folgen separat. Auf dem anderen PC müssen Data/raw/, die Geometrie, Pakete, Arbeitsspeicher und das Projektverzeichnis stimmen. In einer bereits benutzten R-Sitzung können gesetzte options() die Standards überschreiben; eine frische Sitzung ist für den finalen Lauf am übersichtlichsten. Den vollständigen Neulauf habe ich nicht probeweise ausgeführt, daher wäre eine Laufgarantie zu stark.</w:t>
      </w:r>
    </w:p>
    <w:p w14:paraId="7C58D64F" w14:textId="77777777" w:rsidR="002653F7" w:rsidRDefault="002653F7" w:rsidP="004A5F13"/>
    <w:p w14:paraId="05E22638" w14:textId="77777777" w:rsidR="002653F7" w:rsidRDefault="002653F7" w:rsidP="004A5F13"/>
    <w:p w14:paraId="01DD7AF7" w14:textId="77777777" w:rsidR="002653F7" w:rsidRDefault="002653F7" w:rsidP="004A5F13"/>
    <w:p w14:paraId="5D33C8B4" w14:textId="77777777" w:rsidR="002653F7" w:rsidRDefault="002653F7" w:rsidP="004A5F13"/>
    <w:p w14:paraId="038568B8" w14:textId="77777777" w:rsidR="002653F7" w:rsidRDefault="002653F7" w:rsidP="004A5F13"/>
    <w:p w14:paraId="4DD303E2" w14:textId="77777777" w:rsidR="002653F7" w:rsidRDefault="002653F7" w:rsidP="004A5F13"/>
    <w:p w14:paraId="098B787F" w14:textId="77777777" w:rsidR="002653F7" w:rsidRDefault="002653F7" w:rsidP="004A5F13"/>
    <w:p w14:paraId="297DE019" w14:textId="77777777" w:rsidR="002653F7" w:rsidRDefault="002653F7" w:rsidP="004A5F13"/>
    <w:p w14:paraId="05059510" w14:textId="77777777" w:rsidR="002653F7" w:rsidRDefault="002653F7" w:rsidP="004A5F13"/>
    <w:p w14:paraId="6825E0A1" w14:textId="77777777" w:rsidR="002653F7" w:rsidRDefault="002653F7" w:rsidP="004A5F13"/>
    <w:p w14:paraId="56B77584" w14:textId="77777777" w:rsidR="002653F7" w:rsidRDefault="002653F7" w:rsidP="004A5F13"/>
    <w:p w14:paraId="2009FAE9" w14:textId="39338EB2" w:rsidR="002653F7" w:rsidRDefault="002653F7" w:rsidP="004A5F13">
      <w:r>
        <w:t>Kruft händeln</w:t>
      </w:r>
    </w:p>
    <w:p w14:paraId="0B8B20AA" w14:textId="77777777" w:rsidR="002653F7" w:rsidRPr="002653F7" w:rsidRDefault="002653F7" w:rsidP="002653F7">
      <w:r w:rsidRPr="002653F7">
        <w:t xml:space="preserve">Ja, ich habe das geprüft. </w:t>
      </w:r>
      <w:r w:rsidRPr="002653F7">
        <w:rPr>
          <w:b/>
          <w:bCs/>
        </w:rPr>
        <w:t>Kruft selbst hat nicht tatsächlich eine Wahlbeteiligung von 105 %.</w:t>
      </w:r>
      <w:r w:rsidRPr="002653F7">
        <w:t xml:space="preserve"> Die Auffälligkeit entsteht sehr wahrscheinlich durch die Zuordnung von Briefwahlergebnissen in den Wahlbezirksdaten.</w:t>
      </w:r>
    </w:p>
    <w:p w14:paraId="7370CC2F" w14:textId="77777777" w:rsidR="002653F7" w:rsidRPr="002653F7" w:rsidRDefault="002653F7" w:rsidP="002653F7">
      <w:r w:rsidRPr="002653F7">
        <w:t xml:space="preserve">Für Kruft weist die rheinland-pfälzische Ergebnisdarstellung 2025 </w:t>
      </w:r>
      <w:r w:rsidRPr="002653F7">
        <w:rPr>
          <w:b/>
          <w:bCs/>
        </w:rPr>
        <w:t>2.667 Wahlberechtigte</w:t>
      </w:r>
      <w:r w:rsidRPr="002653F7">
        <w:t xml:space="preserve">, </w:t>
      </w:r>
      <w:r w:rsidRPr="002653F7">
        <w:rPr>
          <w:b/>
          <w:bCs/>
        </w:rPr>
        <w:t>1.355 im Gemeindeergebnis ausgewiesene Wählende</w:t>
      </w:r>
      <w:r w:rsidRPr="002653F7">
        <w:t xml:space="preserve"> und eine Wahlbeteiligung von </w:t>
      </w:r>
      <w:r w:rsidRPr="002653F7">
        <w:rPr>
          <w:b/>
          <w:bCs/>
        </w:rPr>
        <w:t>79,9 %</w:t>
      </w:r>
      <w:r w:rsidRPr="002653F7">
        <w:t xml:space="preserve"> aus. Zugleich weist die Seite ausdrücklich darauf hin, dass bei Ortsgemeinden innerhalb einer Verbandsgemeinde die Briefwahl häufig zentral ausgezählt wird und deshalb nicht sauber einzelnen Gemeinden zugeordnet werden kann. </w:t>
      </w:r>
      <w:hyperlink r:id="rId5" w:history="1">
        <w:r w:rsidRPr="002653F7">
          <w:rPr>
            <w:rStyle w:val="Hyperlink"/>
          </w:rPr>
          <w:t>Bundestagswahl 2025 Rheinland-Pfalz</w:t>
        </w:r>
      </w:hyperlink>
      <w:r w:rsidRPr="002653F7">
        <w:t xml:space="preserve"> Kruft gehört zur Verbandsgemeinde Pellenz; deren Wahlbekanntmachung bestätigt, dass es eigene Briefwahlvorstände gab und die Briefwahl organisatorisch separat behandelt wurde. </w:t>
      </w:r>
      <w:hyperlink r:id="rId6" w:history="1">
        <w:r w:rsidRPr="002653F7">
          <w:rPr>
            <w:rStyle w:val="Hyperlink"/>
          </w:rPr>
          <w:t>LINUS WITTICH Medien</w:t>
        </w:r>
      </w:hyperlink>
    </w:p>
    <w:p w14:paraId="49560A47" w14:textId="77777777" w:rsidR="002653F7" w:rsidRPr="002653F7" w:rsidRDefault="002653F7" w:rsidP="002653F7">
      <w:r w:rsidRPr="002653F7">
        <w:t xml:space="preserve">Die aus der Wahlbezirksstatistik der Bundeswahlleiterin gebildete Gemeindeaggregation kommt dagegen auf </w:t>
      </w:r>
      <w:r w:rsidRPr="002653F7">
        <w:rPr>
          <w:b/>
          <w:bCs/>
        </w:rPr>
        <w:t>2.801 Wählende bei 2.667 Wahlberechtigten = 105,0 %</w:t>
      </w:r>
      <w:r w:rsidRPr="002653F7">
        <w:t xml:space="preserve">. Dort werden die Wahlbezirke einer Gemeinde einschließlich der ihr </w:t>
      </w:r>
      <w:r w:rsidRPr="002653F7">
        <w:rPr>
          <w:b/>
          <w:bCs/>
        </w:rPr>
        <w:t>zugeordneten Briefwahlbezirke</w:t>
      </w:r>
      <w:r w:rsidRPr="002653F7">
        <w:t xml:space="preserve"> summiert. </w:t>
      </w:r>
      <w:hyperlink r:id="rId7" w:history="1">
        <w:r w:rsidRPr="002653F7">
          <w:rPr>
            <w:rStyle w:val="Hyperlink"/>
          </w:rPr>
          <w:t>wahlergebnisse.io</w:t>
        </w:r>
      </w:hyperlink>
      <w:r w:rsidRPr="002653F7">
        <w:t xml:space="preserve"> Die Bundeswahlleiterin weist außerdem darauf hin, dass ihre Wahlbezirksdatei auf den von den Ländern übermittelten Wahlbezirksergebnissen und Gemeindekennziffern basiert. </w:t>
      </w:r>
      <w:hyperlink r:id="rId8" w:history="1">
        <w:r w:rsidRPr="002653F7">
          <w:rPr>
            <w:rStyle w:val="Hyperlink"/>
          </w:rPr>
          <w:t>Bundeswahlleiterin</w:t>
        </w:r>
      </w:hyperlink>
    </w:p>
    <w:p w14:paraId="04D53285" w14:textId="77777777" w:rsidR="002653F7" w:rsidRPr="002653F7" w:rsidRDefault="002653F7" w:rsidP="002653F7">
      <w:r w:rsidRPr="002653F7">
        <w:t xml:space="preserve">Das spricht sehr stark für folgendes Problem: Ein Briefwahlergebnis, das </w:t>
      </w:r>
      <w:r w:rsidRPr="002653F7">
        <w:rPr>
          <w:b/>
          <w:bCs/>
        </w:rPr>
        <w:t>nicht ausschließlich Kruft zugeordnet werden kann</w:t>
      </w:r>
      <w:r w:rsidRPr="002653F7">
        <w:t>, landet in der Wahlbezirksdatei unter der Gemeindekennziffer von Kruft. Wenn du dann stumpf nach AGS summierst, werden diese Briefwahlstimmen vollständig Kruft zugeschlagen. Das erklärt auch, warum du auf</w:t>
      </w:r>
    </w:p>
    <w:p w14:paraId="01FFBAF0" w14:textId="77777777" w:rsidR="002653F7" w:rsidRPr="002653F7" w:rsidRDefault="002653F7" w:rsidP="002653F7">
      <w:r w:rsidRPr="002653F7">
        <w:t>\[ 2801-2667=134 \]</w:t>
      </w:r>
    </w:p>
    <w:p w14:paraId="4AB33984" w14:textId="77777777" w:rsidR="002653F7" w:rsidRPr="002653F7" w:rsidRDefault="002653F7" w:rsidP="002653F7">
      <w:r w:rsidRPr="002653F7">
        <w:lastRenderedPageBreak/>
        <w:t xml:space="preserve">„zu viele“ Wählende kommst. Noch auffälliger: Gegenüber den 1.355 ausgewiesenen Urnenwählenden werden bei deiner Aggregation </w:t>
      </w:r>
      <w:r w:rsidRPr="002653F7">
        <w:rPr>
          <w:b/>
          <w:bCs/>
        </w:rPr>
        <w:t>1.446 weitere Wählende</w:t>
      </w:r>
      <w:r w:rsidRPr="002653F7">
        <w:t xml:space="preserve"> hinzugerechnet. Diese Größenordnung passt zu einem zusätzlich zugeordneten Briefwahlblock. Die amtlich ausgewiesene Wahlbeteiligung von 79,9 % würde dagegen nur ungefähr </w:t>
      </w:r>
      <w:r w:rsidRPr="002653F7">
        <w:rPr>
          <w:b/>
          <w:bCs/>
        </w:rPr>
        <w:t>2.131 Wählenden insgesamt</w:t>
      </w:r>
      <w:r w:rsidRPr="002653F7">
        <w:t xml:space="preserve"> entsprechen, nicht 2.801. Die Differenz ist daher kein reales demografisches Phänomen in Kruft, sondern ein räumliches Zuordnungsproblem der Briefwahl.</w:t>
      </w:r>
    </w:p>
    <w:p w14:paraId="58B25CDD" w14:textId="77777777" w:rsidR="002653F7" w:rsidRPr="002653F7" w:rsidRDefault="002653F7" w:rsidP="002653F7">
      <w:r w:rsidRPr="002653F7">
        <w:rPr>
          <w:b/>
          <w:bCs/>
        </w:rPr>
        <w:t>Kruft liegt nicht in Ostdeutschland.</w:t>
      </w:r>
      <w:r w:rsidRPr="002653F7">
        <w:t xml:space="preserve"> Es liegt in Rheinland-Pfalz, im Landkreis Mayen-Koblenz. </w:t>
      </w:r>
      <w:hyperlink r:id="rId9" w:history="1">
        <w:r w:rsidRPr="002653F7">
          <w:rPr>
            <w:rStyle w:val="Hyperlink"/>
          </w:rPr>
          <w:t>Kreisverwaltung Mayen-Koblenz</w:t>
        </w:r>
      </w:hyperlink>
      <w:r w:rsidRPr="002653F7">
        <w:t xml:space="preserve"> Damit betrifft dieser Fall </w:t>
      </w:r>
      <w:r w:rsidRPr="002653F7">
        <w:rPr>
          <w:b/>
          <w:bCs/>
        </w:rPr>
        <w:t>deine ostdeutsche Hauptanalyse überhaupt nicht</w:t>
      </w:r>
      <w:r w:rsidRPr="002653F7">
        <w:t>, sondern nur die deutschlandweite Vergleichs-/Heterogenitätsschätzung.</w:t>
      </w:r>
    </w:p>
    <w:p w14:paraId="4DA167F2" w14:textId="77777777" w:rsidR="002653F7" w:rsidRPr="002653F7" w:rsidRDefault="002653F7" w:rsidP="002653F7">
      <w:r w:rsidRPr="002653F7">
        <w:t>Für deine Datenaufbereitung würde ich deshalb die jetzige Maximalregel</w:t>
      </w:r>
    </w:p>
    <w:p w14:paraId="441D8AB4" w14:textId="77777777" w:rsidR="002653F7" w:rsidRPr="002653F7" w:rsidRDefault="002653F7" w:rsidP="002653F7">
      <w:r w:rsidRPr="002653F7">
        <w:t>pmax(wahlberechtigte - waehlende, 0)</w:t>
      </w:r>
    </w:p>
    <w:p w14:paraId="3C5EE26C" w14:textId="77777777" w:rsidR="002653F7" w:rsidRPr="002653F7" w:rsidRDefault="002653F7" w:rsidP="002653F7">
      <w:r w:rsidRPr="002653F7">
        <w:t>nicht als eigentliche „Lösung“ dieses Falls verstehen. Sie verhindert zwar einen negativen Nichtwählerwert, aber die 2025er Stimmenverteilung von Kruft enthält dann weiterhin räumlich nicht sauber zuordenbare Briefwahlstimmen.</w:t>
      </w:r>
    </w:p>
    <w:p w14:paraId="1F212A92" w14:textId="77777777" w:rsidR="002653F7" w:rsidRPr="002653F7" w:rsidRDefault="002653F7" w:rsidP="002653F7">
      <w:r w:rsidRPr="002653F7">
        <w:t>Methodisch wäre die Reihenfolge für mich:</w:t>
      </w:r>
    </w:p>
    <w:p w14:paraId="566AD4A4" w14:textId="77777777" w:rsidR="002653F7" w:rsidRPr="002653F7" w:rsidRDefault="002653F7" w:rsidP="002653F7">
      <w:pPr>
        <w:numPr>
          <w:ilvl w:val="0"/>
          <w:numId w:val="39"/>
        </w:numPr>
      </w:pPr>
      <w:r w:rsidRPr="002653F7">
        <w:rPr>
          <w:b/>
          <w:bCs/>
        </w:rPr>
        <w:t>Am besten:</w:t>
      </w:r>
      <w:r w:rsidRPr="002653F7">
        <w:t xml:space="preserve"> herausfinden, mit welchen anderen Gemeinden dieser Briefwahlblock gemeinsam ausgewiesen wurde, und diese Gemeinden zu einer gemeinsamen Aggregationseinheit zusammenfassen. Das entspräche genau deiner sonstigen Harmonisierungsmethode.</w:t>
      </w:r>
    </w:p>
    <w:p w14:paraId="5B6C7ADB" w14:textId="77777777" w:rsidR="002653F7" w:rsidRPr="002653F7" w:rsidRDefault="002653F7" w:rsidP="002653F7">
      <w:pPr>
        <w:numPr>
          <w:ilvl w:val="0"/>
          <w:numId w:val="39"/>
        </w:numPr>
      </w:pPr>
      <w:r w:rsidRPr="002653F7">
        <w:t xml:space="preserve">Falls das aus den verfügbaren Kennzeichnungen nicht zuverlässig rekonstruierbar ist: </w:t>
      </w:r>
      <w:r w:rsidRPr="002653F7">
        <w:rPr>
          <w:b/>
          <w:bCs/>
        </w:rPr>
        <w:t>Kruft aus der deutschlandweiten Diagnoseschätzung ausschließen</w:t>
      </w:r>
      <w:r w:rsidRPr="002653F7">
        <w:t xml:space="preserve"> wäre sauberer, als die Nichtwählenden künstlich auf null zu setzen.</w:t>
      </w:r>
    </w:p>
    <w:p w14:paraId="6BB2173F" w14:textId="77777777" w:rsidR="002653F7" w:rsidRPr="002653F7" w:rsidRDefault="002653F7" w:rsidP="002653F7">
      <w:pPr>
        <w:numPr>
          <w:ilvl w:val="0"/>
          <w:numId w:val="39"/>
        </w:numPr>
      </w:pPr>
      <w:r w:rsidRPr="002653F7">
        <w:t xml:space="preserve">Da es nur </w:t>
      </w:r>
      <w:r w:rsidRPr="002653F7">
        <w:rPr>
          <w:b/>
          <w:bCs/>
        </w:rPr>
        <w:t>eine von 5.965 Einheiten</w:t>
      </w:r>
      <w:r w:rsidRPr="002653F7">
        <w:t xml:space="preserve"> ist und nicht in der Hauptanalyse liegt, würde ich zusätzlich einmal die deutschlandweite Diagnose mit und ohne Kruft rechnen. Wenn sich EHet/Referenzmatrix praktisch nicht verändern, kannst du dokumentieren, dass der Sonderfall für die Schlussfolgerung unerheblich ist.</w:t>
      </w:r>
    </w:p>
    <w:p w14:paraId="2A32B71C" w14:textId="77777777" w:rsidR="002653F7" w:rsidRPr="002653F7" w:rsidRDefault="002653F7" w:rsidP="002653F7">
      <w:r w:rsidRPr="002653F7">
        <w:t xml:space="preserve">Für den Text deiner Arbeit würde ich deshalb auch nicht mehr schreiben, die Maximalregel verhindere negative Werte „in einem Sonderfall“, als wäre das lediglich eine harmlose amtliche Sonderausweisung. </w:t>
      </w:r>
      <w:r w:rsidRPr="002653F7">
        <w:rPr>
          <w:b/>
          <w:bCs/>
        </w:rPr>
        <w:t>Wir wissen jetzt, dass dahinter wahrscheinlich ein Briefwahl-Zuordnungsproblem steckt.</w:t>
      </w:r>
      <w:r w:rsidRPr="002653F7">
        <w:t xml:space="preserve"> Wenn du Kruft aus der Deutschlandschätzung entfernst bzw. korrekt mit den betroffenen Gemeinden zusammenfasst, brauchst du die max()-Regel möglicherweise überhaupt nicht mehr.</w:t>
      </w:r>
    </w:p>
    <w:p w14:paraId="4217CDE1" w14:textId="77777777" w:rsidR="002653F7" w:rsidRPr="003C623E" w:rsidRDefault="002653F7" w:rsidP="004A5F13"/>
    <w:sectPr w:rsidR="002653F7" w:rsidRPr="003C623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3BDA"/>
    <w:multiLevelType w:val="multilevel"/>
    <w:tmpl w:val="9E465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454663"/>
    <w:multiLevelType w:val="multilevel"/>
    <w:tmpl w:val="FB7C7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87367E"/>
    <w:multiLevelType w:val="multilevel"/>
    <w:tmpl w:val="5B6A4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743D49"/>
    <w:multiLevelType w:val="multilevel"/>
    <w:tmpl w:val="B20E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B5DF8"/>
    <w:multiLevelType w:val="multilevel"/>
    <w:tmpl w:val="7F6A6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B187D"/>
    <w:multiLevelType w:val="multilevel"/>
    <w:tmpl w:val="51BC25B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6432B9"/>
    <w:multiLevelType w:val="multilevel"/>
    <w:tmpl w:val="4F7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8B77FF"/>
    <w:multiLevelType w:val="multilevel"/>
    <w:tmpl w:val="A05C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734C41"/>
    <w:multiLevelType w:val="multilevel"/>
    <w:tmpl w:val="307A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C575C8"/>
    <w:multiLevelType w:val="multilevel"/>
    <w:tmpl w:val="AD3A35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054603"/>
    <w:multiLevelType w:val="multilevel"/>
    <w:tmpl w:val="3C90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DF74FD"/>
    <w:multiLevelType w:val="multilevel"/>
    <w:tmpl w:val="A300A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1B4049"/>
    <w:multiLevelType w:val="multilevel"/>
    <w:tmpl w:val="07C6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866C4"/>
    <w:multiLevelType w:val="multilevel"/>
    <w:tmpl w:val="548CD7C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2750F5"/>
    <w:multiLevelType w:val="multilevel"/>
    <w:tmpl w:val="4010230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735826"/>
    <w:multiLevelType w:val="multilevel"/>
    <w:tmpl w:val="D3026DC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A26909"/>
    <w:multiLevelType w:val="hybridMultilevel"/>
    <w:tmpl w:val="B320573C"/>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7" w15:restartNumberingAfterBreak="0">
    <w:nsid w:val="3C4B4833"/>
    <w:multiLevelType w:val="multilevel"/>
    <w:tmpl w:val="1D5EF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D245F97"/>
    <w:multiLevelType w:val="multilevel"/>
    <w:tmpl w:val="FF9EE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FE62061"/>
    <w:multiLevelType w:val="multilevel"/>
    <w:tmpl w:val="C208501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B12E04"/>
    <w:multiLevelType w:val="multilevel"/>
    <w:tmpl w:val="FB1CF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4D02931"/>
    <w:multiLevelType w:val="multilevel"/>
    <w:tmpl w:val="1186A93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9184EE7"/>
    <w:multiLevelType w:val="hybridMultilevel"/>
    <w:tmpl w:val="639E18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BFB314E"/>
    <w:multiLevelType w:val="multilevel"/>
    <w:tmpl w:val="8620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067ED6"/>
    <w:multiLevelType w:val="multilevel"/>
    <w:tmpl w:val="4AE6D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9C0555"/>
    <w:multiLevelType w:val="multilevel"/>
    <w:tmpl w:val="6BECB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242628E"/>
    <w:multiLevelType w:val="multilevel"/>
    <w:tmpl w:val="6CA8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59653A"/>
    <w:multiLevelType w:val="multilevel"/>
    <w:tmpl w:val="3B9421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F4559F"/>
    <w:multiLevelType w:val="multilevel"/>
    <w:tmpl w:val="11ECE63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8578EA"/>
    <w:multiLevelType w:val="multilevel"/>
    <w:tmpl w:val="D93C4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9A6F65"/>
    <w:multiLevelType w:val="multilevel"/>
    <w:tmpl w:val="80D6298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00A3CAA"/>
    <w:multiLevelType w:val="multilevel"/>
    <w:tmpl w:val="0C825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293C1E"/>
    <w:multiLevelType w:val="multilevel"/>
    <w:tmpl w:val="1C86A91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B991D6C"/>
    <w:multiLevelType w:val="multilevel"/>
    <w:tmpl w:val="FDD22C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D509A2"/>
    <w:multiLevelType w:val="multilevel"/>
    <w:tmpl w:val="5CE88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506EF9"/>
    <w:multiLevelType w:val="multilevel"/>
    <w:tmpl w:val="3732C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A012DD"/>
    <w:multiLevelType w:val="multilevel"/>
    <w:tmpl w:val="ADF04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C62C41"/>
    <w:multiLevelType w:val="hybridMultilevel"/>
    <w:tmpl w:val="D16C9E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7DFA42DF"/>
    <w:multiLevelType w:val="hybridMultilevel"/>
    <w:tmpl w:val="2A6E2CE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7F2179AF"/>
    <w:multiLevelType w:val="hybridMultilevel"/>
    <w:tmpl w:val="F29A82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14421892">
    <w:abstractNumId w:val="26"/>
  </w:num>
  <w:num w:numId="2" w16cid:durableId="1743790832">
    <w:abstractNumId w:val="0"/>
  </w:num>
  <w:num w:numId="3" w16cid:durableId="1160578192">
    <w:abstractNumId w:val="2"/>
  </w:num>
  <w:num w:numId="4" w16cid:durableId="297730711">
    <w:abstractNumId w:val="12"/>
  </w:num>
  <w:num w:numId="5" w16cid:durableId="1686857546">
    <w:abstractNumId w:val="6"/>
  </w:num>
  <w:num w:numId="6" w16cid:durableId="1887447754">
    <w:abstractNumId w:val="23"/>
  </w:num>
  <w:num w:numId="7" w16cid:durableId="2075616766">
    <w:abstractNumId w:val="10"/>
  </w:num>
  <w:num w:numId="8" w16cid:durableId="2083331524">
    <w:abstractNumId w:val="3"/>
  </w:num>
  <w:num w:numId="9" w16cid:durableId="125394995">
    <w:abstractNumId w:val="7"/>
  </w:num>
  <w:num w:numId="10" w16cid:durableId="1769690678">
    <w:abstractNumId w:val="20"/>
  </w:num>
  <w:num w:numId="11" w16cid:durableId="306279264">
    <w:abstractNumId w:val="34"/>
  </w:num>
  <w:num w:numId="12" w16cid:durableId="877351289">
    <w:abstractNumId w:val="35"/>
  </w:num>
  <w:num w:numId="13" w16cid:durableId="699089827">
    <w:abstractNumId w:val="25"/>
  </w:num>
  <w:num w:numId="14" w16cid:durableId="1881896109">
    <w:abstractNumId w:val="27"/>
  </w:num>
  <w:num w:numId="15" w16cid:durableId="2366916">
    <w:abstractNumId w:val="33"/>
  </w:num>
  <w:num w:numId="16" w16cid:durableId="127748588">
    <w:abstractNumId w:val="8"/>
  </w:num>
  <w:num w:numId="17" w16cid:durableId="1258834220">
    <w:abstractNumId w:val="4"/>
  </w:num>
  <w:num w:numId="18" w16cid:durableId="1072772949">
    <w:abstractNumId w:val="31"/>
  </w:num>
  <w:num w:numId="19" w16cid:durableId="797072383">
    <w:abstractNumId w:val="39"/>
  </w:num>
  <w:num w:numId="20" w16cid:durableId="1606188808">
    <w:abstractNumId w:val="16"/>
  </w:num>
  <w:num w:numId="21" w16cid:durableId="884760495">
    <w:abstractNumId w:val="38"/>
  </w:num>
  <w:num w:numId="22" w16cid:durableId="511578511">
    <w:abstractNumId w:val="36"/>
  </w:num>
  <w:num w:numId="23" w16cid:durableId="258294613">
    <w:abstractNumId w:val="24"/>
  </w:num>
  <w:num w:numId="24" w16cid:durableId="800004329">
    <w:abstractNumId w:val="29"/>
  </w:num>
  <w:num w:numId="25" w16cid:durableId="1871019940">
    <w:abstractNumId w:val="11"/>
  </w:num>
  <w:num w:numId="26" w16cid:durableId="1319576901">
    <w:abstractNumId w:val="37"/>
  </w:num>
  <w:num w:numId="27" w16cid:durableId="197667544">
    <w:abstractNumId w:val="22"/>
  </w:num>
  <w:num w:numId="28" w16cid:durableId="1711803980">
    <w:abstractNumId w:val="5"/>
  </w:num>
  <w:num w:numId="29" w16cid:durableId="1930962933">
    <w:abstractNumId w:val="14"/>
  </w:num>
  <w:num w:numId="30" w16cid:durableId="928318475">
    <w:abstractNumId w:val="9"/>
  </w:num>
  <w:num w:numId="31" w16cid:durableId="816145543">
    <w:abstractNumId w:val="21"/>
  </w:num>
  <w:num w:numId="32" w16cid:durableId="1992907896">
    <w:abstractNumId w:val="32"/>
  </w:num>
  <w:num w:numId="33" w16cid:durableId="62921958">
    <w:abstractNumId w:val="13"/>
  </w:num>
  <w:num w:numId="34" w16cid:durableId="1860461893">
    <w:abstractNumId w:val="30"/>
  </w:num>
  <w:num w:numId="35" w16cid:durableId="530730734">
    <w:abstractNumId w:val="28"/>
  </w:num>
  <w:num w:numId="36" w16cid:durableId="337928353">
    <w:abstractNumId w:val="15"/>
  </w:num>
  <w:num w:numId="37" w16cid:durableId="301808459">
    <w:abstractNumId w:val="19"/>
  </w:num>
  <w:num w:numId="38" w16cid:durableId="1024942042">
    <w:abstractNumId w:val="1"/>
  </w:num>
  <w:num w:numId="39" w16cid:durableId="951863938">
    <w:abstractNumId w:val="17"/>
  </w:num>
  <w:num w:numId="40" w16cid:durableId="153492846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77E"/>
    <w:rsid w:val="00001BE6"/>
    <w:rsid w:val="0000230D"/>
    <w:rsid w:val="00002C0D"/>
    <w:rsid w:val="00007EEB"/>
    <w:rsid w:val="000367B1"/>
    <w:rsid w:val="00043155"/>
    <w:rsid w:val="000621A7"/>
    <w:rsid w:val="000709C1"/>
    <w:rsid w:val="000A1AB2"/>
    <w:rsid w:val="000A4078"/>
    <w:rsid w:val="000B1049"/>
    <w:rsid w:val="000B2413"/>
    <w:rsid w:val="000B52B0"/>
    <w:rsid w:val="000D73E8"/>
    <w:rsid w:val="00101E4C"/>
    <w:rsid w:val="00110193"/>
    <w:rsid w:val="00115135"/>
    <w:rsid w:val="0011568A"/>
    <w:rsid w:val="001247DF"/>
    <w:rsid w:val="001743B2"/>
    <w:rsid w:val="00182CAF"/>
    <w:rsid w:val="00182E2A"/>
    <w:rsid w:val="00184C31"/>
    <w:rsid w:val="00197917"/>
    <w:rsid w:val="001C4B8D"/>
    <w:rsid w:val="001F4C43"/>
    <w:rsid w:val="002002C9"/>
    <w:rsid w:val="00215369"/>
    <w:rsid w:val="00222235"/>
    <w:rsid w:val="0022553F"/>
    <w:rsid w:val="002275CB"/>
    <w:rsid w:val="002502C4"/>
    <w:rsid w:val="002653F7"/>
    <w:rsid w:val="002835EB"/>
    <w:rsid w:val="00286799"/>
    <w:rsid w:val="002C6450"/>
    <w:rsid w:val="002F0EEA"/>
    <w:rsid w:val="00307BFA"/>
    <w:rsid w:val="00316830"/>
    <w:rsid w:val="0034138C"/>
    <w:rsid w:val="00341899"/>
    <w:rsid w:val="00346AA5"/>
    <w:rsid w:val="003657DB"/>
    <w:rsid w:val="003C623E"/>
    <w:rsid w:val="003D06B7"/>
    <w:rsid w:val="003E1ADC"/>
    <w:rsid w:val="003F4DDD"/>
    <w:rsid w:val="003F5815"/>
    <w:rsid w:val="0042055D"/>
    <w:rsid w:val="004321EC"/>
    <w:rsid w:val="00445497"/>
    <w:rsid w:val="00456B48"/>
    <w:rsid w:val="004767D6"/>
    <w:rsid w:val="004772FF"/>
    <w:rsid w:val="00484C1E"/>
    <w:rsid w:val="00491108"/>
    <w:rsid w:val="004A4D2C"/>
    <w:rsid w:val="004A5F13"/>
    <w:rsid w:val="004C1EB1"/>
    <w:rsid w:val="004C2204"/>
    <w:rsid w:val="004C5C55"/>
    <w:rsid w:val="004E5D10"/>
    <w:rsid w:val="004E6AE3"/>
    <w:rsid w:val="0051047D"/>
    <w:rsid w:val="00517CD4"/>
    <w:rsid w:val="00524E37"/>
    <w:rsid w:val="00534496"/>
    <w:rsid w:val="00537049"/>
    <w:rsid w:val="005374C9"/>
    <w:rsid w:val="005560B3"/>
    <w:rsid w:val="00587447"/>
    <w:rsid w:val="005B1FAB"/>
    <w:rsid w:val="005B5D78"/>
    <w:rsid w:val="005D0504"/>
    <w:rsid w:val="005D7E0E"/>
    <w:rsid w:val="005E42E6"/>
    <w:rsid w:val="005F03BA"/>
    <w:rsid w:val="005F6262"/>
    <w:rsid w:val="00605C8D"/>
    <w:rsid w:val="00607B07"/>
    <w:rsid w:val="00626603"/>
    <w:rsid w:val="006307A2"/>
    <w:rsid w:val="00635373"/>
    <w:rsid w:val="00656CCD"/>
    <w:rsid w:val="006B45EB"/>
    <w:rsid w:val="006C57A7"/>
    <w:rsid w:val="006D3D53"/>
    <w:rsid w:val="006D5AE4"/>
    <w:rsid w:val="006F2410"/>
    <w:rsid w:val="006F37AF"/>
    <w:rsid w:val="006F7D8E"/>
    <w:rsid w:val="007164BD"/>
    <w:rsid w:val="007220A3"/>
    <w:rsid w:val="00723C13"/>
    <w:rsid w:val="00744D5F"/>
    <w:rsid w:val="00753092"/>
    <w:rsid w:val="0076113A"/>
    <w:rsid w:val="007738B6"/>
    <w:rsid w:val="0078229B"/>
    <w:rsid w:val="007907A6"/>
    <w:rsid w:val="00832A28"/>
    <w:rsid w:val="00847055"/>
    <w:rsid w:val="00871229"/>
    <w:rsid w:val="00883450"/>
    <w:rsid w:val="00895CCA"/>
    <w:rsid w:val="008B7D7F"/>
    <w:rsid w:val="008C6B74"/>
    <w:rsid w:val="008D2B04"/>
    <w:rsid w:val="00911F32"/>
    <w:rsid w:val="0091342C"/>
    <w:rsid w:val="00921564"/>
    <w:rsid w:val="009233AD"/>
    <w:rsid w:val="00924CD9"/>
    <w:rsid w:val="0093585E"/>
    <w:rsid w:val="009614BF"/>
    <w:rsid w:val="00961576"/>
    <w:rsid w:val="0097799F"/>
    <w:rsid w:val="00981360"/>
    <w:rsid w:val="009906A7"/>
    <w:rsid w:val="00994257"/>
    <w:rsid w:val="009A2E48"/>
    <w:rsid w:val="009A60EF"/>
    <w:rsid w:val="009A64B1"/>
    <w:rsid w:val="009A78EF"/>
    <w:rsid w:val="009C4A2F"/>
    <w:rsid w:val="009D1BAC"/>
    <w:rsid w:val="009F57A3"/>
    <w:rsid w:val="00A26F67"/>
    <w:rsid w:val="00A2757E"/>
    <w:rsid w:val="00A30619"/>
    <w:rsid w:val="00A453C1"/>
    <w:rsid w:val="00A765D1"/>
    <w:rsid w:val="00A83FB0"/>
    <w:rsid w:val="00A87F2C"/>
    <w:rsid w:val="00A903C3"/>
    <w:rsid w:val="00AB7D25"/>
    <w:rsid w:val="00AC592E"/>
    <w:rsid w:val="00AD16E0"/>
    <w:rsid w:val="00B153BF"/>
    <w:rsid w:val="00B17D4C"/>
    <w:rsid w:val="00B23A84"/>
    <w:rsid w:val="00B30364"/>
    <w:rsid w:val="00B6681D"/>
    <w:rsid w:val="00B96BC6"/>
    <w:rsid w:val="00BA30A9"/>
    <w:rsid w:val="00BB25AF"/>
    <w:rsid w:val="00C118DC"/>
    <w:rsid w:val="00C171EE"/>
    <w:rsid w:val="00C219E5"/>
    <w:rsid w:val="00C439BA"/>
    <w:rsid w:val="00C57736"/>
    <w:rsid w:val="00C63D56"/>
    <w:rsid w:val="00C63F24"/>
    <w:rsid w:val="00C666D9"/>
    <w:rsid w:val="00C83B33"/>
    <w:rsid w:val="00CB6051"/>
    <w:rsid w:val="00CE2038"/>
    <w:rsid w:val="00CF0BF7"/>
    <w:rsid w:val="00CF6F26"/>
    <w:rsid w:val="00D03EA1"/>
    <w:rsid w:val="00D27FA1"/>
    <w:rsid w:val="00D322F4"/>
    <w:rsid w:val="00D32CDD"/>
    <w:rsid w:val="00D53362"/>
    <w:rsid w:val="00D86C3A"/>
    <w:rsid w:val="00DB21C5"/>
    <w:rsid w:val="00DB473C"/>
    <w:rsid w:val="00DD6205"/>
    <w:rsid w:val="00DE2BF0"/>
    <w:rsid w:val="00E22780"/>
    <w:rsid w:val="00E259C1"/>
    <w:rsid w:val="00E32321"/>
    <w:rsid w:val="00E46DC0"/>
    <w:rsid w:val="00E53AEB"/>
    <w:rsid w:val="00E5536B"/>
    <w:rsid w:val="00E85EB7"/>
    <w:rsid w:val="00E9235A"/>
    <w:rsid w:val="00E96D82"/>
    <w:rsid w:val="00EA1251"/>
    <w:rsid w:val="00EA745B"/>
    <w:rsid w:val="00EA777E"/>
    <w:rsid w:val="00EE36C0"/>
    <w:rsid w:val="00EE599F"/>
    <w:rsid w:val="00EF1D05"/>
    <w:rsid w:val="00F10186"/>
    <w:rsid w:val="00F218D0"/>
    <w:rsid w:val="00F26975"/>
    <w:rsid w:val="00F573AE"/>
    <w:rsid w:val="00F77000"/>
    <w:rsid w:val="00F86B01"/>
    <w:rsid w:val="00F96D48"/>
    <w:rsid w:val="00F97482"/>
    <w:rsid w:val="00F974A3"/>
    <w:rsid w:val="00FA002D"/>
    <w:rsid w:val="00FA6BD2"/>
    <w:rsid w:val="00FB5CE3"/>
    <w:rsid w:val="00FB775C"/>
    <w:rsid w:val="00FD58F2"/>
    <w:rsid w:val="00FE3548"/>
    <w:rsid w:val="00FF0EFB"/>
    <w:rsid w:val="00FF299F"/>
    <w:rsid w:val="00FF4E0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E6B17"/>
  <w15:chartTrackingRefBased/>
  <w15:docId w15:val="{8030BB52-2514-49B6-8621-791E0819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A77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A77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A777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A777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A777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A777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A777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A777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A777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A777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A777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A777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A777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A777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A777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A777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A777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A777E"/>
    <w:rPr>
      <w:rFonts w:eastAsiaTheme="majorEastAsia" w:cstheme="majorBidi"/>
      <w:color w:val="272727" w:themeColor="text1" w:themeTint="D8"/>
    </w:rPr>
  </w:style>
  <w:style w:type="paragraph" w:styleId="Titel">
    <w:name w:val="Title"/>
    <w:basedOn w:val="Standard"/>
    <w:next w:val="Standard"/>
    <w:link w:val="TitelZchn"/>
    <w:uiPriority w:val="10"/>
    <w:qFormat/>
    <w:rsid w:val="00EA77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A777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A777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A777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A777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A777E"/>
    <w:rPr>
      <w:i/>
      <w:iCs/>
      <w:color w:val="404040" w:themeColor="text1" w:themeTint="BF"/>
    </w:rPr>
  </w:style>
  <w:style w:type="paragraph" w:styleId="Listenabsatz">
    <w:name w:val="List Paragraph"/>
    <w:basedOn w:val="Standard"/>
    <w:uiPriority w:val="34"/>
    <w:qFormat/>
    <w:rsid w:val="00EA777E"/>
    <w:pPr>
      <w:ind w:left="720"/>
      <w:contextualSpacing/>
    </w:pPr>
  </w:style>
  <w:style w:type="character" w:styleId="IntensiveHervorhebung">
    <w:name w:val="Intense Emphasis"/>
    <w:basedOn w:val="Absatz-Standardschriftart"/>
    <w:uiPriority w:val="21"/>
    <w:qFormat/>
    <w:rsid w:val="00EA777E"/>
    <w:rPr>
      <w:i/>
      <w:iCs/>
      <w:color w:val="0F4761" w:themeColor="accent1" w:themeShade="BF"/>
    </w:rPr>
  </w:style>
  <w:style w:type="paragraph" w:styleId="IntensivesZitat">
    <w:name w:val="Intense Quote"/>
    <w:basedOn w:val="Standard"/>
    <w:next w:val="Standard"/>
    <w:link w:val="IntensivesZitatZchn"/>
    <w:uiPriority w:val="30"/>
    <w:qFormat/>
    <w:rsid w:val="00EA77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A777E"/>
    <w:rPr>
      <w:i/>
      <w:iCs/>
      <w:color w:val="0F4761" w:themeColor="accent1" w:themeShade="BF"/>
    </w:rPr>
  </w:style>
  <w:style w:type="character" w:styleId="IntensiverVerweis">
    <w:name w:val="Intense Reference"/>
    <w:basedOn w:val="Absatz-Standardschriftart"/>
    <w:uiPriority w:val="32"/>
    <w:qFormat/>
    <w:rsid w:val="00EA777E"/>
    <w:rPr>
      <w:b/>
      <w:bCs/>
      <w:smallCaps/>
      <w:color w:val="0F4761" w:themeColor="accent1" w:themeShade="BF"/>
      <w:spacing w:val="5"/>
    </w:rPr>
  </w:style>
  <w:style w:type="paragraph" w:styleId="StandardWeb">
    <w:name w:val="Normal (Web)"/>
    <w:basedOn w:val="Standard"/>
    <w:uiPriority w:val="99"/>
    <w:semiHidden/>
    <w:unhideWhenUsed/>
    <w:rsid w:val="007738B6"/>
    <w:rPr>
      <w:rFonts w:ascii="Times New Roman" w:hAnsi="Times New Roman" w:cs="Times New Roman"/>
      <w:sz w:val="24"/>
      <w:szCs w:val="24"/>
    </w:rPr>
  </w:style>
  <w:style w:type="paragraph" w:styleId="Beschriftung">
    <w:name w:val="caption"/>
    <w:basedOn w:val="Standard"/>
    <w:next w:val="Standard"/>
    <w:uiPriority w:val="35"/>
    <w:unhideWhenUsed/>
    <w:qFormat/>
    <w:rsid w:val="00FA002D"/>
    <w:pPr>
      <w:spacing w:after="200" w:line="240" w:lineRule="auto"/>
    </w:pPr>
    <w:rPr>
      <w:rFonts w:ascii="Times New Roman" w:eastAsia="Times New Roman" w:hAnsi="Times New Roman"/>
      <w:b/>
      <w:bCs/>
      <w:color w:val="282828"/>
      <w:kern w:val="0"/>
      <w:sz w:val="18"/>
      <w:szCs w:val="18"/>
      <w:lang w:val="en-US"/>
      <w14:ligatures w14:val="none"/>
    </w:rPr>
  </w:style>
  <w:style w:type="character" w:styleId="Hyperlink">
    <w:name w:val="Hyperlink"/>
    <w:basedOn w:val="Absatz-Standardschriftart"/>
    <w:uiPriority w:val="99"/>
    <w:unhideWhenUsed/>
    <w:rsid w:val="00F96D48"/>
    <w:rPr>
      <w:color w:val="467886" w:themeColor="hyperlink"/>
      <w:u w:val="single"/>
    </w:rPr>
  </w:style>
  <w:style w:type="character" w:styleId="NichtaufgelsteErwhnung">
    <w:name w:val="Unresolved Mention"/>
    <w:basedOn w:val="Absatz-Standardschriftart"/>
    <w:uiPriority w:val="99"/>
    <w:semiHidden/>
    <w:unhideWhenUsed/>
    <w:rsid w:val="00F96D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undeswahlleiterin.de/mitteilungen/bundestagswahlen/2025/20250430_wbz_btw25.html?utm_source=chatgpt.com" TargetMode="External"/><Relationship Id="rId3" Type="http://schemas.openxmlformats.org/officeDocument/2006/relationships/settings" Target="settings.xml"/><Relationship Id="rId7" Type="http://schemas.openxmlformats.org/officeDocument/2006/relationships/hyperlink" Target="https://wahlergebnisse.io/gemeinde/07137057-kruft?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paper.wittich.de/frontend/catalogs/508046/2/pdf/complete.pdf?utm_source=chatgpt.com" TargetMode="External"/><Relationship Id="rId11" Type="http://schemas.openxmlformats.org/officeDocument/2006/relationships/theme" Target="theme/theme1.xml"/><Relationship Id="rId5" Type="http://schemas.openxmlformats.org/officeDocument/2006/relationships/hyperlink" Target="https://bundestagswahl-2025-rlp.swr.de/public/ec/ergebnis-kruft.html?utm_source=chatgpt.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kvmyk.de/landkreis/zahlen-daten-fakten/30.06.2022.pdf?cid=8k7&amp;utm_source=chatgpt.co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1335</Words>
  <Characters>8413</Characters>
  <Application>Microsoft Office Word</Application>
  <DocSecurity>0</DocSecurity>
  <Lines>70</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Leonie Mertes</dc:creator>
  <cp:keywords/>
  <dc:description/>
  <cp:lastModifiedBy>Leonie Mertes</cp:lastModifiedBy>
  <cp:revision>29</cp:revision>
  <dcterms:created xsi:type="dcterms:W3CDTF">2026-08-19T16:47:00Z</dcterms:created>
  <dcterms:modified xsi:type="dcterms:W3CDTF">2026-10-01T13:06:00Z</dcterms:modified>
</cp:coreProperties>
</file>