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FE430" w14:textId="77777777" w:rsidR="005448AC" w:rsidRPr="005448AC" w:rsidRDefault="005448AC" w:rsidP="005448AC">
      <w:pPr>
        <w:rPr>
          <w:b/>
          <w:bCs/>
        </w:rPr>
      </w:pPr>
      <w:proofErr w:type="spellStart"/>
      <w:r w:rsidRPr="005448AC">
        <w:rPr>
          <w:b/>
          <w:bCs/>
        </w:rPr>
        <w:t>Prewitt</w:t>
      </w:r>
      <w:proofErr w:type="spellEnd"/>
      <w:r w:rsidRPr="005448AC">
        <w:rPr>
          <w:b/>
          <w:bCs/>
        </w:rPr>
        <w:t xml:space="preserve"> Filtresi</w:t>
      </w:r>
    </w:p>
    <w:p w14:paraId="34D1D8AF" w14:textId="77777777" w:rsidR="005448AC" w:rsidRPr="005448AC" w:rsidRDefault="005448AC" w:rsidP="005448AC">
      <w:proofErr w:type="spellStart"/>
      <w:r w:rsidRPr="005448AC">
        <w:t>Prewitt</w:t>
      </w:r>
      <w:proofErr w:type="spellEnd"/>
      <w:r w:rsidRPr="005448AC">
        <w:t xml:space="preserve"> operatörü, görüntüdeki yatay ve dikey yoğunluk değişimlerini hesaplamak için basit filtre maskeleri kullanır. Bu maskelerde komşu piksellerin değerleri belirli katsayılarla çarpılır ve sonuçlar toplanır. Böylece parlaklığın hızlı değiştiği bölgeler belirgin hâle gelir.</w:t>
      </w:r>
    </w:p>
    <w:p w14:paraId="717283D8" w14:textId="77777777" w:rsidR="005448AC" w:rsidRPr="005448AC" w:rsidRDefault="005448AC" w:rsidP="005448AC">
      <w:proofErr w:type="spellStart"/>
      <w:r w:rsidRPr="005448AC">
        <w:t>Prewitt</w:t>
      </w:r>
      <w:proofErr w:type="spellEnd"/>
      <w:r w:rsidRPr="005448AC">
        <w:t xml:space="preserve"> operatörünün önemli avantajı, hesaplama işlemlerinin basit olması ve kolay uygulanabilmesidir. Bununla birlikte, filtre katsayıları </w:t>
      </w:r>
      <w:proofErr w:type="spellStart"/>
      <w:r w:rsidRPr="005448AC">
        <w:t>Sobel</w:t>
      </w:r>
      <w:proofErr w:type="spellEnd"/>
      <w:r w:rsidRPr="005448AC">
        <w:t xml:space="preserve"> operatörüne göre daha basit olduğundan gürültülü görüntülerde bazı kenarlar daha az belirgin veya daha hassas olabilir.</w:t>
      </w:r>
    </w:p>
    <w:p w14:paraId="5138E03E" w14:textId="77777777" w:rsidR="005448AC" w:rsidRPr="005448AC" w:rsidRDefault="005448AC" w:rsidP="005448AC">
      <w:pPr>
        <w:rPr>
          <w:b/>
          <w:bCs/>
        </w:rPr>
      </w:pPr>
      <w:proofErr w:type="spellStart"/>
      <w:r w:rsidRPr="005448AC">
        <w:rPr>
          <w:b/>
          <w:bCs/>
        </w:rPr>
        <w:t>Sobel</w:t>
      </w:r>
      <w:proofErr w:type="spellEnd"/>
      <w:r w:rsidRPr="005448AC">
        <w:rPr>
          <w:b/>
          <w:bCs/>
        </w:rPr>
        <w:t xml:space="preserve"> Filtresi</w:t>
      </w:r>
    </w:p>
    <w:p w14:paraId="0DFF7E39" w14:textId="77777777" w:rsidR="005448AC" w:rsidRPr="005448AC" w:rsidRDefault="005448AC" w:rsidP="005448AC">
      <w:proofErr w:type="spellStart"/>
      <w:r w:rsidRPr="005448AC">
        <w:t>Sobel</w:t>
      </w:r>
      <w:proofErr w:type="spellEnd"/>
      <w:r w:rsidRPr="005448AC">
        <w:t xml:space="preserve"> operatörü de yatay ve dikey yoğunluk değişimlerini hesaplar. Ancak 3×3 maskelerinde merkez satır veya sütuna daha yüksek ağırlık veren katsayılar kullanılır. Bu ağırlıklandırma, kenar algılama sırasında belirli yönlerdeki değişimlerin daha belirgin değerlendirilmesini sağlar.</w:t>
      </w:r>
    </w:p>
    <w:p w14:paraId="1D9A0010" w14:textId="77777777" w:rsidR="005448AC" w:rsidRPr="005448AC" w:rsidRDefault="005448AC" w:rsidP="005448AC">
      <w:proofErr w:type="spellStart"/>
      <w:r w:rsidRPr="005448AC">
        <w:t>Sobel</w:t>
      </w:r>
      <w:proofErr w:type="spellEnd"/>
      <w:r w:rsidRPr="005448AC">
        <w:t xml:space="preserve"> operatörü, </w:t>
      </w:r>
      <w:proofErr w:type="spellStart"/>
      <w:r w:rsidRPr="005448AC">
        <w:t>Prewitt</w:t>
      </w:r>
      <w:proofErr w:type="spellEnd"/>
      <w:r w:rsidRPr="005448AC">
        <w:t xml:space="preserve"> operatörüne kıyasla bazı görüntülerde daha belirgin kenar sonuçları verebilir. Ancak sonuçların kalitesi görüntünün özelliklerine, gürültü seviyesine ve kullanılan parametrelere bağlıdır. </w:t>
      </w:r>
      <w:proofErr w:type="spellStart"/>
      <w:r w:rsidRPr="005448AC">
        <w:t>Sobel</w:t>
      </w:r>
      <w:proofErr w:type="spellEnd"/>
      <w:r w:rsidRPr="005448AC">
        <w:t xml:space="preserve"> de gürültüden tamamen etkilenmez.</w:t>
      </w:r>
    </w:p>
    <w:p w14:paraId="5551047E" w14:textId="44041E0F" w:rsidR="00AB1FAC" w:rsidRDefault="005448AC">
      <w:r>
        <w:rPr>
          <w:noProof/>
        </w:rPr>
        <w:lastRenderedPageBreak/>
        <w:drawing>
          <wp:inline distT="0" distB="0" distL="0" distR="0" wp14:anchorId="34E387F6" wp14:editId="03BE60DB">
            <wp:extent cx="5753100" cy="4314825"/>
            <wp:effectExtent l="0" t="0" r="0" b="9525"/>
            <wp:docPr id="12442467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r>
        <w:rPr>
          <w:noProof/>
        </w:rPr>
        <w:drawing>
          <wp:inline distT="0" distB="0" distL="0" distR="0" wp14:anchorId="063BCBB4" wp14:editId="191B3670">
            <wp:extent cx="5753100" cy="4314825"/>
            <wp:effectExtent l="0" t="0" r="0" b="9525"/>
            <wp:docPr id="27177243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sectPr w:rsidR="00AB1F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AC"/>
    <w:rsid w:val="005448AC"/>
    <w:rsid w:val="00AB1FAC"/>
    <w:rsid w:val="00D91FA8"/>
    <w:rsid w:val="00DD44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F8B6"/>
  <w15:chartTrackingRefBased/>
  <w15:docId w15:val="{151BE6C5-3241-4512-BB7B-2CF77761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44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44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448A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448A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48A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48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48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48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48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48A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48A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48A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48A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48A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48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48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48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48AC"/>
    <w:rPr>
      <w:rFonts w:eastAsiaTheme="majorEastAsia" w:cstheme="majorBidi"/>
      <w:color w:val="272727" w:themeColor="text1" w:themeTint="D8"/>
    </w:rPr>
  </w:style>
  <w:style w:type="paragraph" w:styleId="KonuBal">
    <w:name w:val="Title"/>
    <w:basedOn w:val="Normal"/>
    <w:next w:val="Normal"/>
    <w:link w:val="KonuBalChar"/>
    <w:uiPriority w:val="10"/>
    <w:qFormat/>
    <w:rsid w:val="0054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48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48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48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48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48AC"/>
    <w:rPr>
      <w:i/>
      <w:iCs/>
      <w:color w:val="404040" w:themeColor="text1" w:themeTint="BF"/>
    </w:rPr>
  </w:style>
  <w:style w:type="paragraph" w:styleId="ListeParagraf">
    <w:name w:val="List Paragraph"/>
    <w:basedOn w:val="Normal"/>
    <w:uiPriority w:val="34"/>
    <w:qFormat/>
    <w:rsid w:val="005448AC"/>
    <w:pPr>
      <w:ind w:left="720"/>
      <w:contextualSpacing/>
    </w:pPr>
  </w:style>
  <w:style w:type="character" w:styleId="GlVurgulama">
    <w:name w:val="Intense Emphasis"/>
    <w:basedOn w:val="VarsaylanParagrafYazTipi"/>
    <w:uiPriority w:val="21"/>
    <w:qFormat/>
    <w:rsid w:val="005448AC"/>
    <w:rPr>
      <w:i/>
      <w:iCs/>
      <w:color w:val="0F4761" w:themeColor="accent1" w:themeShade="BF"/>
    </w:rPr>
  </w:style>
  <w:style w:type="paragraph" w:styleId="GlAlnt">
    <w:name w:val="Intense Quote"/>
    <w:basedOn w:val="Normal"/>
    <w:next w:val="Normal"/>
    <w:link w:val="GlAlntChar"/>
    <w:uiPriority w:val="30"/>
    <w:qFormat/>
    <w:rsid w:val="0054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48AC"/>
    <w:rPr>
      <w:i/>
      <w:iCs/>
      <w:color w:val="0F4761" w:themeColor="accent1" w:themeShade="BF"/>
    </w:rPr>
  </w:style>
  <w:style w:type="character" w:styleId="GlBavuru">
    <w:name w:val="Intense Reference"/>
    <w:basedOn w:val="VarsaylanParagrafYazTipi"/>
    <w:uiPriority w:val="32"/>
    <w:qFormat/>
    <w:rsid w:val="00544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615397">
      <w:bodyDiv w:val="1"/>
      <w:marLeft w:val="0"/>
      <w:marRight w:val="0"/>
      <w:marTop w:val="0"/>
      <w:marBottom w:val="0"/>
      <w:divBdr>
        <w:top w:val="none" w:sz="0" w:space="0" w:color="auto"/>
        <w:left w:val="none" w:sz="0" w:space="0" w:color="auto"/>
        <w:bottom w:val="none" w:sz="0" w:space="0" w:color="auto"/>
        <w:right w:val="none" w:sz="0" w:space="0" w:color="auto"/>
      </w:divBdr>
    </w:div>
    <w:div w:id="80636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2026-10-12T07:26:00Z</dcterms:created>
  <dcterms:modified xsi:type="dcterms:W3CDTF">2026-10-12T07:28:00Z</dcterms:modified>
</cp:coreProperties>
</file>