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7A4" w:rsidRPr="00A607A4" w:rsidRDefault="00A607A4" w:rsidP="00A607A4">
      <w:pPr>
        <w:shd w:val="clear" w:color="auto" w:fill="FFFFFF"/>
        <w:spacing w:after="125" w:line="240" w:lineRule="auto"/>
        <w:jc w:val="center"/>
        <w:rPr>
          <w:rFonts w:ascii="Helvetica" w:eastAsia="Times New Roman" w:hAnsi="Helvetica" w:cs="Helvetica"/>
          <w:color w:val="404040"/>
          <w:sz w:val="23"/>
          <w:szCs w:val="23"/>
          <w:lang w:eastAsia="tr-TR"/>
        </w:rPr>
      </w:pPr>
      <w:r>
        <w:rPr>
          <w:rFonts w:ascii="Helvetica" w:eastAsia="Times New Roman" w:hAnsi="Helvetica" w:cs="Helvetica"/>
          <w:b/>
          <w:bCs/>
          <w:color w:val="404040"/>
          <w:sz w:val="23"/>
          <w:lang w:eastAsia="tr-TR"/>
        </w:rPr>
        <w:t xml:space="preserve">SCOUTHANO </w:t>
      </w:r>
      <w:r w:rsidRPr="00A607A4">
        <w:rPr>
          <w:rFonts w:ascii="Helvetica" w:eastAsia="Times New Roman" w:hAnsi="Helvetica" w:cs="Helvetica"/>
          <w:b/>
          <w:bCs/>
          <w:color w:val="404040"/>
          <w:sz w:val="23"/>
          <w:lang w:eastAsia="tr-TR"/>
        </w:rPr>
        <w:t>ŞİRKETİ</w:t>
      </w:r>
      <w:r w:rsidRPr="00A607A4">
        <w:rPr>
          <w:rFonts w:ascii="Helvetica" w:eastAsia="Times New Roman" w:hAnsi="Helvetica" w:cs="Helvetica"/>
          <w:b/>
          <w:bCs/>
          <w:color w:val="404040"/>
          <w:sz w:val="23"/>
          <w:szCs w:val="23"/>
          <w:lang w:eastAsia="tr-TR"/>
        </w:rPr>
        <w:br/>
      </w:r>
      <w:r w:rsidRPr="00A607A4">
        <w:rPr>
          <w:rFonts w:ascii="Helvetica" w:eastAsia="Times New Roman" w:hAnsi="Helvetica" w:cs="Helvetica"/>
          <w:b/>
          <w:bCs/>
          <w:color w:val="404040"/>
          <w:sz w:val="23"/>
          <w:lang w:eastAsia="tr-TR"/>
        </w:rPr>
        <w:t>KİŞİSEL VERİLERİN İŞLENMESİNE İLİŞKİN AYDINLATMA METNİ</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 </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 xml:space="preserve">İşbu Aydınlatma Metni, </w:t>
      </w:r>
      <w:r>
        <w:rPr>
          <w:rFonts w:ascii="Helvetica" w:eastAsia="Times New Roman" w:hAnsi="Helvetica" w:cs="Helvetica"/>
          <w:color w:val="404040"/>
          <w:sz w:val="23"/>
          <w:szCs w:val="23"/>
          <w:lang w:eastAsia="tr-TR"/>
        </w:rPr>
        <w:t>Scouthano</w:t>
      </w:r>
      <w:r w:rsidRPr="00A607A4">
        <w:rPr>
          <w:rFonts w:ascii="Helvetica" w:eastAsia="Times New Roman" w:hAnsi="Helvetica" w:cs="Helvetica"/>
          <w:color w:val="404040"/>
          <w:sz w:val="23"/>
          <w:szCs w:val="23"/>
          <w:lang w:eastAsia="tr-TR"/>
        </w:rPr>
        <w:t xml:space="preserve"> Şirketi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tarafından Şirket’in müşterilerinin 6698 sayılı Kişisel Verilerin Korunması Kanunu (“</w:t>
      </w:r>
      <w:r w:rsidRPr="00A607A4">
        <w:rPr>
          <w:rFonts w:ascii="Helvetica" w:eastAsia="Times New Roman" w:hAnsi="Helvetica" w:cs="Helvetica"/>
          <w:b/>
          <w:bCs/>
          <w:color w:val="404040"/>
          <w:sz w:val="23"/>
          <w:lang w:eastAsia="tr-TR"/>
        </w:rPr>
        <w:t>Kanun</w:t>
      </w:r>
      <w:r w:rsidRPr="00A607A4">
        <w:rPr>
          <w:rFonts w:ascii="Helvetica" w:eastAsia="Times New Roman" w:hAnsi="Helvetica" w:cs="Helvetica"/>
          <w:color w:val="404040"/>
          <w:sz w:val="23"/>
          <w:szCs w:val="23"/>
          <w:lang w:eastAsia="tr-TR"/>
        </w:rPr>
        <w:t>”) kapsamında kişisel verilerinin Şirket tarafından işlenmesine ilişkin olarak aydınlatılması amacıyla hazırlanmıştır.</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i/>
          <w:iCs/>
          <w:color w:val="404040"/>
          <w:sz w:val="23"/>
          <w:lang w:eastAsia="tr-TR"/>
        </w:rPr>
        <w:t>Kişisel verilerinizin işbu Aydınlatma Metni kapsamında işlenmesine ilişkin detaylı bilgilere [www</w:t>
      </w:r>
      <w:r>
        <w:rPr>
          <w:rFonts w:ascii="Helvetica" w:eastAsia="Times New Roman" w:hAnsi="Helvetica" w:cs="Helvetica"/>
          <w:i/>
          <w:iCs/>
          <w:color w:val="404040"/>
          <w:sz w:val="23"/>
          <w:lang w:eastAsia="tr-TR"/>
        </w:rPr>
        <w:t>.scouthano.</w:t>
      </w:r>
      <w:r w:rsidRPr="00A607A4">
        <w:rPr>
          <w:rFonts w:ascii="Helvetica" w:eastAsia="Times New Roman" w:hAnsi="Helvetica" w:cs="Helvetica"/>
          <w:i/>
          <w:iCs/>
          <w:color w:val="404040"/>
          <w:sz w:val="23"/>
          <w:lang w:eastAsia="tr-TR"/>
        </w:rPr>
        <w:t xml:space="preserve">com] adresinde yer alan </w:t>
      </w:r>
      <w:r>
        <w:rPr>
          <w:rFonts w:ascii="Helvetica" w:eastAsia="Times New Roman" w:hAnsi="Helvetica" w:cs="Helvetica"/>
          <w:i/>
          <w:iCs/>
          <w:color w:val="404040"/>
          <w:sz w:val="23"/>
          <w:lang w:eastAsia="tr-TR"/>
        </w:rPr>
        <w:t xml:space="preserve">Scouthano </w:t>
      </w:r>
      <w:r w:rsidRPr="00A607A4">
        <w:rPr>
          <w:rFonts w:ascii="Helvetica" w:eastAsia="Times New Roman" w:hAnsi="Helvetica" w:cs="Helvetica"/>
          <w:i/>
          <w:iCs/>
          <w:color w:val="404040"/>
          <w:sz w:val="23"/>
          <w:lang w:eastAsia="tr-TR"/>
        </w:rPr>
        <w:t>Şirketi</w:t>
      </w:r>
      <w:r w:rsidRPr="00A607A4">
        <w:rPr>
          <w:rFonts w:ascii="Helvetica" w:eastAsia="Times New Roman" w:hAnsi="Helvetica" w:cs="Helvetica"/>
          <w:color w:val="404040"/>
          <w:sz w:val="23"/>
          <w:szCs w:val="23"/>
          <w:lang w:eastAsia="tr-TR"/>
        </w:rPr>
        <w:t> Kişisel Verilerin Korunması ve İşlenmesi Politikası’ndan ulaşabilirsiniz.</w:t>
      </w:r>
    </w:p>
    <w:p w:rsidR="00A607A4" w:rsidRPr="00A607A4" w:rsidRDefault="00A607A4" w:rsidP="00A607A4">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b/>
          <w:bCs/>
          <w:color w:val="404040"/>
          <w:sz w:val="23"/>
          <w:lang w:eastAsia="tr-TR"/>
        </w:rPr>
        <w:t>a) Kişisel Verilerin Elde Edilme Yöntemleri ve Hukuki Sebepleri</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 elektronik veya fiziki ortamda toplanmaktadır. İşbu Aydınlatma Metni’nde belirtilen hukuki sebeplerle toplanan kişisel verileriniz Kanun’un 5. ve 6. maddelerinde belirtilen kişisel veri işleme şartları çerçevesinde işlenebilmekte ve paylaşılabilmektedir.</w:t>
      </w:r>
    </w:p>
    <w:p w:rsidR="00A607A4" w:rsidRPr="00A607A4" w:rsidRDefault="00A607A4" w:rsidP="00A607A4">
      <w:pPr>
        <w:numPr>
          <w:ilvl w:val="0"/>
          <w:numId w:val="2"/>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b/>
          <w:bCs/>
          <w:color w:val="404040"/>
          <w:sz w:val="23"/>
          <w:lang w:eastAsia="tr-TR"/>
        </w:rPr>
        <w:t>b) Kişisel Verilerin İşleme Amaçları</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 Kanun’un 5. ve 6. maddelerinde belirtilen kişisel veri işleme şartları çerçevesinde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tarafından sunulan ürün ve hizmetlerin ilgili kişilerin beğeni, kullanım alışkanlıkları ve ihtiyaçlarına göre özelleştirilerek ilgili kişilere önerilmesi ve tanıtılması için gerekli olan aktivitelerin planlanması ve icrası,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tarafından sunulan ürün ve hizmetlerden ilgili kişileri faydalandırmak için gerekli çalışmaların iş birimleri tarafından yapılması ve ilgili iş süreçlerinin yürütülmesi,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tarafından yürütülen ticari faaliyetlerin gerçekleştirilmesi için ilgili iş birimleri tarafından gerekli çalışmaların yapılması ve buna bağlı iş süreçlerinin yürütülmesi,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‘in ticari ve/veya iş stratejilerinin planlanması ve icrası ve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‘in ve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‘le iş ilişkisi içerisinde olan ilgili kişilerin hukuki, teknik ve ticari-iş güvenliğinin temini amaçlarıyla işlenmektedir.</w:t>
      </w:r>
    </w:p>
    <w:p w:rsidR="00A607A4" w:rsidRPr="00A607A4" w:rsidRDefault="00A607A4" w:rsidP="00A607A4">
      <w:pPr>
        <w:numPr>
          <w:ilvl w:val="0"/>
          <w:numId w:val="3"/>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b/>
          <w:bCs/>
          <w:color w:val="404040"/>
          <w:sz w:val="23"/>
          <w:lang w:eastAsia="tr-TR"/>
        </w:rPr>
        <w:t>c) Kişisel Verilerin Paylaşılabileceği Taraflar ve Paylaşım Amaçları</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 Kanun’un 8. ve 9. maddelerinde belirtilen kişisel veri işleme şartları ve amaçları çerçevesinde,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tarafından sunulan ürün ve hizmetlerin ilgili kişilerin beğeni, kullanım alışkanlıkları ve ihtiyaçlarına göre özelleştirilerek ilgili kişilere önerilmesi ve tanıtılması için gerekli olan aktivitelerin planlanması ve icrası,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tarafından sunulan ürün ve hizmetlerden ilgili kişileri faydalandırmak için gerekli çalışmaların iş birimleri tarafından yapılması ve ilgili iş süreçlerinin yürütülmesi,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tarafından yürütülen ticari faaliyetlerin gerçekleştirilmesi için ilgili iş birimleri tarafından gerekli çalışmaların yapılması ve buna bağlı iş süreçlerinin yürütülmesi,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‘in ticari ve/veya iş stratejilerinin planlanması ve icrası ve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‘in ve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‘le iş ilişkisi içerisinde olan ilgili kişilerin hukuki, teknik ve ticari-iş güvenliğinin temini amaçları dahilinde </w:t>
      </w: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’in iş ortakları ve tedarikçileri ile hukuken yetkili kurum ve kuruluşlar ile hukuken yetkili özel hukuk tüzel kişileriyle paylaşılabilecektir.</w:t>
      </w:r>
    </w:p>
    <w:p w:rsidR="00A607A4" w:rsidRPr="00A607A4" w:rsidRDefault="00A607A4" w:rsidP="00A607A4">
      <w:pPr>
        <w:numPr>
          <w:ilvl w:val="0"/>
          <w:numId w:val="4"/>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b/>
          <w:bCs/>
          <w:color w:val="404040"/>
          <w:sz w:val="23"/>
          <w:lang w:eastAsia="tr-TR"/>
        </w:rPr>
        <w:t>d) Veri Sahiplerinin Hakları ve Bu Hakların Kullanılması</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 sahipleri olarak aşağıda belirtilen haklarınıza ilişkin taleplerinizi </w:t>
      </w:r>
      <w:r w:rsidRPr="00A607A4">
        <w:rPr>
          <w:rFonts w:ascii="Helvetica" w:eastAsia="Times New Roman" w:hAnsi="Helvetica" w:cs="Helvetica"/>
          <w:b/>
          <w:bCs/>
          <w:color w:val="404040"/>
          <w:sz w:val="23"/>
          <w:lang w:eastAsia="tr-TR"/>
        </w:rPr>
        <w:t>Veri Sahipleri Tarafından Hakların Kullanılması başlığı altında </w:t>
      </w:r>
      <w:r w:rsidRPr="00A607A4">
        <w:rPr>
          <w:rFonts w:ascii="Helvetica" w:eastAsia="Times New Roman" w:hAnsi="Helvetica" w:cs="Helvetica"/>
          <w:color w:val="404040"/>
          <w:sz w:val="23"/>
          <w:szCs w:val="23"/>
          <w:lang w:eastAsia="tr-TR"/>
        </w:rPr>
        <w:t>belirtilen yöntemlerle Şirket’e iletmeniz durumunda talepleriniz Şirketimiz tarafından mümkün olan en kısa sürede ve her halde 30 (otuz) gün içerisinde değerlendirilerek sonuçlandırılacaktır.</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lastRenderedPageBreak/>
        <w:t>Kanun’un 11. maddesi uyarınca </w:t>
      </w:r>
      <w:hyperlink r:id="rId5" w:tooltip="Yazılar Kişisel veri sahibi ile etiketlendi" w:history="1">
        <w:r w:rsidRPr="00A607A4">
          <w:rPr>
            <w:rFonts w:ascii="Helvetica" w:eastAsia="Times New Roman" w:hAnsi="Helvetica" w:cs="Helvetica"/>
            <w:color w:val="00AFF2"/>
            <w:sz w:val="23"/>
            <w:lang w:eastAsia="tr-TR"/>
          </w:rPr>
          <w:t>kişisel veri sahibi</w:t>
        </w:r>
      </w:hyperlink>
      <w:r w:rsidRPr="00A607A4">
        <w:rPr>
          <w:rFonts w:ascii="Helvetica" w:eastAsia="Times New Roman" w:hAnsi="Helvetica" w:cs="Helvetica"/>
          <w:color w:val="404040"/>
          <w:sz w:val="23"/>
          <w:szCs w:val="23"/>
          <w:lang w:eastAsia="tr-TR"/>
        </w:rPr>
        <w:t> olarak aşağıdaki haklara sahipsiniz:</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verilerinizin işlenip işlenmediğini öğrenme,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 işlenmişse buna ilişkin bilgi talep etme,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verilerinizin işlenme amacını ve bunların amacına uygun kullanılıp kullanılmadığını öğrenme,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Yurt içinde veya yurt dışında kişisel verilerinizin aktarıldığı üçüncü kişileri bilme,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verilerinizin eksik veya yanlış işlenmiş olması hâlinde bunların düzeltilmesini isteme ve bu kapsamda yapılan işlemin kişisel verilerin aktarıldığı üçüncü kişilere bildirilmesini isteme,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Kanun ve ilgili diğer kanun hükümlerine uygun olarak işlenmiş olmasına rağmen, işlenmesini gerektiren sebeplerin ortadan kalkması hâlinde kişisel verilerinizin silinmesini veya yok edilmesini isteme ve bu kapsamda yapılan işlemin kişisel verilerin aktarıldığı üçüncü kişilere bildirilmesini isteme,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İşlenen verilerinizin münhasıran otomatik sistemler vasıtasıyla analiz edilmesi suretiyle kişinin kendisi aleyhine bir sonucun ortaya çıkmasına itiraz etme,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verilerinizin kanuna aykırı olarak işlenmesi sebebiyle zarara uğraması hâlinde zararın giderilmesini talep etme.</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Kanun’un 28. maddesinin 2. fıkrası veri sahiplerinin talep hakkı bulunmayan halleri sıralamış olup bu kapsamda;</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 işlemenin suç işlenmesinin önlenmesi veya suç soruşturması için gerekli olması,</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İlgili kişinin kendisi tarafından alenileştirilmiş kişisel verilerin işlenmesi,</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 işlemenin kanunun verdiği yetkiye dayanılarak görevli ve yetkili kamu kurum ve kuruluşları ile kamu kurumu niteliğindeki meslek kuruluşlarınca, denetleme veya düzenleme görevlerinin yürütülmesi ile disiplin soruşturma veya kovuşturması için gerekli olması,</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 işlemenin bütçe, vergi ve mali konulara ilişkin olarak Devletin ekonomik ve mali çıkarlarının korunması için gerekli olması,</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hallerinde verilere yönelik olarak yukarıda belirlenen haklar kullanılamayacaktır.</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Kanun’un 28. maddesinin 1. fıkrasına göre ise aşağıdaki durumlarda veriler Kanun kapsamı dışında olacağından, veri sahiplerinin talepleri bu veriler bakımından da işleme alınmayacaktır:</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 üçüncü kişilere verilmemek ve veri güvenliğine ilişkin yükümlülüklere uyulmak kaydıyla gerçek kişiler tarafından tamamen kendisiyle veya aynı konutta yaşayan aile fertleriyle ilgili faaliyetler kapsamında işlenmesi.</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 resmi istatistik ile anonim hâle getirilmek suretiyle araştırma, planlama ve istatistik gibi amaçlarla işlenmesi.</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 millî savunmayı, millî güvenliği, kamu güvenliğini, kamu düzenini, ekonomik güvenliği, özel hayatın gizliliğini veya kişilik haklarını ihlal etmemek ya da suç teşkil etmemek kaydıyla, sanat, tarih, edebiyat veya bilimsel amaçlarla ya da ifade özgürlüğü kapsamında işlenmesi.</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 millî savunmayı, millî güvenliği, kamu güvenliğini, kamu düzenini veya ekonomik güvenliği sağlamaya yönelik olarak kanunla görev ve yetki verilmiş kamu kurum ve kuruluşları tarafından yürütülen önleyici, koruyucu ve istihbari faaliyetler kapsamında işlenmesi.</w:t>
      </w:r>
    </w:p>
    <w:p w:rsidR="00A607A4" w:rsidRPr="00A607A4" w:rsidRDefault="00A607A4" w:rsidP="00A607A4">
      <w:pPr>
        <w:numPr>
          <w:ilvl w:val="0"/>
          <w:numId w:val="5"/>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verilerin soruşturma, kovuşturma, yargılama veya infaz işlemlerine ilişkin olarak yargı makamları veya infaz mercileri tarafından işlenmesi.</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b/>
          <w:bCs/>
          <w:color w:val="404040"/>
          <w:sz w:val="23"/>
          <w:lang w:eastAsia="tr-TR"/>
        </w:rPr>
        <w:t>Veri Sahipleri Tarafından Hakların Kullanılması</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lastRenderedPageBreak/>
        <w:t>Veri sahipleri, yukarıda bahsi geçen hakları kullanmak için [ww</w:t>
      </w:r>
      <w:r>
        <w:rPr>
          <w:rFonts w:ascii="Helvetica" w:eastAsia="Times New Roman" w:hAnsi="Helvetica" w:cs="Helvetica"/>
          <w:color w:val="404040"/>
          <w:sz w:val="23"/>
          <w:szCs w:val="23"/>
          <w:lang w:eastAsia="tr-TR"/>
        </w:rPr>
        <w:t>w.scouthano.</w:t>
      </w:r>
      <w:r w:rsidRPr="00A607A4">
        <w:rPr>
          <w:rFonts w:ascii="Helvetica" w:eastAsia="Times New Roman" w:hAnsi="Helvetica" w:cs="Helvetica"/>
          <w:color w:val="404040"/>
          <w:sz w:val="23"/>
          <w:szCs w:val="23"/>
          <w:lang w:eastAsia="tr-TR"/>
        </w:rPr>
        <w:t>com] linkinde yer alan “ </w:t>
      </w:r>
      <w:r w:rsidRPr="00A607A4">
        <w:rPr>
          <w:rFonts w:ascii="Helvetica" w:eastAsia="Times New Roman" w:hAnsi="Helvetica" w:cs="Helvetica"/>
          <w:i/>
          <w:iCs/>
          <w:color w:val="404040"/>
          <w:sz w:val="23"/>
          <w:lang w:eastAsia="tr-TR"/>
        </w:rPr>
        <w:t>Kişisel Veri Sahibi Tarafından Veri Sorumlusuna Yapılacak Başvurulara ilişkin Form </w:t>
      </w:r>
      <w:r w:rsidRPr="00A607A4">
        <w:rPr>
          <w:rFonts w:ascii="Helvetica" w:eastAsia="Times New Roman" w:hAnsi="Helvetica" w:cs="Helvetica"/>
          <w:color w:val="404040"/>
          <w:sz w:val="23"/>
          <w:szCs w:val="23"/>
          <w:lang w:eastAsia="tr-TR"/>
        </w:rPr>
        <w:t>”u kullanabileceklerdir.</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Başvurular, ilgili veri sahibinin kimliğini tespit edecek belgelerle birlikte, aşağıdaki yöntemlerden biri ile gerçekleştirilecektir:</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Formun doldurularak ıslak imzalı kopyasının elden, noter aracılığı ile veya iadeli taahhütlü mektupla [</w:t>
      </w:r>
      <w:r>
        <w:rPr>
          <w:rFonts w:ascii="Helvetica" w:eastAsia="Times New Roman" w:hAnsi="Helvetica" w:cs="Helvetica"/>
          <w:color w:val="404040"/>
          <w:sz w:val="23"/>
          <w:szCs w:val="23"/>
          <w:lang w:eastAsia="tr-TR"/>
        </w:rPr>
        <w:t>Sivas</w:t>
      </w:r>
      <w:r w:rsidRPr="00A607A4">
        <w:rPr>
          <w:rFonts w:ascii="Helvetica" w:eastAsia="Times New Roman" w:hAnsi="Helvetica" w:cs="Helvetica"/>
          <w:color w:val="404040"/>
          <w:sz w:val="23"/>
          <w:szCs w:val="23"/>
          <w:lang w:eastAsia="tr-TR"/>
        </w:rPr>
        <w:t>-Türkiye] adresine iletilmesi,</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Formun 5070 sayılı Elektronik İmza Kanunu kapsamında düzenlenen güvenli elektronik </w:t>
      </w:r>
      <w:hyperlink r:id="rId6" w:tooltip="Yazılar imza ile etiketlendi" w:history="1">
        <w:r w:rsidRPr="00A607A4">
          <w:rPr>
            <w:rFonts w:ascii="Helvetica" w:eastAsia="Times New Roman" w:hAnsi="Helvetica" w:cs="Helvetica"/>
            <w:color w:val="00AFF2"/>
            <w:sz w:val="23"/>
            <w:lang w:eastAsia="tr-TR"/>
          </w:rPr>
          <w:t>imza</w:t>
        </w:r>
      </w:hyperlink>
      <w:r w:rsidRPr="00A607A4">
        <w:rPr>
          <w:rFonts w:ascii="Helvetica" w:eastAsia="Times New Roman" w:hAnsi="Helvetica" w:cs="Helvetica"/>
          <w:color w:val="404040"/>
          <w:sz w:val="23"/>
          <w:szCs w:val="23"/>
          <w:lang w:eastAsia="tr-TR"/>
        </w:rPr>
        <w:t xml:space="preserve"> ile imzalanarak </w:t>
      </w:r>
      <w:r>
        <w:rPr>
          <w:rFonts w:ascii="Helvetica" w:eastAsia="Times New Roman" w:hAnsi="Helvetica" w:cs="Helvetica"/>
          <w:color w:val="404040"/>
          <w:sz w:val="23"/>
          <w:szCs w:val="23"/>
          <w:lang w:eastAsia="tr-TR"/>
        </w:rPr>
        <w:t>scouthano@outlook.com</w:t>
      </w:r>
      <w:r w:rsidRPr="00A607A4">
        <w:rPr>
          <w:rFonts w:ascii="Helvetica" w:eastAsia="Times New Roman" w:hAnsi="Helvetica" w:cs="Helvetica"/>
          <w:color w:val="404040"/>
          <w:sz w:val="23"/>
          <w:szCs w:val="23"/>
          <w:lang w:eastAsia="tr-TR"/>
        </w:rPr>
        <w:t xml:space="preserve"> adresine kayıtlı elektronik posta ile gönderilmesi,</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Kişisel Verileri Koruma Kurulu tarafından öngörülen bir yöntemin izlenmesi.</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Kanun’da öngörülmüş sınırlar çerçevesinde söz konusu hakları kullanmak isteyen veri sahiplerine, yine Kanun’da öngörülen şekilde azami otuz (30) gün içerisinde cevap vermektedir. Kişisel veri sahipleri adına üçüncü kişilerin başvuru talebinde bulunabilmesi için veri sahibi tarafından başvuruda bulunacak kişi adına noter kanalıyla düzenlenmiş özel vekâletname bulunmalıdır.</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Veri sahibi başvuruları kural olarak ücretsiz olarak işleme alınmakla birlikte, Kişisel Verileri Koruma Kurulu tarafından öngörülen ücret tarifesi</w:t>
      </w:r>
      <w:bookmarkStart w:id="0" w:name="_ftnref1"/>
      <w:r w:rsidRPr="00A607A4">
        <w:rPr>
          <w:rFonts w:ascii="Helvetica" w:eastAsia="Times New Roman" w:hAnsi="Helvetica" w:cs="Helvetica"/>
          <w:color w:val="404040"/>
          <w:sz w:val="23"/>
          <w:szCs w:val="23"/>
          <w:lang w:eastAsia="tr-TR"/>
        </w:rPr>
        <w:fldChar w:fldCharType="begin"/>
      </w:r>
      <w:r w:rsidRPr="00A607A4">
        <w:rPr>
          <w:rFonts w:ascii="Helvetica" w:eastAsia="Times New Roman" w:hAnsi="Helvetica" w:cs="Helvetica"/>
          <w:color w:val="404040"/>
          <w:sz w:val="23"/>
          <w:szCs w:val="23"/>
          <w:lang w:eastAsia="tr-TR"/>
        </w:rPr>
        <w:instrText xml:space="preserve"> HYPERLINK "http://nitelikliveri.com/kvkk-kavramlar/aydinlatma-metni-nasil-hazirlanir/" \l "_ftn1" </w:instrText>
      </w:r>
      <w:r w:rsidRPr="00A607A4">
        <w:rPr>
          <w:rFonts w:ascii="Helvetica" w:eastAsia="Times New Roman" w:hAnsi="Helvetica" w:cs="Helvetica"/>
          <w:color w:val="404040"/>
          <w:sz w:val="23"/>
          <w:szCs w:val="23"/>
          <w:lang w:eastAsia="tr-TR"/>
        </w:rPr>
        <w:fldChar w:fldCharType="separate"/>
      </w:r>
      <w:r w:rsidRPr="00A607A4">
        <w:rPr>
          <w:rFonts w:ascii="Helvetica" w:eastAsia="Times New Roman" w:hAnsi="Helvetica" w:cs="Helvetica"/>
          <w:color w:val="00AFF2"/>
          <w:sz w:val="23"/>
          <w:lang w:eastAsia="tr-TR"/>
        </w:rPr>
        <w:t>[1]</w:t>
      </w:r>
      <w:r w:rsidRPr="00A607A4">
        <w:rPr>
          <w:rFonts w:ascii="Helvetica" w:eastAsia="Times New Roman" w:hAnsi="Helvetica" w:cs="Helvetica"/>
          <w:color w:val="404040"/>
          <w:sz w:val="23"/>
          <w:szCs w:val="23"/>
          <w:lang w:eastAsia="tr-TR"/>
        </w:rPr>
        <w:fldChar w:fldCharType="end"/>
      </w:r>
      <w:bookmarkEnd w:id="0"/>
      <w:r w:rsidRPr="00A607A4">
        <w:rPr>
          <w:rFonts w:ascii="Helvetica" w:eastAsia="Times New Roman" w:hAnsi="Helvetica" w:cs="Helvetica"/>
          <w:color w:val="404040"/>
          <w:sz w:val="23"/>
          <w:szCs w:val="23"/>
          <w:lang w:eastAsia="tr-TR"/>
        </w:rPr>
        <w:t> üzerinden ücretlendirme yapılabilecektir.</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b/>
          <w:bCs/>
          <w:color w:val="404040"/>
          <w:sz w:val="23"/>
          <w:lang w:eastAsia="tr-TR"/>
        </w:rPr>
        <w:t>Şirket</w:t>
      </w:r>
      <w:r w:rsidRPr="00A607A4">
        <w:rPr>
          <w:rFonts w:ascii="Helvetica" w:eastAsia="Times New Roman" w:hAnsi="Helvetica" w:cs="Helvetica"/>
          <w:color w:val="404040"/>
          <w:sz w:val="23"/>
          <w:szCs w:val="23"/>
          <w:lang w:eastAsia="tr-TR"/>
        </w:rPr>
        <w:t>, başvuruda bulunan kişinin kişisel veri sahibi olup olmadığını tespit etmek adına ilgili kişiden bilgi talep edebilir, başvuruda belirtilen hususları netleştirmek adına, kişisel veri sahibine başvurusu ile ilgili soru yöneltebilir.</w:t>
      </w:r>
    </w:p>
    <w:p w:rsidR="00A607A4" w:rsidRPr="00A607A4" w:rsidRDefault="00A607A4" w:rsidP="00A607A4">
      <w:pPr>
        <w:numPr>
          <w:ilvl w:val="0"/>
          <w:numId w:val="6"/>
        </w:numPr>
        <w:shd w:val="clear" w:color="auto" w:fill="FFFFFF"/>
        <w:spacing w:before="100" w:beforeAutospacing="1" w:after="100" w:afterAutospacing="1" w:line="240" w:lineRule="auto"/>
        <w:rPr>
          <w:rFonts w:ascii="Helvetica" w:eastAsia="Times New Roman" w:hAnsi="Helvetica" w:cs="Helvetica"/>
          <w:color w:val="404040"/>
          <w:sz w:val="23"/>
          <w:szCs w:val="23"/>
          <w:lang w:eastAsia="tr-TR"/>
        </w:rPr>
      </w:pP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 </w:t>
      </w:r>
    </w:p>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t> </w:t>
      </w:r>
    </w:p>
    <w:bookmarkStart w:id="1" w:name="_ftn1"/>
    <w:p w:rsidR="00A607A4" w:rsidRPr="00A607A4" w:rsidRDefault="00A607A4" w:rsidP="00A607A4">
      <w:pPr>
        <w:shd w:val="clear" w:color="auto" w:fill="FFFFFF"/>
        <w:spacing w:after="125" w:line="240" w:lineRule="auto"/>
        <w:rPr>
          <w:rFonts w:ascii="Helvetica" w:eastAsia="Times New Roman" w:hAnsi="Helvetica" w:cs="Helvetica"/>
          <w:color w:val="404040"/>
          <w:sz w:val="23"/>
          <w:szCs w:val="23"/>
          <w:lang w:eastAsia="tr-TR"/>
        </w:rPr>
      </w:pPr>
      <w:r w:rsidRPr="00A607A4">
        <w:rPr>
          <w:rFonts w:ascii="Helvetica" w:eastAsia="Times New Roman" w:hAnsi="Helvetica" w:cs="Helvetica"/>
          <w:color w:val="404040"/>
          <w:sz w:val="23"/>
          <w:szCs w:val="23"/>
          <w:lang w:eastAsia="tr-TR"/>
        </w:rPr>
        <w:fldChar w:fldCharType="begin"/>
      </w:r>
      <w:r w:rsidRPr="00A607A4">
        <w:rPr>
          <w:rFonts w:ascii="Helvetica" w:eastAsia="Times New Roman" w:hAnsi="Helvetica" w:cs="Helvetica"/>
          <w:color w:val="404040"/>
          <w:sz w:val="23"/>
          <w:szCs w:val="23"/>
          <w:lang w:eastAsia="tr-TR"/>
        </w:rPr>
        <w:instrText xml:space="preserve"> HYPERLINK "http://nitelikliveri.com/kvkk-kavramlar/aydinlatma-metni-nasil-hazirlanir/" \l "_ftnref1" </w:instrText>
      </w:r>
      <w:r w:rsidRPr="00A607A4">
        <w:rPr>
          <w:rFonts w:ascii="Helvetica" w:eastAsia="Times New Roman" w:hAnsi="Helvetica" w:cs="Helvetica"/>
          <w:color w:val="404040"/>
          <w:sz w:val="23"/>
          <w:szCs w:val="23"/>
          <w:lang w:eastAsia="tr-TR"/>
        </w:rPr>
        <w:fldChar w:fldCharType="separate"/>
      </w:r>
      <w:r w:rsidRPr="00A607A4">
        <w:rPr>
          <w:rFonts w:ascii="Helvetica" w:eastAsia="Times New Roman" w:hAnsi="Helvetica" w:cs="Helvetica"/>
          <w:color w:val="00AFF2"/>
          <w:sz w:val="23"/>
          <w:lang w:eastAsia="tr-TR"/>
        </w:rPr>
        <w:t>[1]</w:t>
      </w:r>
      <w:r w:rsidRPr="00A607A4">
        <w:rPr>
          <w:rFonts w:ascii="Helvetica" w:eastAsia="Times New Roman" w:hAnsi="Helvetica" w:cs="Helvetica"/>
          <w:color w:val="404040"/>
          <w:sz w:val="23"/>
          <w:szCs w:val="23"/>
          <w:lang w:eastAsia="tr-TR"/>
        </w:rPr>
        <w:fldChar w:fldCharType="end"/>
      </w:r>
      <w:bookmarkEnd w:id="1"/>
      <w:r w:rsidRPr="00A607A4">
        <w:rPr>
          <w:rFonts w:ascii="Helvetica" w:eastAsia="Times New Roman" w:hAnsi="Helvetica" w:cs="Helvetica"/>
          <w:color w:val="404040"/>
          <w:sz w:val="23"/>
          <w:szCs w:val="23"/>
          <w:lang w:eastAsia="tr-TR"/>
        </w:rPr>
        <w:t> 10.03.2018 tarih ve 30356 sayılı Resmi Gazete’de yayınlanan “Veri Sorumlusuna Başvuru Usul ve Esasları Hakkında Tebliğ” uyarınca, veri sahiplerinin başvurusuna yazılı olarak cevap verilecekse, on sayfaya kadar ücret alınmaz. On sayfanın üzerindeki her sayfa için 1 Türk Lirası işlem ücreti alınabilir. Başvuruya cevabın CD, flash bellek gibi bir kayıt ortamında verilmesi halinde </w:t>
      </w:r>
      <w:r w:rsidRPr="00A607A4">
        <w:rPr>
          <w:rFonts w:ascii="Helvetica" w:eastAsia="Times New Roman" w:hAnsi="Helvetica" w:cs="Helvetica"/>
          <w:b/>
          <w:bCs/>
          <w:color w:val="404040"/>
          <w:sz w:val="23"/>
          <w:lang w:eastAsia="tr-TR"/>
        </w:rPr>
        <w:t>Kurum</w:t>
      </w:r>
      <w:r w:rsidRPr="00A607A4">
        <w:rPr>
          <w:rFonts w:ascii="Helvetica" w:eastAsia="Times New Roman" w:hAnsi="Helvetica" w:cs="Helvetica"/>
          <w:color w:val="404040"/>
          <w:sz w:val="23"/>
          <w:szCs w:val="23"/>
          <w:lang w:eastAsia="tr-TR"/>
        </w:rPr>
        <w:t> tarafından talep edilebilecek ücret kayıt ortamının maliyetini geçemez.</w:t>
      </w:r>
    </w:p>
    <w:p w:rsidR="00FF40D0" w:rsidRDefault="00FF40D0"/>
    <w:sectPr w:rsidR="00FF40D0" w:rsidSect="00FF40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2714"/>
    <w:multiLevelType w:val="multilevel"/>
    <w:tmpl w:val="B78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22B85"/>
    <w:multiLevelType w:val="multilevel"/>
    <w:tmpl w:val="13F8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127FA"/>
    <w:multiLevelType w:val="multilevel"/>
    <w:tmpl w:val="BF96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265008"/>
    <w:multiLevelType w:val="multilevel"/>
    <w:tmpl w:val="0AC8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F47EAE"/>
    <w:multiLevelType w:val="multilevel"/>
    <w:tmpl w:val="53C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8B59A1"/>
    <w:multiLevelType w:val="multilevel"/>
    <w:tmpl w:val="63A2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607A4"/>
    <w:rsid w:val="001B0FD2"/>
    <w:rsid w:val="002D1006"/>
    <w:rsid w:val="008C2181"/>
    <w:rsid w:val="00A607A4"/>
    <w:rsid w:val="00BC2C1B"/>
    <w:rsid w:val="00CF27C2"/>
    <w:rsid w:val="00FF40D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0D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607A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607A4"/>
    <w:rPr>
      <w:b/>
      <w:bCs/>
    </w:rPr>
  </w:style>
  <w:style w:type="character" w:styleId="Vurgu">
    <w:name w:val="Emphasis"/>
    <w:basedOn w:val="VarsaylanParagrafYazTipi"/>
    <w:uiPriority w:val="20"/>
    <w:qFormat/>
    <w:rsid w:val="00A607A4"/>
    <w:rPr>
      <w:i/>
      <w:iCs/>
    </w:rPr>
  </w:style>
  <w:style w:type="character" w:styleId="Kpr">
    <w:name w:val="Hyperlink"/>
    <w:basedOn w:val="VarsaylanParagrafYazTipi"/>
    <w:uiPriority w:val="99"/>
    <w:semiHidden/>
    <w:unhideWhenUsed/>
    <w:rsid w:val="00A607A4"/>
    <w:rPr>
      <w:color w:val="0000FF"/>
      <w:u w:val="single"/>
    </w:rPr>
  </w:style>
</w:styles>
</file>

<file path=word/webSettings.xml><?xml version="1.0" encoding="utf-8"?>
<w:webSettings xmlns:r="http://schemas.openxmlformats.org/officeDocument/2006/relationships" xmlns:w="http://schemas.openxmlformats.org/wordprocessingml/2006/main">
  <w:divs>
    <w:div w:id="18673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itelikliveri.com/etiket/imza/" TargetMode="External"/><Relationship Id="rId5" Type="http://schemas.openxmlformats.org/officeDocument/2006/relationships/hyperlink" Target="http://nitelikliveri.com/etiket/kisisel-veri-sahibi/"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2023-05-25T16:10:00Z</dcterms:created>
  <dcterms:modified xsi:type="dcterms:W3CDTF">2023-05-25T16:11:00Z</dcterms:modified>
</cp:coreProperties>
</file>