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需求分析报告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32"/>
          <w:szCs w:val="32"/>
        </w:rPr>
        <w:t>引言</w:t>
      </w:r>
    </w:p>
    <w:p>
      <w:pPr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该文档为需求分析报告：用于说明</w:t>
      </w:r>
      <w:r>
        <w:rPr>
          <w:sz w:val="24"/>
        </w:rPr>
        <w:t>OA</w:t>
      </w:r>
      <w:r>
        <w:rPr>
          <w:rFonts w:hint="eastAsia"/>
          <w:sz w:val="24"/>
        </w:rPr>
        <w:t>管理系统软件的详细需求与设计</w:t>
      </w:r>
      <w:r>
        <w:rPr>
          <w:sz w:val="24"/>
        </w:rPr>
        <w:t xml:space="preserve">, </w:t>
      </w:r>
      <w:r>
        <w:rPr>
          <w:rFonts w:hint="eastAsia"/>
          <w:sz w:val="24"/>
        </w:rPr>
        <w:t>同时还用于开发小组之间进行交流，达到开发小组所有成员的一个共识。</w:t>
      </w:r>
    </w:p>
    <w:p>
      <w:pPr>
        <w:rPr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  <w:r>
        <w:rPr>
          <w:rFonts w:hint="eastAsia" w:eastAsia="宋体"/>
          <w:sz w:val="24"/>
        </w:rPr>
        <w:t xml:space="preserve">  参考文献：</w:t>
      </w: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numPr>
          <w:ilvl w:val="0"/>
          <w:numId w:val="1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任务概述：</w:t>
      </w:r>
    </w:p>
    <w:p>
      <w:p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 目标：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  <w:b/>
        </w:rPr>
        <w:t>目标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公司软件开发项目可以在系统中有效展开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使工作规范、高效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  <w:b/>
        </w:rPr>
        <w:t>项目特点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分类明确、界面友好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系统使用简单、方便、容易上手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完备的权限管理体系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具备学校教职管理系统最合适的业务功能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功能拓展方便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项目分为九大模块：教学部模块、教质部模块、财务部模块、 宣传部模块、人事部模块、企业文化模块 、社团管理模块、个人中心模块、报表统计模块。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每一个模块下面又涉及到子模块，每一个模块需要对应的权限才允许访问：</w:t>
      </w:r>
    </w:p>
    <w:p>
      <w:pPr>
        <w:pStyle w:val="10"/>
        <w:numPr>
          <w:ilvl w:val="0"/>
          <w:numId w:val="5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  <w:lang w:val="en-US" w:eastAsia="zh-CN"/>
        </w:rPr>
        <w:t>*</w:t>
      </w:r>
      <w:r>
        <w:rPr>
          <w:rFonts w:hint="eastAsia" w:ascii="等线" w:hAnsi="等线" w:eastAsia="等线"/>
          <w:sz w:val="24"/>
        </w:rPr>
        <w:t>教学部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教师简介：查看当前登录的老师的基本信息，可以更新个人资料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查看课表：可以查看教务老师排列的当前老师课程信息</w:t>
      </w:r>
    </w:p>
    <w:p>
      <w:pPr>
        <w:pStyle w:val="10"/>
        <w:numPr>
          <w:ilvl w:val="0"/>
          <w:numId w:val="5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教质部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教师资讯管理：查看部门的一些消息、安排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课程安排：可以查看班主任所带班级的课程信息</w:t>
      </w:r>
    </w:p>
    <w:p>
      <w:pPr>
        <w:pStyle w:val="10"/>
        <w:numPr>
          <w:ilvl w:val="0"/>
          <w:numId w:val="5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  <w:lang w:val="en-US" w:eastAsia="zh-CN"/>
        </w:rPr>
        <w:t>**</w:t>
      </w:r>
      <w:bookmarkStart w:id="0" w:name="_GoBack"/>
      <w:bookmarkEnd w:id="0"/>
      <w:r>
        <w:rPr>
          <w:rFonts w:hint="eastAsia" w:ascii="等线" w:hAnsi="等线" w:eastAsia="等线"/>
          <w:sz w:val="24"/>
        </w:rPr>
        <w:t>财务部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报销类型：可以报销，指定报销的类型、报销的详情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报销单详情：可以查看报销是否通过，如果是领导可以审批</w:t>
      </w:r>
    </w:p>
    <w:p>
      <w:pPr>
        <w:pStyle w:val="10"/>
        <w:numPr>
          <w:ilvl w:val="0"/>
          <w:numId w:val="5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宣传部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员工介绍：显示学校的员工信息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企业文件：介绍学宿舍区的信息</w:t>
      </w:r>
    </w:p>
    <w:p>
      <w:pPr>
        <w:pStyle w:val="10"/>
        <w:numPr>
          <w:ilvl w:val="0"/>
          <w:numId w:val="5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  <w:lang w:val="en-US" w:eastAsia="zh-CN"/>
        </w:rPr>
        <w:t>*</w:t>
      </w:r>
      <w:r>
        <w:rPr>
          <w:rFonts w:hint="eastAsia" w:ascii="等线" w:hAnsi="等线" w:eastAsia="等线"/>
          <w:sz w:val="24"/>
        </w:rPr>
        <w:t>人事部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职工请假：员工可以申请假期，输入相关信息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请假审批：上级领导可以在线审批</w:t>
      </w:r>
      <w:r>
        <w:rPr>
          <w:rFonts w:ascii="等线" w:hAnsi="等线" w:eastAsia="等线"/>
          <w:sz w:val="24"/>
        </w:rPr>
        <w:br w:type="textWrapping"/>
      </w:r>
    </w:p>
    <w:p>
      <w:pPr>
        <w:pStyle w:val="10"/>
        <w:numPr>
          <w:ilvl w:val="0"/>
          <w:numId w:val="5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企业文化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介绍企业的相关信息</w:t>
      </w:r>
    </w:p>
    <w:p>
      <w:pPr>
        <w:pStyle w:val="10"/>
        <w:numPr>
          <w:ilvl w:val="0"/>
          <w:numId w:val="5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社团管理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社团信息：管理维护社团信息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活动信息：发布社团活动</w:t>
      </w:r>
    </w:p>
    <w:p>
      <w:pPr>
        <w:pStyle w:val="10"/>
        <w:numPr>
          <w:ilvl w:val="0"/>
          <w:numId w:val="5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个人中心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个人信息：可以查看、更新个人的相关资料、查看其他员发送给自己的短消息、邮件、查看自己申请假期的相关结果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个人考勤：查看员工的工作出勤状况</w:t>
      </w:r>
    </w:p>
    <w:p>
      <w:pPr>
        <w:pStyle w:val="10"/>
        <w:numPr>
          <w:ilvl w:val="0"/>
          <w:numId w:val="5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 xml:space="preserve"> </w:t>
      </w:r>
      <w:r>
        <w:rPr>
          <w:rFonts w:hint="eastAsia" w:ascii="等线" w:hAnsi="等线" w:eastAsia="等线"/>
          <w:sz w:val="24"/>
          <w:lang w:val="en-US" w:eastAsia="zh-CN"/>
        </w:rPr>
        <w:t>**</w:t>
      </w:r>
      <w:r>
        <w:rPr>
          <w:rFonts w:hint="eastAsia" w:ascii="等线" w:hAnsi="等线" w:eastAsia="等线"/>
          <w:sz w:val="24"/>
        </w:rPr>
        <w:t>报表统计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报销单统计: 统计学校员工的报销信息汇总，以图形化的方式呈现</w:t>
      </w:r>
    </w:p>
    <w:p>
      <w:pPr>
        <w:pStyle w:val="10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部门分类统计：按部门统计相关信息</w:t>
      </w:r>
    </w:p>
    <w:p>
      <w:pPr>
        <w:ind w:left="720"/>
        <w:rPr>
          <w:rFonts w:eastAsia="宋体"/>
          <w:sz w:val="28"/>
          <w:szCs w:val="28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  <w:r>
        <w:rPr>
          <w:rFonts w:hint="eastAsia" w:eastAsia="宋体"/>
          <w:sz w:val="24"/>
        </w:rPr>
        <w:t xml:space="preserve">  假定与约束：开发时长：4学时</w:t>
      </w: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eastAsia="宋体"/>
          <w:sz w:val="24"/>
        </w:rPr>
      </w:pPr>
    </w:p>
    <w:p>
      <w:pPr>
        <w:rPr>
          <w:rFonts w:hint="eastAsia" w:eastAsia="宋体"/>
          <w:sz w:val="24"/>
        </w:rPr>
      </w:pPr>
    </w:p>
    <w:p>
      <w:pPr>
        <w:numPr>
          <w:ilvl w:val="0"/>
          <w:numId w:val="1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功能需求</w:t>
      </w:r>
    </w:p>
    <w:p>
      <w:p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用例图：</w:t>
      </w:r>
      <w:r>
        <w:rPr>
          <w:rFonts w:eastAsia="宋体"/>
          <w:sz w:val="28"/>
          <w:szCs w:val="28"/>
        </w:rPr>
        <w:br w:type="textWrapping"/>
      </w:r>
      <w:r>
        <w:drawing>
          <wp:inline distT="0" distB="0" distL="0" distR="0">
            <wp:extent cx="5274310" cy="48691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hint="eastAsia" w:eastAsia="宋体"/>
          <w:sz w:val="28"/>
          <w:szCs w:val="28"/>
        </w:rPr>
        <w:t>时序图：</w:t>
      </w:r>
    </w:p>
    <w:p>
      <w:pPr>
        <w:pStyle w:val="10"/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教学部</w:t>
      </w:r>
    </w:p>
    <w:p>
      <w:pPr>
        <w:pStyle w:val="10"/>
        <w:ind w:left="360"/>
        <w:rPr>
          <w:rFonts w:hint="eastAsia" w:eastAsia="宋体"/>
          <w:sz w:val="28"/>
          <w:szCs w:val="28"/>
        </w:rPr>
      </w:pPr>
      <w:r>
        <w:drawing>
          <wp:inline distT="0" distB="0" distL="0" distR="0">
            <wp:extent cx="5274310" cy="2785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教质部</w:t>
      </w:r>
    </w:p>
    <w:p>
      <w:pPr>
        <w:rPr>
          <w:rFonts w:hint="eastAsia" w:eastAsia="宋体"/>
          <w:sz w:val="28"/>
          <w:szCs w:val="28"/>
        </w:rPr>
      </w:pPr>
      <w:r>
        <w:drawing>
          <wp:inline distT="0" distB="0" distL="0" distR="0">
            <wp:extent cx="5274310" cy="30073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</w:p>
    <w:p>
      <w:pPr>
        <w:pStyle w:val="10"/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财务部</w:t>
      </w:r>
    </w:p>
    <w:p>
      <w:pPr>
        <w:rPr>
          <w:rFonts w:hint="eastAsia" w:eastAsia="宋体"/>
          <w:sz w:val="28"/>
          <w:szCs w:val="28"/>
        </w:rPr>
      </w:pPr>
      <w:r>
        <w:drawing>
          <wp:inline distT="0" distB="0" distL="0" distR="0">
            <wp:extent cx="5274310" cy="27901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</w:p>
    <w:p>
      <w:pPr>
        <w:pStyle w:val="10"/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宣传部</w:t>
      </w:r>
      <w:r>
        <w:rPr>
          <w:rFonts w:eastAsia="宋体"/>
          <w:sz w:val="28"/>
          <w:szCs w:val="28"/>
        </w:rPr>
        <w:br w:type="textWrapping"/>
      </w:r>
      <w:r>
        <w:drawing>
          <wp:inline distT="0" distB="0" distL="0" distR="0">
            <wp:extent cx="5274310" cy="27971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 w:type="textWrapping"/>
      </w:r>
    </w:p>
    <w:p>
      <w:pPr>
        <w:pStyle w:val="10"/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人事部</w:t>
      </w:r>
      <w:r>
        <w:rPr>
          <w:rFonts w:eastAsia="宋体"/>
          <w:sz w:val="28"/>
          <w:szCs w:val="28"/>
        </w:rPr>
        <w:br w:type="textWrapping"/>
      </w:r>
      <w:r>
        <w:drawing>
          <wp:inline distT="0" distB="0" distL="0" distR="0">
            <wp:extent cx="5274310" cy="2786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企业文化</w:t>
      </w:r>
      <w:r>
        <w:rPr>
          <w:rFonts w:eastAsia="宋体"/>
          <w:sz w:val="28"/>
          <w:szCs w:val="28"/>
        </w:rPr>
        <w:br w:type="textWrapping"/>
      </w:r>
      <w:r>
        <w:drawing>
          <wp:inline distT="0" distB="0" distL="0" distR="0">
            <wp:extent cx="5274310" cy="2770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</w:p>
    <w:p>
      <w:pPr>
        <w:pStyle w:val="10"/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社团管理</w:t>
      </w:r>
      <w:r>
        <w:rPr>
          <w:rFonts w:eastAsia="宋体"/>
          <w:sz w:val="28"/>
          <w:szCs w:val="28"/>
        </w:rPr>
        <w:br w:type="textWrapping"/>
      </w:r>
      <w:r>
        <w:drawing>
          <wp:inline distT="0" distB="0" distL="0" distR="0">
            <wp:extent cx="5274310" cy="2762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个人中心</w:t>
      </w:r>
      <w:r>
        <w:rPr>
          <w:rFonts w:eastAsia="宋体"/>
          <w:sz w:val="28"/>
          <w:szCs w:val="28"/>
        </w:rPr>
        <w:br w:type="textWrapping"/>
      </w:r>
      <w:r>
        <w:drawing>
          <wp:inline distT="0" distB="0" distL="0" distR="0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  <w:r>
        <w:rPr>
          <w:rFonts w:eastAsia="宋体"/>
          <w:sz w:val="28"/>
          <w:szCs w:val="28"/>
        </w:rPr>
        <w:br w:type="textWrapping"/>
      </w:r>
    </w:p>
    <w:p>
      <w:pPr>
        <w:pStyle w:val="10"/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报表统计:</w:t>
      </w:r>
    </w:p>
    <w:p>
      <w:pPr>
        <w:pStyle w:val="10"/>
        <w:widowControl/>
        <w:ind w:left="360"/>
        <w:jc w:val="left"/>
        <w:rPr>
          <w:rFonts w:hint="eastAsia"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6496050" cy="3449320"/>
            <wp:effectExtent l="0" t="0" r="0" b="0"/>
            <wp:docPr id="4" name="图片 4" descr="D:\Tencent Software\QQ\QQ Message\631771167\Image\Group\E6F}`}_5DL[WV9FTF_55[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Tencent Software\QQ\QQ Message\631771167\Image\Group\E6F}`}_5DL[WV9FTF_55[0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等线" w:hAnsi="等线" w:eastAsia="等线"/>
          <w:b/>
          <w:bCs/>
          <w:sz w:val="24"/>
        </w:rPr>
      </w:pPr>
      <w:r>
        <w:rPr>
          <w:rFonts w:hint="eastAsia" w:ascii="等线" w:hAnsi="等线" w:eastAsia="等线"/>
          <w:b/>
          <w:bCs/>
          <w:sz w:val="24"/>
        </w:rPr>
        <w:t>四．技术架构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使用框架技术:  Spring、SpringMVC、MyBatis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使用缓存服务器：Redis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使用权限控制框架：Shiro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使用工作流框架：Activi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使用数据库：Oracle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使用前端技术：HTML5、CSS3、Bootstrap、jQuery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使用项目管理工具：Maven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使用团队开发工具：SVN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使用图表技术：ECharts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使用调度技术：Quartz</w:t>
      </w:r>
    </w:p>
    <w:p>
      <w:pPr>
        <w:pStyle w:val="10"/>
        <w:numPr>
          <w:ilvl w:val="0"/>
          <w:numId w:val="7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使用第三方接入：钉钉SDK</w:t>
      </w:r>
    </w:p>
    <w:p>
      <w:p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五.环境运行需求</w:t>
      </w:r>
    </w:p>
    <w:p>
      <w:pPr>
        <w:rPr>
          <w:sz w:val="24"/>
        </w:rPr>
      </w:pPr>
      <w:r>
        <w:rPr>
          <w:rFonts w:hint="eastAsia"/>
          <w:sz w:val="24"/>
        </w:rPr>
        <w:t>介质：</w:t>
      </w:r>
      <w:r>
        <w:rPr>
          <w:sz w:val="24"/>
        </w:rPr>
        <w:t>T</w:t>
      </w:r>
      <w:r>
        <w:rPr>
          <w:rFonts w:hint="eastAsia"/>
          <w:sz w:val="24"/>
        </w:rPr>
        <w:t>omcat6.0</w:t>
      </w:r>
    </w:p>
    <w:p>
      <w:pPr>
        <w:rPr>
          <w:sz w:val="24"/>
        </w:rPr>
      </w:pPr>
      <w:r>
        <w:rPr>
          <w:rFonts w:hint="eastAsia"/>
          <w:sz w:val="24"/>
        </w:rPr>
        <w:t>javaJdk：JDK1.6</w:t>
      </w:r>
    </w:p>
    <w:p>
      <w:pPr>
        <w:rPr>
          <w:sz w:val="24"/>
        </w:rPr>
      </w:pPr>
      <w:r>
        <w:rPr>
          <w:rFonts w:hint="eastAsia"/>
          <w:sz w:val="24"/>
        </w:rPr>
        <w:t>数据库：</w:t>
      </w:r>
      <w:r>
        <w:rPr>
          <w:sz w:val="24"/>
        </w:rPr>
        <w:t>MySLQ</w:t>
      </w:r>
    </w:p>
    <w:p>
      <w:pPr>
        <w:rPr>
          <w:rFonts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D70"/>
    <w:multiLevelType w:val="multilevel"/>
    <w:tmpl w:val="15E64D70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5635A"/>
    <w:multiLevelType w:val="multilevel"/>
    <w:tmpl w:val="1605635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CC755A9"/>
    <w:multiLevelType w:val="multilevel"/>
    <w:tmpl w:val="3CC755A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E75C81"/>
    <w:multiLevelType w:val="multilevel"/>
    <w:tmpl w:val="3EE75C81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58C69BCC"/>
    <w:multiLevelType w:val="singleLevel"/>
    <w:tmpl w:val="58C69BC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B70781C"/>
    <w:multiLevelType w:val="multilevel"/>
    <w:tmpl w:val="6B7078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5"/>
      <w:numFmt w:val="japaneseCounting"/>
      <w:lvlText w:val="%4．"/>
      <w:lvlJc w:val="left"/>
      <w:pPr>
        <w:ind w:left="3240" w:hanging="7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221EF"/>
    <w:multiLevelType w:val="multilevel"/>
    <w:tmpl w:val="781221EF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C4A4A"/>
    <w:rsid w:val="004616CD"/>
    <w:rsid w:val="004959B8"/>
    <w:rsid w:val="0057667D"/>
    <w:rsid w:val="006B15A5"/>
    <w:rsid w:val="00914AB7"/>
    <w:rsid w:val="123D1DA3"/>
    <w:rsid w:val="33AA11F6"/>
    <w:rsid w:val="443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166</Words>
  <Characters>948</Characters>
  <Lines>7</Lines>
  <Paragraphs>2</Paragraphs>
  <TotalTime>0</TotalTime>
  <ScaleCrop>false</ScaleCrop>
  <LinksUpToDate>false</LinksUpToDate>
  <CharactersWithSpaces>1112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2017-03-13T13:12:00Z</dcterms:created>
  <dc:creator>Meru</dc:creator>
  <cp:lastModifiedBy>Meru</cp:lastModifiedBy>
  <dcterms:modified xsi:type="dcterms:W3CDTF">2017-06-06T05:10:40Z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