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08C" w:rsidRPr="00D6608C" w:rsidRDefault="00D6608C" w:rsidP="00D6608C">
      <w:pPr>
        <w:rPr>
          <w:b/>
          <w:sz w:val="28"/>
          <w:szCs w:val="28"/>
        </w:rPr>
      </w:pPr>
      <w:r w:rsidRPr="00D6608C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517525</wp:posOffset>
                </wp:positionH>
                <wp:positionV relativeFrom="paragraph">
                  <wp:posOffset>-594995</wp:posOffset>
                </wp:positionV>
                <wp:extent cx="5394960" cy="556260"/>
                <wp:effectExtent l="0" t="0" r="15240" b="15240"/>
                <wp:wrapNone/>
                <wp:docPr id="2" name="Metin Kutus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96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6608C" w:rsidRPr="00D6608C" w:rsidRDefault="00D6608C" w:rsidP="00D6608C">
                            <w:pPr>
                              <w:pStyle w:val="Balk2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D6608C">
                              <w:rPr>
                                <w:sz w:val="40"/>
                                <w:szCs w:val="40"/>
                              </w:rPr>
                              <w:t>KEY INSIGHT</w:t>
                            </w:r>
                          </w:p>
                          <w:p w:rsidR="00D6608C" w:rsidRDefault="00D6608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40.75pt;margin-top:-46.85pt;width:424.8pt;height:4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" fillcolor="white [3201]" strokeweight=".5pt">
                <v:textbox>
                  <w:txbxContent>
                    <w:p w:rsidR="00D6608C" w:rsidRPr="00D6608C" w:rsidRDefault="00D6608C" w:rsidP="00D6608C">
                      <w:pPr>
                        <w:pStyle w:val="Balk2"/>
                        <w:jc w:val="center"/>
                        <w:rPr>
                          <w:sz w:val="40"/>
                          <w:szCs w:val="40"/>
                        </w:rPr>
                      </w:pPr>
                      <w:r w:rsidRPr="00D6608C">
                        <w:rPr>
                          <w:sz w:val="40"/>
                          <w:szCs w:val="40"/>
                        </w:rPr>
                        <w:t>KEY INSIGHT</w:t>
                      </w:r>
                    </w:p>
                    <w:p w:rsidR="00D6608C" w:rsidRDefault="00D6608C"/>
                  </w:txbxContent>
                </v:textbox>
              </v:shape>
            </w:pict>
          </mc:Fallback>
        </mc:AlternateContent>
      </w:r>
      <w:r w:rsidRPr="00D6608C">
        <w:rPr>
          <w:b/>
          <w:sz w:val="28"/>
          <w:szCs w:val="28"/>
        </w:rPr>
        <w:t>SUMMARY</w:t>
      </w:r>
    </w:p>
    <w:p w:rsidR="00D6608C" w:rsidRPr="007120B3" w:rsidRDefault="00D6608C" w:rsidP="007120B3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7120B3">
        <w:rPr>
          <w:b/>
          <w:sz w:val="24"/>
          <w:szCs w:val="24"/>
        </w:rPr>
        <w:t xml:space="preserve">Highest risk: </w:t>
      </w:r>
      <w:r w:rsidRPr="007120B3">
        <w:rPr>
          <w:sz w:val="24"/>
          <w:szCs w:val="24"/>
        </w:rPr>
        <w:t>Sales Representative is the clear highest-risk role, at 39.8% attrition.</w:t>
      </w:r>
    </w:p>
    <w:p w:rsidR="007120B3" w:rsidRDefault="007120B3" w:rsidP="007120B3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7120B3">
        <w:rPr>
          <w:b/>
          <w:sz w:val="24"/>
          <w:szCs w:val="24"/>
        </w:rPr>
        <w:t>Strong single factor:</w:t>
      </w:r>
      <w:r w:rsidRPr="007120B3">
        <w:rPr>
          <w:sz w:val="24"/>
          <w:szCs w:val="24"/>
        </w:rPr>
        <w:t xml:space="preserve"> OverTime </w:t>
      </w:r>
      <w:r>
        <w:t xml:space="preserve">— </w:t>
      </w:r>
      <w:r w:rsidRPr="007120B3">
        <w:rPr>
          <w:sz w:val="24"/>
          <w:szCs w:val="24"/>
        </w:rPr>
        <w:t xml:space="preserve">employees working overtime leave at </w:t>
      </w:r>
      <w:r w:rsidRPr="007120B3">
        <w:rPr>
          <w:sz w:val="24"/>
          <w:szCs w:val="24"/>
        </w:rPr>
        <w:t>~3x</w:t>
      </w:r>
      <w:r w:rsidRPr="007120B3">
        <w:rPr>
          <w:sz w:val="24"/>
          <w:szCs w:val="24"/>
        </w:rPr>
        <w:t xml:space="preserve"> the rate of those who don’t.</w:t>
      </w:r>
    </w:p>
    <w:p w:rsidR="007120B3" w:rsidRDefault="007120B3" w:rsidP="007120B3">
      <w:pPr>
        <w:pStyle w:val="ListeParagraf"/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Clear income inequality:</w:t>
      </w:r>
      <w:r>
        <w:rPr>
          <w:sz w:val="24"/>
          <w:szCs w:val="24"/>
        </w:rPr>
        <w:t xml:space="preserve"> The low-income group leaves at ~2.8x the rate of the highest-income group; the box plot confirm this comes from the overall distribution, not outliers.</w:t>
      </w:r>
    </w:p>
    <w:p w:rsidR="007120B3" w:rsidRDefault="007120B3" w:rsidP="007120B3">
      <w:pPr>
        <w:pStyle w:val="ListeParagraf"/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Performance is not a factor:</w:t>
      </w:r>
      <w:r>
        <w:rPr>
          <w:sz w:val="24"/>
          <w:szCs w:val="24"/>
        </w:rPr>
        <w:t xml:space="preserve"> Performance rating shows no dofference between people who left and stayed </w:t>
      </w:r>
      <w:r>
        <w:t xml:space="preserve">— </w:t>
      </w:r>
      <w:r>
        <w:rPr>
          <w:sz w:val="24"/>
          <w:szCs w:val="24"/>
        </w:rPr>
        <w:t>a “null” finding that disproves a common assumption.</w:t>
      </w:r>
    </w:p>
    <w:p w:rsidR="007120B3" w:rsidRDefault="007120B3" w:rsidP="007120B3">
      <w:pPr>
        <w:pStyle w:val="ListeParagraf"/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Involvement is the cleanest relationship:</w:t>
      </w:r>
      <w:r>
        <w:rPr>
          <w:sz w:val="24"/>
          <w:szCs w:val="24"/>
        </w:rPr>
        <w:t xml:space="preserve"> Attrition rises steadily as Job Involvement drops </w:t>
      </w:r>
      <w:r w:rsidRPr="007120B3">
        <w:rPr>
          <w:sz w:val="24"/>
          <w:szCs w:val="24"/>
        </w:rPr>
        <w:t>—</w:t>
      </w:r>
      <w:r w:rsidR="00DC37E9">
        <w:rPr>
          <w:sz w:val="24"/>
          <w:szCs w:val="24"/>
        </w:rPr>
        <w:t xml:space="preserve"> the most monotonic pattern in the dataset.</w:t>
      </w:r>
    </w:p>
    <w:p w:rsidR="00DC37E9" w:rsidRDefault="00DC37E9" w:rsidP="00D95D60">
      <w:pPr>
        <w:pStyle w:val="ListeParagraf"/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Compounding effect:</w:t>
      </w:r>
      <w:r>
        <w:rPr>
          <w:sz w:val="24"/>
          <w:szCs w:val="24"/>
        </w:rPr>
        <w:t xml:space="preserve"> Even good work-life balance doesn’t </w:t>
      </w:r>
      <w:r w:rsidR="00D95D60">
        <w:rPr>
          <w:sz w:val="24"/>
          <w:szCs w:val="24"/>
        </w:rPr>
        <w:t xml:space="preserve">protect against overtime </w:t>
      </w:r>
      <w:r w:rsidR="00D95D60" w:rsidRPr="007120B3">
        <w:rPr>
          <w:sz w:val="24"/>
          <w:szCs w:val="24"/>
        </w:rPr>
        <w:t>—</w:t>
      </w:r>
      <w:r w:rsidR="00D95D60">
        <w:rPr>
          <w:sz w:val="24"/>
          <w:szCs w:val="24"/>
        </w:rPr>
        <w:t xml:space="preserve"> the OverTime effect dominates at every WLB level.</w:t>
      </w:r>
    </w:p>
    <w:p w:rsidR="00D95D60" w:rsidRDefault="00D95D60" w:rsidP="00D95D60">
      <w:pPr>
        <w:pStyle w:val="ListeParagraf"/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Tenure risk:</w:t>
      </w:r>
      <w:r>
        <w:rPr>
          <w:sz w:val="24"/>
          <w:szCs w:val="24"/>
        </w:rPr>
        <w:t xml:space="preserve"> New employees (0-2 years) carry the highest attrition risk.</w:t>
      </w:r>
    </w:p>
    <w:p w:rsidR="00D95D60" w:rsidRPr="007120B3" w:rsidRDefault="00D95D60" w:rsidP="00D95D60">
      <w:pPr>
        <w:pStyle w:val="ListeParagraf"/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Anomaly:</w:t>
      </w:r>
      <w:r>
        <w:rPr>
          <w:sz w:val="24"/>
          <w:szCs w:val="24"/>
        </w:rPr>
        <w:t xml:space="preserve"> WorkLifeBalance=4 shows an unexpected uptick that needs a careful note, not a clean explanation.</w:t>
      </w:r>
      <w:bookmarkStart w:id="0" w:name="_GoBack"/>
      <w:bookmarkEnd w:id="0"/>
    </w:p>
    <w:p w:rsidR="007120B3" w:rsidRPr="007120B3" w:rsidRDefault="007120B3" w:rsidP="00D6608C">
      <w:pPr>
        <w:rPr>
          <w:b/>
          <w:sz w:val="24"/>
          <w:szCs w:val="24"/>
        </w:rPr>
      </w:pPr>
    </w:p>
    <w:sectPr w:rsidR="007120B3" w:rsidRPr="007120B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B73D8"/>
    <w:multiLevelType w:val="hybridMultilevel"/>
    <w:tmpl w:val="CFB02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1426E6"/>
    <w:multiLevelType w:val="hybridMultilevel"/>
    <w:tmpl w:val="2096A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08C"/>
    <w:rsid w:val="007120B3"/>
    <w:rsid w:val="00B96FBD"/>
    <w:rsid w:val="00D6608C"/>
    <w:rsid w:val="00D95D60"/>
    <w:rsid w:val="00DC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07B3"/>
  <w15:chartTrackingRefBased/>
  <w15:docId w15:val="{E52B5E82-442A-42FC-A673-8C2AA3ECA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608C"/>
  </w:style>
  <w:style w:type="paragraph" w:styleId="Balk1">
    <w:name w:val="heading 1"/>
    <w:basedOn w:val="Normal"/>
    <w:next w:val="Normal"/>
    <w:link w:val="Balk1Char"/>
    <w:uiPriority w:val="9"/>
    <w:qFormat/>
    <w:rsid w:val="00D6608C"/>
    <w:pPr>
      <w:pBdr>
        <w:top w:val="single" w:sz="24" w:space="0" w:color="B01513" w:themeColor="accent1"/>
        <w:left w:val="single" w:sz="24" w:space="0" w:color="B01513" w:themeColor="accent1"/>
        <w:bottom w:val="single" w:sz="24" w:space="0" w:color="B01513" w:themeColor="accent1"/>
        <w:right w:val="single" w:sz="24" w:space="0" w:color="B01513" w:themeColor="accent1"/>
      </w:pBdr>
      <w:shd w:val="clear" w:color="auto" w:fill="B0151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6608C"/>
    <w:pPr>
      <w:pBdr>
        <w:top w:val="single" w:sz="24" w:space="0" w:color="F9C6C6" w:themeColor="accent1" w:themeTint="33"/>
        <w:left w:val="single" w:sz="24" w:space="0" w:color="F9C6C6" w:themeColor="accent1" w:themeTint="33"/>
        <w:bottom w:val="single" w:sz="24" w:space="0" w:color="F9C6C6" w:themeColor="accent1" w:themeTint="33"/>
        <w:right w:val="single" w:sz="24" w:space="0" w:color="F9C6C6" w:themeColor="accent1" w:themeTint="33"/>
      </w:pBdr>
      <w:shd w:val="clear" w:color="auto" w:fill="F9C6C6" w:themeFill="accent1" w:themeFillTint="33"/>
      <w:spacing w:after="0"/>
      <w:outlineLvl w:val="1"/>
    </w:pPr>
    <w:rPr>
      <w:caps/>
      <w:spacing w:val="15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6608C"/>
    <w:pPr>
      <w:pBdr>
        <w:top w:val="single" w:sz="6" w:space="2" w:color="B01513" w:themeColor="accent1"/>
      </w:pBdr>
      <w:spacing w:before="300" w:after="0"/>
      <w:outlineLvl w:val="2"/>
    </w:pPr>
    <w:rPr>
      <w:caps/>
      <w:color w:val="570A09" w:themeColor="accent1" w:themeShade="7F"/>
      <w:spacing w:val="15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6608C"/>
    <w:pPr>
      <w:pBdr>
        <w:top w:val="dotted" w:sz="6" w:space="2" w:color="B01513" w:themeColor="accent1"/>
      </w:pBdr>
      <w:spacing w:before="200" w:after="0"/>
      <w:outlineLvl w:val="3"/>
    </w:pPr>
    <w:rPr>
      <w:caps/>
      <w:color w:val="830F0E" w:themeColor="accent1" w:themeShade="BF"/>
      <w:spacing w:val="1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6608C"/>
    <w:pPr>
      <w:pBdr>
        <w:bottom w:val="single" w:sz="6" w:space="1" w:color="B01513" w:themeColor="accent1"/>
      </w:pBdr>
      <w:spacing w:before="200" w:after="0"/>
      <w:outlineLvl w:val="4"/>
    </w:pPr>
    <w:rPr>
      <w:caps/>
      <w:color w:val="830F0E" w:themeColor="accent1" w:themeShade="BF"/>
      <w:spacing w:val="1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6608C"/>
    <w:pPr>
      <w:pBdr>
        <w:bottom w:val="dotted" w:sz="6" w:space="1" w:color="B01513" w:themeColor="accent1"/>
      </w:pBdr>
      <w:spacing w:before="200" w:after="0"/>
      <w:outlineLvl w:val="5"/>
    </w:pPr>
    <w:rPr>
      <w:caps/>
      <w:color w:val="830F0E" w:themeColor="accent1" w:themeShade="BF"/>
      <w:spacing w:val="1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6608C"/>
    <w:pPr>
      <w:spacing w:before="200" w:after="0"/>
      <w:outlineLvl w:val="6"/>
    </w:pPr>
    <w:rPr>
      <w:caps/>
      <w:color w:val="830F0E" w:themeColor="accent1" w:themeShade="BF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6608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6608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6608C"/>
    <w:rPr>
      <w:caps/>
      <w:color w:val="FFFFFF" w:themeColor="background1"/>
      <w:spacing w:val="15"/>
      <w:sz w:val="22"/>
      <w:szCs w:val="22"/>
      <w:shd w:val="clear" w:color="auto" w:fill="B01513" w:themeFill="accent1"/>
    </w:rPr>
  </w:style>
  <w:style w:type="character" w:customStyle="1" w:styleId="Balk2Char">
    <w:name w:val="Başlık 2 Char"/>
    <w:basedOn w:val="VarsaylanParagrafYazTipi"/>
    <w:link w:val="Balk2"/>
    <w:uiPriority w:val="9"/>
    <w:rsid w:val="00D6608C"/>
    <w:rPr>
      <w:caps/>
      <w:spacing w:val="15"/>
      <w:shd w:val="clear" w:color="auto" w:fill="F9C6C6" w:themeFill="accent1" w:themeFillTint="33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6608C"/>
    <w:rPr>
      <w:caps/>
      <w:color w:val="570A09" w:themeColor="accent1" w:themeShade="7F"/>
      <w:spacing w:val="15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6608C"/>
    <w:rPr>
      <w:caps/>
      <w:color w:val="830F0E" w:themeColor="accent1" w:themeShade="BF"/>
      <w:spacing w:val="1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6608C"/>
    <w:rPr>
      <w:caps/>
      <w:color w:val="830F0E" w:themeColor="accent1" w:themeShade="BF"/>
      <w:spacing w:val="1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6608C"/>
    <w:rPr>
      <w:caps/>
      <w:color w:val="830F0E" w:themeColor="accent1" w:themeShade="BF"/>
      <w:spacing w:val="1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6608C"/>
    <w:rPr>
      <w:caps/>
      <w:color w:val="830F0E" w:themeColor="accent1" w:themeShade="BF"/>
      <w:spacing w:val="1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6608C"/>
    <w:rPr>
      <w:caps/>
      <w:spacing w:val="10"/>
      <w:sz w:val="18"/>
      <w:szCs w:val="1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6608C"/>
    <w:rPr>
      <w:i/>
      <w:iCs/>
      <w:caps/>
      <w:spacing w:val="10"/>
      <w:sz w:val="18"/>
      <w:szCs w:val="18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D6608C"/>
    <w:rPr>
      <w:b/>
      <w:bCs/>
      <w:color w:val="830F0E" w:themeColor="accent1" w:themeShade="BF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D6608C"/>
    <w:pPr>
      <w:spacing w:before="0" w:after="0"/>
    </w:pPr>
    <w:rPr>
      <w:rFonts w:asciiTheme="majorHAnsi" w:eastAsiaTheme="majorEastAsia" w:hAnsiTheme="majorHAnsi" w:cstheme="majorBidi"/>
      <w:caps/>
      <w:color w:val="B01513" w:themeColor="accent1"/>
      <w:spacing w:val="10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6608C"/>
    <w:rPr>
      <w:rFonts w:asciiTheme="majorHAnsi" w:eastAsiaTheme="majorEastAsia" w:hAnsiTheme="majorHAnsi" w:cstheme="majorBidi"/>
      <w:caps/>
      <w:color w:val="B01513" w:themeColor="accent1"/>
      <w:spacing w:val="10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D6608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tyazChar">
    <w:name w:val="Altyazı Char"/>
    <w:basedOn w:val="VarsaylanParagrafYazTipi"/>
    <w:link w:val="Altyaz"/>
    <w:uiPriority w:val="11"/>
    <w:rsid w:val="00D6608C"/>
    <w:rPr>
      <w:caps/>
      <w:color w:val="595959" w:themeColor="text1" w:themeTint="A6"/>
      <w:spacing w:val="10"/>
      <w:sz w:val="21"/>
      <w:szCs w:val="21"/>
    </w:rPr>
  </w:style>
  <w:style w:type="character" w:styleId="Gl">
    <w:name w:val="Strong"/>
    <w:uiPriority w:val="22"/>
    <w:qFormat/>
    <w:rsid w:val="00D6608C"/>
    <w:rPr>
      <w:b/>
      <w:bCs/>
    </w:rPr>
  </w:style>
  <w:style w:type="character" w:styleId="Vurgu">
    <w:name w:val="Emphasis"/>
    <w:uiPriority w:val="20"/>
    <w:qFormat/>
    <w:rsid w:val="00D6608C"/>
    <w:rPr>
      <w:caps/>
      <w:color w:val="570A09" w:themeColor="accent1" w:themeShade="7F"/>
      <w:spacing w:val="5"/>
    </w:rPr>
  </w:style>
  <w:style w:type="paragraph" w:styleId="AralkYok">
    <w:name w:val="No Spacing"/>
    <w:uiPriority w:val="1"/>
    <w:qFormat/>
    <w:rsid w:val="00D6608C"/>
    <w:pPr>
      <w:spacing w:after="0" w:line="240" w:lineRule="auto"/>
    </w:pPr>
  </w:style>
  <w:style w:type="paragraph" w:styleId="Alnt">
    <w:name w:val="Quote"/>
    <w:basedOn w:val="Normal"/>
    <w:next w:val="Normal"/>
    <w:link w:val="AlntChar"/>
    <w:uiPriority w:val="29"/>
    <w:qFormat/>
    <w:rsid w:val="00D6608C"/>
    <w:rPr>
      <w:i/>
      <w:iCs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D6608C"/>
    <w:rPr>
      <w:i/>
      <w:iCs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6608C"/>
    <w:pPr>
      <w:spacing w:before="240" w:after="240" w:line="240" w:lineRule="auto"/>
      <w:ind w:left="1080" w:right="1080"/>
      <w:jc w:val="center"/>
    </w:pPr>
    <w:rPr>
      <w:color w:val="B01513" w:themeColor="accent1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D6608C"/>
    <w:rPr>
      <w:color w:val="B01513" w:themeColor="accent1"/>
      <w:sz w:val="24"/>
      <w:szCs w:val="24"/>
    </w:rPr>
  </w:style>
  <w:style w:type="character" w:styleId="HafifVurgulama">
    <w:name w:val="Subtle Emphasis"/>
    <w:uiPriority w:val="19"/>
    <w:qFormat/>
    <w:rsid w:val="00D6608C"/>
    <w:rPr>
      <w:i/>
      <w:iCs/>
      <w:color w:val="570A09" w:themeColor="accent1" w:themeShade="7F"/>
    </w:rPr>
  </w:style>
  <w:style w:type="character" w:styleId="GlVurgulama">
    <w:name w:val="Intense Emphasis"/>
    <w:uiPriority w:val="21"/>
    <w:qFormat/>
    <w:rsid w:val="00D6608C"/>
    <w:rPr>
      <w:b/>
      <w:bCs/>
      <w:caps/>
      <w:color w:val="570A09" w:themeColor="accent1" w:themeShade="7F"/>
      <w:spacing w:val="10"/>
    </w:rPr>
  </w:style>
  <w:style w:type="character" w:styleId="HafifBavuru">
    <w:name w:val="Subtle Reference"/>
    <w:uiPriority w:val="31"/>
    <w:qFormat/>
    <w:rsid w:val="00D6608C"/>
    <w:rPr>
      <w:b/>
      <w:bCs/>
      <w:color w:val="B01513" w:themeColor="accent1"/>
    </w:rPr>
  </w:style>
  <w:style w:type="character" w:styleId="GlBavuru">
    <w:name w:val="Intense Reference"/>
    <w:uiPriority w:val="32"/>
    <w:qFormat/>
    <w:rsid w:val="00D6608C"/>
    <w:rPr>
      <w:b/>
      <w:bCs/>
      <w:i/>
      <w:iCs/>
      <w:caps/>
      <w:color w:val="B01513" w:themeColor="accent1"/>
    </w:rPr>
  </w:style>
  <w:style w:type="character" w:styleId="KitapBal">
    <w:name w:val="Book Title"/>
    <w:uiPriority w:val="33"/>
    <w:qFormat/>
    <w:rsid w:val="00D6608C"/>
    <w:rPr>
      <w:b/>
      <w:bCs/>
      <w:i/>
      <w:iCs/>
      <w:spacing w:val="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D6608C"/>
    <w:pPr>
      <w:outlineLvl w:val="9"/>
    </w:pPr>
  </w:style>
  <w:style w:type="paragraph" w:styleId="ListeParagraf">
    <w:name w:val="List Paragraph"/>
    <w:basedOn w:val="Normal"/>
    <w:uiPriority w:val="34"/>
    <w:qFormat/>
    <w:rsid w:val="00D66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İyon">
  <a:themeElements>
    <a:clrScheme name="İy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İy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İy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ADF74-6E66-47F8-A0FD-0B3123E85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Merve k</dc:creator>
  <cp:keywords/>
  <dc:description/>
  <cp:lastModifiedBy>Merve k</cp:lastModifiedBy>
  <cp:revision>1</cp:revision>
  <dcterms:created xsi:type="dcterms:W3CDTF">2026-09-12T11:48:00Z</dcterms:created>
  <dcterms:modified xsi:type="dcterms:W3CDTF">2026-09-12T12:35:00Z</dcterms:modified>
</cp:coreProperties>
</file>