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4BA8F2">
      <w:pPr>
        <w:keepNext w:val="0"/>
        <w:keepLines w:val="0"/>
        <w:widowControl/>
        <w:suppressLineNumbers w:val="0"/>
        <w:jc w:val="left"/>
      </w:pPr>
      <w:r>
        <w:rPr>
          <w:rFonts w:ascii="Arial-BoldMT" w:hAnsi="Arial-BoldMT" w:eastAsia="Arial-BoldMT" w:cs="Arial-BoldMT"/>
          <w:b/>
          <w:bCs/>
          <w:color w:val="000000"/>
          <w:kern w:val="0"/>
          <w:sz w:val="22"/>
          <w:szCs w:val="22"/>
          <w:lang w:val="en-US" w:eastAsia="zh-CN" w:bidi="ar"/>
        </w:rPr>
        <w:t>Projet :</w:t>
      </w:r>
      <w:r>
        <w:rPr>
          <w:rFonts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 "CyberShield" - Plateforme Anti-Cybercriminalité Locale et de Dépôt de Preuves </w:t>
      </w:r>
    </w:p>
    <w:p w14:paraId="47A2D915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>Numériques</w:t>
      </w:r>
    </w:p>
    <w:p w14:paraId="19FE43B4">
      <w:pPr>
        <w:keepNext w:val="0"/>
        <w:keepLines w:val="0"/>
        <w:widowControl/>
        <w:suppressLineNumbers w:val="0"/>
        <w:jc w:val="left"/>
      </w:pPr>
      <w:r>
        <w:rPr>
          <w:rFonts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une application web Full-Stack et mobile, </w:t>
      </w:r>
    </w:p>
    <w:p w14:paraId="1FB56D19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hautement sécurisée et accessible, baptisée </w:t>
      </w:r>
      <w:r>
        <w:rPr>
          <w:rFonts w:ascii="Arial-BoldMT" w:hAnsi="Arial-BoldMT" w:eastAsia="Arial-BoldMT" w:cs="Arial-BoldMT"/>
          <w:b/>
          <w:bCs/>
          <w:color w:val="000000"/>
          <w:kern w:val="0"/>
          <w:sz w:val="22"/>
          <w:szCs w:val="22"/>
          <w:lang w:val="en-US" w:eastAsia="zh-CN" w:bidi="ar"/>
        </w:rPr>
        <w:t>"CyberShield"</w:t>
      </w: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. Cette plateforme citoyenne et </w:t>
      </w:r>
    </w:p>
    <w:p w14:paraId="39EF3BD2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policière est dédiée à la lutte contre les cyber-escroqueries locales (phishing, arnaques aux faux </w:t>
      </w:r>
    </w:p>
    <w:p w14:paraId="2CC87735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investissements, escroqueries sur les réseaux sociaux, Mobile Money fraudes). </w:t>
      </w:r>
    </w:p>
    <w:p w14:paraId="41C213E9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La plateforme remplit deux rôles majeurs : </w:t>
      </w:r>
    </w:p>
    <w:p w14:paraId="250FB03F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● </w:t>
      </w:r>
      <w:r>
        <w:rPr>
          <w:rFonts w:hint="default" w:ascii="Arial-BoldMT" w:hAnsi="Arial-BoldMT" w:eastAsia="Arial-BoldMT" w:cs="Arial-BoldMT"/>
          <w:b/>
          <w:bCs/>
          <w:color w:val="000000"/>
          <w:kern w:val="0"/>
          <w:sz w:val="22"/>
          <w:szCs w:val="22"/>
          <w:lang w:val="en-US" w:eastAsia="zh-CN" w:bidi="ar"/>
        </w:rPr>
        <w:t>Côté Victimes (Public) :</w:t>
      </w: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 Permettre aux citoyens de signaler anonymement ou </w:t>
      </w:r>
    </w:p>
    <w:p w14:paraId="52A16BA6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nominativement une cyber-escroquerie et d'y adjoindre des preuves numériques (captures </w:t>
      </w:r>
    </w:p>
    <w:p w14:paraId="1D3D8E26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d'écran, liens d'arnaques, numéros de téléphone de l'escroc, adresses email). </w:t>
      </w:r>
    </w:p>
    <w:p w14:paraId="6CCC9387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● </w:t>
      </w:r>
      <w:r>
        <w:rPr>
          <w:rFonts w:hint="default" w:ascii="Arial-BoldMT" w:hAnsi="Arial-BoldMT" w:eastAsia="Arial-BoldMT" w:cs="Arial-BoldMT"/>
          <w:b/>
          <w:bCs/>
          <w:color w:val="000000"/>
          <w:kern w:val="0"/>
          <w:sz w:val="22"/>
          <w:szCs w:val="22"/>
          <w:lang w:val="en-US" w:eastAsia="zh-CN" w:bidi="ar"/>
        </w:rPr>
        <w:t>Côté Brigade Spécialisée (Interne) :</w:t>
      </w: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 Fournir aux enquêteurs de la cellule de </w:t>
      </w:r>
    </w:p>
    <w:p w14:paraId="330D586C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cybercriminalité un outil collaboratif pour analyser les preuves, regrouper les signalements </w:t>
      </w:r>
    </w:p>
    <w:p w14:paraId="2F5970DC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similaires (phénomènes sériels) et suivre l'état d'avancement des investigations. </w:t>
      </w:r>
    </w:p>
    <w:p w14:paraId="69195472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L'accent est mis sur la simplicité du dépôt mobile, l'intégrité technique des preuves stockées et la </w:t>
      </w:r>
    </w:p>
    <w:p w14:paraId="54C6CD5A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>classification automatique pour identifier les réseaux d'escrocs agissant localement.</w:t>
      </w:r>
    </w:p>
    <w:p w14:paraId="368324C5">
      <w:pPr>
        <w:keepNext w:val="0"/>
        <w:keepLines w:val="0"/>
        <w:widowControl/>
        <w:suppressLineNumbers w:val="0"/>
        <w:jc w:val="left"/>
      </w:pPr>
      <w:r>
        <w:rPr>
          <w:rFonts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Module Fonctionnel </w:t>
      </w:r>
    </w:p>
    <w:p w14:paraId="5FE5D96E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Description des Fonctionnalités et Contraintes </w:t>
      </w:r>
    </w:p>
    <w:p w14:paraId="07A0B1D4">
      <w:pPr>
        <w:keepNext w:val="0"/>
        <w:keepLines w:val="0"/>
        <w:widowControl/>
        <w:suppressLineNumbers w:val="0"/>
        <w:jc w:val="left"/>
      </w:pPr>
      <w:r>
        <w:rPr>
          <w:rFonts w:ascii="Arial-BoldMT" w:hAnsi="Arial-BoldMT" w:eastAsia="Arial-BoldMT" w:cs="Arial-BoldMT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1. Portail Public : Formulaire de Dépôt </w:t>
      </w:r>
    </w:p>
    <w:p w14:paraId="2A4A6EBE">
      <w:pPr>
        <w:keepNext w:val="0"/>
        <w:keepLines w:val="0"/>
        <w:widowControl/>
        <w:suppressLineNumbers w:val="0"/>
        <w:jc w:val="left"/>
      </w:pPr>
      <w:r>
        <w:rPr>
          <w:rFonts w:hint="default" w:ascii="Arial-BoldMT" w:hAnsi="Arial-BoldMT" w:eastAsia="Arial-BoldMT" w:cs="Arial-BoldMT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Plainte/Preuve </w:t>
      </w:r>
    </w:p>
    <w:p w14:paraId="4360E0B7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Une interface publique simplifiée pensée </w:t>
      </w:r>
    </w:p>
    <w:p w14:paraId="5304B9B9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d'abord pour les smartphones (Mobile-First). </w:t>
      </w:r>
    </w:p>
    <w:p w14:paraId="4B577C5A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La victime remplit la description, sélectionne </w:t>
      </w:r>
    </w:p>
    <w:p w14:paraId="4006E98B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son quartier, saisit les éléments clés (ex: le lien </w:t>
      </w:r>
    </w:p>
    <w:p w14:paraId="4A05B7F0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du faux site) et glisse-dépose ses captures </w:t>
      </w:r>
    </w:p>
    <w:p w14:paraId="28CD0E54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d'écran. À la validation, un code de suivi </w:t>
      </w:r>
    </w:p>
    <w:p w14:paraId="28122111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anonyme lui est généré pour consulter </w:t>
      </w:r>
    </w:p>
    <w:p w14:paraId="652AC9CB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l'avancement. </w:t>
      </w:r>
    </w:p>
    <w:p w14:paraId="205584DA">
      <w:pPr>
        <w:keepNext w:val="0"/>
        <w:keepLines w:val="0"/>
        <w:widowControl/>
        <w:suppressLineNumbers w:val="0"/>
        <w:jc w:val="left"/>
      </w:pPr>
      <w:r>
        <w:rPr>
          <w:rFonts w:hint="default" w:ascii="Arial-BoldMT" w:hAnsi="Arial-BoldMT" w:eastAsia="Arial-BoldMT" w:cs="Arial-BoldMT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2. Dashboard Interne de la Brigade (Espace </w:t>
      </w:r>
    </w:p>
    <w:p w14:paraId="64DF2CBC">
      <w:pPr>
        <w:keepNext w:val="0"/>
        <w:keepLines w:val="0"/>
        <w:widowControl/>
        <w:suppressLineNumbers w:val="0"/>
        <w:jc w:val="left"/>
      </w:pPr>
      <w:r>
        <w:rPr>
          <w:rFonts w:hint="default" w:ascii="Arial-BoldMT" w:hAnsi="Arial-BoldMT" w:eastAsia="Arial-BoldMT" w:cs="Arial-BoldMT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Enquêteurs) </w:t>
      </w:r>
    </w:p>
    <w:p w14:paraId="778025D9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Une fois connecté à son Workspace, </w:t>
      </w:r>
    </w:p>
    <w:p w14:paraId="7C3DBBEA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l'enquêteur accède à un tableau de bord listant </w:t>
      </w:r>
    </w:p>
    <w:p w14:paraId="76FA4B02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les nouveaux signalements sous forme de </w:t>
      </w:r>
    </w:p>
    <w:p w14:paraId="05875D6B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cartes dynamiques. Cliquer sur un dossier </w:t>
      </w:r>
    </w:p>
    <w:p w14:paraId="68612A70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ouvre le visualiseur de preuves où l'officier peut </w:t>
      </w:r>
    </w:p>
    <w:p w14:paraId="55F565A4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examiner les images, copier les liens suspects </w:t>
      </w:r>
    </w:p>
    <w:p w14:paraId="7370D2CC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en toute sécurité et assigner un statut au </w:t>
      </w:r>
    </w:p>
    <w:p w14:paraId="3026F24F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dossier. </w:t>
      </w:r>
    </w:p>
    <w:p w14:paraId="065DD648">
      <w:pPr>
        <w:keepNext w:val="0"/>
        <w:keepLines w:val="0"/>
        <w:widowControl/>
        <w:suppressLineNumbers w:val="0"/>
        <w:jc w:val="left"/>
      </w:pPr>
      <w:r>
        <w:rPr>
          <w:rFonts w:hint="default" w:ascii="Arial-BoldMT" w:hAnsi="Arial-BoldMT" w:eastAsia="Arial-BoldMT" w:cs="Arial-BoldMT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3. Système de Recherche Avancé &amp; </w:t>
      </w:r>
    </w:p>
    <w:p w14:paraId="327E15F5">
      <w:pPr>
        <w:keepNext w:val="0"/>
        <w:keepLines w:val="0"/>
        <w:widowControl/>
        <w:suppressLineNumbers w:val="0"/>
        <w:jc w:val="left"/>
      </w:pPr>
      <w:r>
        <w:rPr>
          <w:rFonts w:hint="default" w:ascii="Arial-BoldMT" w:hAnsi="Arial-BoldMT" w:eastAsia="Arial-BoldMT" w:cs="Arial-BoldMT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Corrélation </w:t>
      </w:r>
    </w:p>
    <w:p w14:paraId="7E1AEB94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Un moteur de recherche dynamique. </w:t>
      </w:r>
    </w:p>
    <w:p w14:paraId="2937129C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Contrainte métier essentielle : si un enquêteur </w:t>
      </w:r>
    </w:p>
    <w:p w14:paraId="02DB2296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recherche un numéro de téléphone ou un lien </w:t>
      </w:r>
    </w:p>
    <w:p w14:paraId="08478090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spécifique, le système doit scanner l'ensemble </w:t>
      </w:r>
    </w:p>
    <w:p w14:paraId="30C2513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du Workspace pour faire ressortir tous les </w:t>
      </w:r>
    </w:p>
    <w:p w14:paraId="0B196282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signalements contenant cette même preuve, </w:t>
      </w:r>
    </w:p>
    <w:p w14:paraId="7F955321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permettant de lier instantanément plusieurs </w:t>
      </w:r>
    </w:p>
    <w:p w14:paraId="139DB3EF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victimes à un même escroc. </w:t>
      </w:r>
    </w:p>
    <w:p w14:paraId="5A8DB531">
      <w:pPr>
        <w:keepNext w:val="0"/>
        <w:keepLines w:val="0"/>
        <w:widowControl/>
        <w:suppressLineNumbers w:val="0"/>
        <w:jc w:val="left"/>
      </w:pPr>
      <w:r>
        <w:rPr>
          <w:rFonts w:hint="default" w:ascii="Arial-BoldMT" w:hAnsi="Arial-BoldMT" w:eastAsia="Arial-BoldMT" w:cs="Arial-BoldMT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4. Liste des Dossiers Urgents (localStorage </w:t>
      </w: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L'analyste de la brigade peut "marquer d'un </w:t>
      </w:r>
    </w:p>
    <w:p w14:paraId="0B4C5B7C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drapeau" les escroqueries de grande ampleur </w:t>
      </w:r>
    </w:p>
    <w:p w14:paraId="285C5B86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ou en cours de propagation rapide. Ces </w:t>
      </w:r>
    </w:p>
    <w:p w14:paraId="5DF1A482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dossiers chauds sont mémorisés dans le </w:t>
      </w:r>
    </w:p>
    <w:p w14:paraId="5F727A9C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localStorage de son navigateur pour être </w:t>
      </w:r>
    </w:p>
    <w:p w14:paraId="031FCF05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ancrés au sommet de son tableau de bord </w:t>
      </w:r>
    </w:p>
    <w:p w14:paraId="731F08B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d'analyse, facilitant le suivi quotidien à chaque </w:t>
      </w:r>
    </w:p>
    <w:p w14:paraId="16BD208C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reconnexion. </w:t>
      </w:r>
    </w:p>
    <w:p w14:paraId="20C4233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630272"/>
    <w:rsid w:val="47630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2026-06-10T10:49:00Z</dcterms:created>
  <dc:creator>hp</dc:creator>
  <cp:lastModifiedBy>Merveille Kololo</cp:lastModifiedBy>
  <dcterms:modified xsi:type="dcterms:W3CDTF">2026-06-10T10:51:50Z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1036-12.1.0.26880</vt:lpwstr>
  </property>
  <property fmtid="{D5CDD505-2E9C-101B-9397-08002B2CF9AE}" pid="3" name="ICV">
    <vt:lpwstr>AD6CE2BF57AF4014A1AB799A50A8EB6A_11</vt:lpwstr>
  </property>
  <property fmtid="{D5CDD505-2E9C-101B-9397-08002B2CF9AE}" pid="4" name="KSOTemplateDocerSaveRecord">
    <vt:lpwstr>eyJoZGlkIjoiNjlkY2ZkYjRmZThkMmQ3YTE4MWM3ODI1MmQyMTEzOWEiLCJ1c2VySWQiOiIzNzI4NjQxMTI3MjAxIn0=</vt:lpwstr>
  </property>
</Properties>
</file>