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1397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E2863DF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E8C1796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1F71AA77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национальный исследовательский государственный университет»</w:t>
      </w:r>
    </w:p>
    <w:p w14:paraId="66A549F4" w14:textId="77777777" w:rsidR="00B47228" w:rsidRPr="00B47228" w:rsidRDefault="00B47228" w:rsidP="00B47228">
      <w:pPr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(Новосибирский государственный университет, НГУ)</w:t>
      </w:r>
    </w:p>
    <w:p w14:paraId="6E1314B7" w14:textId="77777777" w:rsidR="00B47228" w:rsidRPr="00B47228" w:rsidRDefault="00B47228" w:rsidP="00B47228">
      <w:pPr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Структурное подразделение Новосибирского государственного университета – </w:t>
      </w:r>
    </w:p>
    <w:p w14:paraId="6D0EB314" w14:textId="77777777" w:rsidR="00B47228" w:rsidRPr="00B47228" w:rsidRDefault="00B47228" w:rsidP="00B47228">
      <w:pPr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Высший колледж информатики Университета (ВКИ НГУ)</w:t>
      </w:r>
    </w:p>
    <w:p w14:paraId="67F8F72E" w14:textId="77777777" w:rsidR="00B47228" w:rsidRPr="00B47228" w:rsidRDefault="00B47228" w:rsidP="00B47228">
      <w:pPr>
        <w:spacing w:after="2000" w:line="240" w:lineRule="auto"/>
        <w:ind w:right="19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</w:t>
      </w:r>
    </w:p>
    <w:p w14:paraId="552F95B9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Основы проектирования баз данных</w:t>
      </w:r>
    </w:p>
    <w:p w14:paraId="1D8FB745" w14:textId="32F5BA05" w:rsidR="00B47228" w:rsidRPr="00B47228" w:rsidRDefault="00B47228" w:rsidP="00B472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</w:pP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 xml:space="preserve">Руководство пользователя </w:t>
      </w:r>
      <w:r w:rsidR="001E1117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 xml:space="preserve">Приложения </w:t>
      </w: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>«</w:t>
      </w: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en-US" w:eastAsia="ru-RU"/>
        </w:rPr>
        <w:t>textor</w:t>
      </w: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>»</w:t>
      </w:r>
    </w:p>
    <w:p w14:paraId="2D769C79" w14:textId="77777777" w:rsidR="00B47228" w:rsidRPr="00B47228" w:rsidRDefault="00B47228" w:rsidP="00B472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6"/>
        <w:gridCol w:w="4670"/>
      </w:tblGrid>
      <w:tr w:rsidR="00B47228" w:rsidRPr="00B47228" w14:paraId="2CEBB216" w14:textId="77777777" w:rsidTr="0017502A">
        <w:trPr>
          <w:trHeight w:val="133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D8F98" w14:textId="77777777" w:rsidR="00B47228" w:rsidRPr="00B47228" w:rsidRDefault="00B47228" w:rsidP="0017502A">
            <w:pPr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</w:t>
            </w:r>
          </w:p>
          <w:p w14:paraId="325A988E" w14:textId="77777777" w:rsidR="00B47228" w:rsidRPr="00B47228" w:rsidRDefault="00B47228" w:rsidP="0017502A">
            <w:pPr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инженер ИВМ и МГ СО РАН</w:t>
            </w:r>
          </w:p>
          <w:p w14:paraId="589B4D5C" w14:textId="77777777" w:rsidR="00B47228" w:rsidRPr="00B47228" w:rsidRDefault="00B47228" w:rsidP="00175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B117" w14:textId="77777777" w:rsidR="00B47228" w:rsidRPr="00B47228" w:rsidRDefault="00B47228" w:rsidP="0017502A">
            <w:pPr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Ярославцева Т. В.</w:t>
            </w:r>
          </w:p>
          <w:p w14:paraId="17DDA410" w14:textId="77777777" w:rsidR="00B47228" w:rsidRPr="00B47228" w:rsidRDefault="00B47228" w:rsidP="0017502A">
            <w:pPr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«___» ___________2021 г.</w:t>
            </w:r>
          </w:p>
        </w:tc>
      </w:tr>
      <w:tr w:rsidR="00B47228" w:rsidRPr="00B47228" w14:paraId="32AA749A" w14:textId="77777777" w:rsidTr="0017502A">
        <w:trPr>
          <w:trHeight w:val="9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947" w14:textId="77777777" w:rsidR="00B47228" w:rsidRPr="00B47228" w:rsidRDefault="00B47228" w:rsidP="0017502A">
            <w:pPr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курса</w:t>
            </w:r>
          </w:p>
          <w:p w14:paraId="679FB6FA" w14:textId="77777777" w:rsidR="00B47228" w:rsidRPr="00B47228" w:rsidRDefault="00B47228" w:rsidP="0017502A">
            <w:pPr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907</w:t>
            </w: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</w:t>
            </w: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7B05" w14:textId="77777777" w:rsidR="00B47228" w:rsidRPr="00B47228" w:rsidRDefault="00B47228" w:rsidP="0017502A">
            <w:pPr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Глоба М.Ю.</w:t>
            </w:r>
          </w:p>
          <w:p w14:paraId="05EB65BB" w14:textId="77777777" w:rsidR="00B47228" w:rsidRPr="00B47228" w:rsidRDefault="00B47228" w:rsidP="0017502A">
            <w:pPr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 __________2021 г.</w:t>
            </w:r>
          </w:p>
        </w:tc>
      </w:tr>
    </w:tbl>
    <w:p w14:paraId="5047FE3A" w14:textId="77777777" w:rsidR="00B47228" w:rsidRPr="00B47228" w:rsidRDefault="00B47228" w:rsidP="00B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8F33A" w14:textId="6AD38589" w:rsidR="00B47228" w:rsidRPr="00B47228" w:rsidRDefault="00B47228" w:rsidP="00B47228">
      <w:pPr>
        <w:spacing w:before="1000" w:after="0" w:line="240" w:lineRule="auto"/>
        <w:ind w:right="1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B6DBF8" w14:textId="35219508" w:rsidR="00B47228" w:rsidRPr="00B47228" w:rsidRDefault="00B47228" w:rsidP="00B47228">
      <w:pPr>
        <w:spacing w:before="1000" w:after="0" w:line="240" w:lineRule="auto"/>
        <w:ind w:right="1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57D79A" w14:textId="77777777" w:rsidR="00B47228" w:rsidRPr="00B47228" w:rsidRDefault="00B47228" w:rsidP="00B47228">
      <w:pPr>
        <w:spacing w:before="1000" w:after="0" w:line="240" w:lineRule="auto"/>
        <w:ind w:right="19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</w:t>
      </w:r>
    </w:p>
    <w:p w14:paraId="7A590496" w14:textId="0645A59A" w:rsidR="00B47228" w:rsidRPr="00B47228" w:rsidRDefault="00B47228" w:rsidP="00B4722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38EECADB" w14:textId="056D70F8" w:rsidR="00B47228" w:rsidRPr="00403CDD" w:rsidRDefault="00B47228" w:rsidP="00403CDD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403CDD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Содержание</w:t>
      </w:r>
    </w:p>
    <w:sdt>
      <w:sdtPr>
        <w:id w:val="-2090372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D5DA44" w14:textId="217509A8" w:rsidR="00403CDD" w:rsidRDefault="00403CDD">
          <w:pPr>
            <w:pStyle w:val="ab"/>
          </w:pPr>
        </w:p>
        <w:p w14:paraId="089659A3" w14:textId="304792EE" w:rsidR="00403CDD" w:rsidRPr="00403CDD" w:rsidRDefault="00403CDD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03C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3C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C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141469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 </w:t>
            </w:r>
            <w:r w:rsidRPr="00403CDD">
              <w:rPr>
                <w:rStyle w:val="ac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Введение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_Toc72141469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9740C" w14:textId="518407A6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0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 Область применения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_Toc72141470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59BD2" w14:textId="6842F62A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1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 Краткое описание возможностей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_Toc72141471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78840" w14:textId="3EC1E0AF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2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 Уровень подготовки пользователя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_Toc72141472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2EB98" w14:textId="0EBC6669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3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1.4. Перечень эксплуатационной документации, с которой необходимо ознакомиться пользователю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_Toc72141473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51916" w14:textId="47AB7512" w:rsidR="00403CDD" w:rsidRPr="00403CDD" w:rsidRDefault="00403CDD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4" w:history="1">
            <w:r w:rsidRPr="00403CDD">
              <w:rPr>
                <w:rStyle w:val="ac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2 Назначение и условия применения приложения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_Toc72141474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02600" w14:textId="44FFB849" w:rsidR="00403CDD" w:rsidRPr="00403CDD" w:rsidRDefault="00403CDD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5" w:history="1">
            <w:r w:rsidRPr="00403CDD">
              <w:rPr>
                <w:rStyle w:val="ac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3 Подготовка к работе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_Toc72141475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EB302" w14:textId="0B47E08D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6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 Состав и содержание дистрибутивного носителя данных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_Toc72141476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60181" w14:textId="3DA73173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7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3.2. Порядок загрузки данных и программ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_Toc72141477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4B165" w14:textId="608D4DDF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8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3.3. Порядок проверки работоспособности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_Toc72141478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62903" w14:textId="3CC96C7B" w:rsidR="00403CDD" w:rsidRPr="00403CDD" w:rsidRDefault="00403CDD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79" w:history="1">
            <w:r w:rsidRPr="00403CDD">
              <w:rPr>
                <w:rStyle w:val="ac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4 Описание операций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_Toc72141479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03034" w14:textId="72A7FC2B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80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 Выполняемые функции и задачи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_Toc72141480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62C1B" w14:textId="077A7870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81" w:history="1">
            <w:r w:rsidRPr="00403CD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Описание операций технологического процесса обработки данных, необходимых для выполнения задач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_Toc72141481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6F354" w14:textId="2A379DDA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82" w:history="1">
            <w:r w:rsidRPr="00403CD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4.2.1 Задача: «Визуализаци</w:t>
            </w:r>
            <w:r w:rsidRPr="00403CD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я</w:t>
            </w:r>
            <w:r w:rsidRPr="00403CD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 xml:space="preserve"> отчетности»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_Toc72141482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1D074" w14:textId="0FB693C8" w:rsidR="00403CDD" w:rsidRPr="00403CDD" w:rsidRDefault="00403C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83" w:history="1">
            <w:r w:rsidRPr="00403CD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4.2.2 Задача: «Формирование табличных и графических форм отчетности»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_Toc72141483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6E468" w14:textId="483B548F" w:rsidR="00403CDD" w:rsidRPr="00403CDD" w:rsidRDefault="00403CDD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84" w:history="1">
            <w:r w:rsidRPr="00403CDD">
              <w:rPr>
                <w:rStyle w:val="ac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5 Аварийные ситуации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_Toc72141484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543B3" w14:textId="34EAD077" w:rsidR="00403CDD" w:rsidRPr="00403CDD" w:rsidRDefault="00403CDD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1485" w:history="1">
            <w:r w:rsidRPr="00403CDD">
              <w:rPr>
                <w:rStyle w:val="ac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6 Рекомендации по освоению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_Toc72141485 \h </w:instrTex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0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32BFC" w14:textId="2F4C30E9" w:rsidR="00403CDD" w:rsidRDefault="00403CDD">
          <w:r w:rsidRPr="00403C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9387CD" w14:textId="77777777" w:rsidR="00403CDD" w:rsidRPr="00B47228" w:rsidRDefault="00403CD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E0A82C" w14:textId="77777777" w:rsidR="00B47228" w:rsidRPr="00B47228" w:rsidRDefault="00B472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7D2CCAE" w14:textId="273568B4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Toc72141469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1 </w:t>
      </w:r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Введение</w:t>
      </w:r>
      <w:bookmarkEnd w:id="0"/>
    </w:p>
    <w:p w14:paraId="17384D86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" w:name="_Toc72141470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1.1. Область применения</w:t>
      </w:r>
      <w:bookmarkEnd w:id="1"/>
    </w:p>
    <w:p w14:paraId="6602C3B3" w14:textId="77777777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настоящего документа применяются при:</w:t>
      </w:r>
    </w:p>
    <w:p w14:paraId="131AA8CF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предварительных комплексных испытаниях;</w:t>
      </w:r>
    </w:p>
    <w:p w14:paraId="00CACD91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опытной эксплуатации;</w:t>
      </w:r>
    </w:p>
    <w:p w14:paraId="7F3CE846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приемочных испытаниях;</w:t>
      </w:r>
    </w:p>
    <w:p w14:paraId="5EA7B2E6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промышленной эксплуатации.</w:t>
      </w:r>
    </w:p>
    <w:p w14:paraId="62871578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2" w:name="_Toc72141471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1.2. Краткое описание возможностей</w:t>
      </w:r>
      <w:bookmarkEnd w:id="2"/>
    </w:p>
    <w:p w14:paraId="734F765B" w14:textId="5C4729C3" w:rsidR="00B47228" w:rsidRPr="00B47228" w:rsidRDefault="001E1117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 «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Textor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» 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предназначен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работы с текстовыми файлами формата 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txt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23331336" w14:textId="5923CB92" w:rsidR="00B47228" w:rsidRPr="00B47228" w:rsidRDefault="001E1117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предоставляет следующие возможности:</w:t>
      </w:r>
    </w:p>
    <w:p w14:paraId="7C92FDD0" w14:textId="71A0E414" w:rsidR="001E1117" w:rsidRPr="001E1117" w:rsidRDefault="001E1117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bookmarkStart w:id="3" w:name="_Toc72141472"/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нового (пустого) файла,</w:t>
      </w:r>
    </w:p>
    <w:p w14:paraId="2E200B2D" w14:textId="69308E34" w:rsidR="001E1117" w:rsidRPr="001E1117" w:rsidRDefault="001E1117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открыти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(загрузки) существующего файла,</w:t>
      </w:r>
    </w:p>
    <w:p w14:paraId="1E598582" w14:textId="67B8DE47" w:rsidR="001E1117" w:rsidRPr="001E1117" w:rsidRDefault="001E1117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редактировани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текущего файла путем ввода, замены, удаления содержимого файла с применением стандартных устройств ввода,</w:t>
      </w:r>
    </w:p>
    <w:p w14:paraId="6B637CA1" w14:textId="030A6D2F" w:rsidR="001E1117" w:rsidRPr="001E1117" w:rsidRDefault="001E1117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редактировани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текущего файла с применением буфера обмена операционной системы,</w:t>
      </w:r>
    </w:p>
    <w:p w14:paraId="62B1135D" w14:textId="477B35C9" w:rsidR="001E1117" w:rsidRPr="001E1117" w:rsidRDefault="001E1117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сохранени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файла с исходным или новым именем.</w:t>
      </w:r>
    </w:p>
    <w:p w14:paraId="028D12CC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1.3. Уровень подготовки пользователя</w:t>
      </w:r>
      <w:bookmarkEnd w:id="3"/>
    </w:p>
    <w:p w14:paraId="3D786A6F" w14:textId="345357B7" w:rsidR="00B47228" w:rsidRPr="008E68F3" w:rsidRDefault="00B47228" w:rsidP="001E1117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Пользователь </w:t>
      </w:r>
      <w:r w:rsid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Приложения 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должен иметь опыт работы с ОС MS 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4F97E669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" w:name="_Toc72141473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1.4. Перечень эксплуатационной документации, с которой необходимо ознакомиться пользователю</w:t>
      </w:r>
      <w:bookmarkEnd w:id="4"/>
    </w:p>
    <w:p w14:paraId="000C75B7" w14:textId="51065C8B" w:rsid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Ознакомл</w:t>
      </w:r>
      <w:r w:rsidR="008E68F3"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ение с дополнительной документацией не требуется.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01D4B226" w14:textId="25FACD70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5" w:name="_Toc72141474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 xml:space="preserve">2 Назначение и условия применения </w:t>
      </w:r>
      <w:r w:rsidRPr="008E68F3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приложения</w:t>
      </w:r>
      <w:bookmarkEnd w:id="5"/>
    </w:p>
    <w:p w14:paraId="57C30517" w14:textId="77777777" w:rsidR="00B47228" w:rsidRPr="00B47228" w:rsidRDefault="00B47228" w:rsidP="008E68F3">
      <w:pPr>
        <w:shd w:val="clear" w:color="auto" w:fill="D0CECE" w:themeFill="background2" w:themeFillShade="E6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разделе "Назначение и условия применения" указывают:</w:t>
      </w:r>
    </w:p>
    <w:p w14:paraId="6FA7206B" w14:textId="77777777" w:rsidR="00B47228" w:rsidRPr="008E68F3" w:rsidRDefault="00B47228" w:rsidP="008E68F3">
      <w:pPr>
        <w:pStyle w:val="a8"/>
        <w:numPr>
          <w:ilvl w:val="0"/>
          <w:numId w:val="23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виды деятельности, функции, для автоматизации которых предназначено данное средство автоматизации;</w:t>
      </w:r>
    </w:p>
    <w:p w14:paraId="79938A46" w14:textId="76107898" w:rsidR="00B47228" w:rsidRPr="008E68F3" w:rsidRDefault="00B47228" w:rsidP="008E68F3">
      <w:pPr>
        <w:pStyle w:val="a8"/>
        <w:numPr>
          <w:ilvl w:val="0"/>
          <w:numId w:val="23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14:paraId="70EF6869" w14:textId="77777777" w:rsidR="008E68F3" w:rsidRPr="00B47228" w:rsidRDefault="008E68F3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784FB33" w14:textId="27362417" w:rsidR="00154392" w:rsidRPr="00154392" w:rsidRDefault="00154392" w:rsidP="00154392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Функциональным назначением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Приложения </w:t>
      </w:r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является предоставление пользователю возможности создания и редактирования текстовых файлов в формате </w:t>
      </w:r>
      <w:proofErr w:type="spellStart"/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txt</w:t>
      </w:r>
      <w:proofErr w:type="spellEnd"/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054D7D82" w14:textId="4695D2A5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Работа с 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Приложением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возможна всегда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не требует определенного уровня доступа.</w:t>
      </w:r>
    </w:p>
    <w:p w14:paraId="7396338A" w14:textId="77777777" w:rsidR="00B47228" w:rsidRDefault="00B47228" w:rsidP="008E68F3">
      <w:pP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08D4A172" w14:textId="195BADA5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6" w:name="_Toc72141475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3 Подготовка к работе</w:t>
      </w:r>
      <w:bookmarkEnd w:id="6"/>
    </w:p>
    <w:p w14:paraId="3DE05039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7" w:name="_Toc72141476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3.1. Состав и содержание дистрибутивного носителя данных</w:t>
      </w:r>
      <w:bookmarkEnd w:id="7"/>
    </w:p>
    <w:p w14:paraId="2E4D40DE" w14:textId="320A159F" w:rsidR="00B47228" w:rsidRPr="008E68F3" w:rsidRDefault="00B47228" w:rsidP="00154392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Для работы с 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Приложением дополнительное программное обеспечение не требуется.</w:t>
      </w:r>
    </w:p>
    <w:p w14:paraId="64BE4396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8" w:name="_Toc72141477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3.2. Порядок загрузки данных и программ</w:t>
      </w:r>
      <w:bookmarkEnd w:id="8"/>
    </w:p>
    <w:p w14:paraId="7233CD02" w14:textId="3B514ED8" w:rsid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Перед началом работы с 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Приложением 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 рабочем месте пользователя необходимо выполнить следующие действия:</w:t>
      </w:r>
    </w:p>
    <w:p w14:paraId="394A8850" w14:textId="77777777" w:rsidR="00154392" w:rsidRPr="00B47228" w:rsidRDefault="00154392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52F8656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9" w:name="_Toc72141478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3.3. Порядок проверки работоспособности</w:t>
      </w:r>
      <w:bookmarkEnd w:id="9"/>
    </w:p>
    <w:p w14:paraId="3B41853B" w14:textId="77777777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проверки доступности ИАС КХД с рабочего места пользователя необходимо выполнить следующие действия:</w:t>
      </w:r>
    </w:p>
    <w:p w14:paraId="5BA1092A" w14:textId="77777777" w:rsidR="00B47228" w:rsidRPr="008E68F3" w:rsidRDefault="00B47228" w:rsidP="008E68F3">
      <w:pPr>
        <w:pStyle w:val="a8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Открыть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Internet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Explorer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для этого необходимо кликнуть по ярлыку «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Internet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Explorer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 на рабочем столе или вызвать из меню «Пуск».</w:t>
      </w:r>
    </w:p>
    <w:p w14:paraId="4BE97D34" w14:textId="77777777" w:rsidR="00B47228" w:rsidRPr="008E68F3" w:rsidRDefault="00B47228" w:rsidP="008E68F3">
      <w:pPr>
        <w:pStyle w:val="a8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Ввести в адресную строку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Internet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Explorer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адрес: ias-dwh.ru и нажать «Переход».</w:t>
      </w:r>
    </w:p>
    <w:p w14:paraId="577511C6" w14:textId="77777777" w:rsidR="00B47228" w:rsidRPr="008E68F3" w:rsidRDefault="00B47228" w:rsidP="008E68F3">
      <w:pPr>
        <w:pStyle w:val="a8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форме аутентификации ввести пользовательский логин и пароль. Нажать кнопку «Далее».</w:t>
      </w:r>
    </w:p>
    <w:p w14:paraId="4137C99F" w14:textId="77777777" w:rsidR="00B47228" w:rsidRPr="008E68F3" w:rsidRDefault="00B47228" w:rsidP="008E68F3">
      <w:pPr>
        <w:pStyle w:val="a8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Убедиться, что в окне открылось приложение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Oracle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Discoverer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Plus</w:t>
      </w:r>
      <w:proofErr w:type="spellEnd"/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143EB9CC" w14:textId="77777777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 случае если приложение 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Oracle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Discoverer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Plus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не запускается, то следует обратиться в службу поддержки.</w:t>
      </w:r>
    </w:p>
    <w:p w14:paraId="24215FA2" w14:textId="77777777" w:rsidR="00B47228" w:rsidRDefault="00B47228" w:rsidP="008E68F3">
      <w:pP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456A8334" w14:textId="303E8005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10" w:name="_Toc72141479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4 Описание операций</w:t>
      </w:r>
      <w:bookmarkEnd w:id="10"/>
    </w:p>
    <w:p w14:paraId="22382F4B" w14:textId="77777777" w:rsidR="00B47228" w:rsidRPr="00B47228" w:rsidRDefault="00B47228" w:rsidP="00403CDD">
      <w:pPr>
        <w:shd w:val="clear" w:color="auto" w:fill="D0CECE" w:themeFill="background2" w:themeFillShade="E6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разделе "Описание операций" указывают:</w:t>
      </w:r>
    </w:p>
    <w:p w14:paraId="607B1C12" w14:textId="77777777" w:rsidR="00B47228" w:rsidRPr="008E68F3" w:rsidRDefault="00B47228" w:rsidP="00403CDD">
      <w:pPr>
        <w:pStyle w:val="a8"/>
        <w:numPr>
          <w:ilvl w:val="0"/>
          <w:numId w:val="28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описание всех выполняемых функций, задач, комплексов задач, процедур;</w:t>
      </w:r>
    </w:p>
    <w:p w14:paraId="6DF0D7D8" w14:textId="77777777" w:rsidR="00B47228" w:rsidRPr="008E68F3" w:rsidRDefault="00B47228" w:rsidP="00403CDD">
      <w:pPr>
        <w:pStyle w:val="a8"/>
        <w:numPr>
          <w:ilvl w:val="0"/>
          <w:numId w:val="28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14:paraId="4B957C98" w14:textId="77777777" w:rsidR="00B47228" w:rsidRPr="00B47228" w:rsidRDefault="00B47228" w:rsidP="00403CDD">
      <w:pPr>
        <w:shd w:val="clear" w:color="auto" w:fill="D0CECE" w:themeFill="background2" w:themeFillShade="E6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каждой операции обработки данных указывают:</w:t>
      </w:r>
    </w:p>
    <w:p w14:paraId="40D9A843" w14:textId="77777777" w:rsidR="00B47228" w:rsidRPr="008E68F3" w:rsidRDefault="00B47228" w:rsidP="00403CDD">
      <w:pPr>
        <w:pStyle w:val="a8"/>
        <w:numPr>
          <w:ilvl w:val="0"/>
          <w:numId w:val="27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наименование;</w:t>
      </w:r>
    </w:p>
    <w:p w14:paraId="7918F265" w14:textId="77777777" w:rsidR="00B47228" w:rsidRPr="008E68F3" w:rsidRDefault="00B47228" w:rsidP="00403CDD">
      <w:pPr>
        <w:pStyle w:val="a8"/>
        <w:numPr>
          <w:ilvl w:val="0"/>
          <w:numId w:val="27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условия, при соблюдении которых возможно выполнение операции;</w:t>
      </w:r>
    </w:p>
    <w:p w14:paraId="4D1807A6" w14:textId="77777777" w:rsidR="00B47228" w:rsidRPr="008E68F3" w:rsidRDefault="00B47228" w:rsidP="00403CDD">
      <w:pPr>
        <w:pStyle w:val="a8"/>
        <w:numPr>
          <w:ilvl w:val="0"/>
          <w:numId w:val="27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подготовительные действия;</w:t>
      </w:r>
    </w:p>
    <w:p w14:paraId="2DEA47FE" w14:textId="77777777" w:rsidR="00B47228" w:rsidRPr="008E68F3" w:rsidRDefault="00B47228" w:rsidP="00403CDD">
      <w:pPr>
        <w:pStyle w:val="a8"/>
        <w:numPr>
          <w:ilvl w:val="0"/>
          <w:numId w:val="27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основные действия в требуемой последовательности;</w:t>
      </w:r>
    </w:p>
    <w:p w14:paraId="0FD8A934" w14:textId="77777777" w:rsidR="00B47228" w:rsidRPr="008E68F3" w:rsidRDefault="00B47228" w:rsidP="00403CDD">
      <w:pPr>
        <w:pStyle w:val="a8"/>
        <w:numPr>
          <w:ilvl w:val="0"/>
          <w:numId w:val="27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заключительные действия;</w:t>
      </w:r>
    </w:p>
    <w:p w14:paraId="05DFDFC6" w14:textId="77777777" w:rsidR="00B47228" w:rsidRPr="008E68F3" w:rsidRDefault="00B47228" w:rsidP="00403CDD">
      <w:pPr>
        <w:pStyle w:val="a8"/>
        <w:numPr>
          <w:ilvl w:val="0"/>
          <w:numId w:val="27"/>
        </w:numPr>
        <w:shd w:val="clear" w:color="auto" w:fill="D0CECE" w:themeFill="background2" w:themeFillShade="E6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ресурсы, расходуемые на операцию.</w:t>
      </w:r>
    </w:p>
    <w:p w14:paraId="78986506" w14:textId="77777777" w:rsidR="00B47228" w:rsidRPr="00B47228" w:rsidRDefault="00B47228" w:rsidP="00403CDD">
      <w:pPr>
        <w:shd w:val="clear" w:color="auto" w:fill="D0CECE" w:themeFill="background2" w:themeFillShade="E6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описании действий допускаются ссылки на файлы подсказок, размещенные на магнитных носителях.</w:t>
      </w:r>
    </w:p>
    <w:p w14:paraId="09689CEE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1" w:name="_Toc72141480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4.1. Выполняемые функции и задачи</w:t>
      </w:r>
      <w:bookmarkEnd w:id="11"/>
    </w:p>
    <w:p w14:paraId="0D5912C8" w14:textId="77777777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Oracle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Discoverer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Plus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 составе ИАС КХД выполняет функции и задачи, приведенные в таблице ниже: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703"/>
        <w:gridCol w:w="4544"/>
      </w:tblGrid>
      <w:tr w:rsidR="00B47228" w:rsidRPr="00B47228" w14:paraId="1D284154" w14:textId="77777777" w:rsidTr="00B472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323E9A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85968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AAE537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Описание</w:t>
            </w:r>
          </w:p>
        </w:tc>
      </w:tr>
      <w:tr w:rsidR="00B47228" w:rsidRPr="00B47228" w14:paraId="3FF01F3E" w14:textId="77777777" w:rsidTr="00B47228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5EFEE5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Обеспечивает многомерный анализа в табличной и 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графической формах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6566B1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Визуализация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21636C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ходе выполнения данной задачи пользователю системы предоставляется возможность работы с выбранным отчетом из состава 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преднастроенных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47228" w:rsidRPr="00B47228" w14:paraId="7FDC0CA7" w14:textId="77777777" w:rsidTr="00B47228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9EB74D9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EE952D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табличных и графических форм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DDD25D" w14:textId="77777777" w:rsidR="00B47228" w:rsidRPr="00B47228" w:rsidRDefault="00B47228" w:rsidP="008E68F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преднастроенных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компонентов.</w:t>
            </w:r>
          </w:p>
        </w:tc>
      </w:tr>
    </w:tbl>
    <w:p w14:paraId="68E89DBD" w14:textId="6A4E7722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2" w:name="_Toc72141481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4.2 Описание операций технологического процесса обработки данных, необходимых для выполнения задач</w:t>
      </w:r>
      <w:bookmarkEnd w:id="12"/>
    </w:p>
    <w:p w14:paraId="3EF85ABD" w14:textId="31357176" w:rsidR="00B47228" w:rsidRPr="00403CDD" w:rsidRDefault="008E68F3" w:rsidP="00403CDD">
      <w:pPr>
        <w:pStyle w:val="3"/>
        <w:spacing w:before="240" w:beforeAutospacing="0" w:after="180" w:afterAutospacing="0" w:line="360" w:lineRule="auto"/>
        <w:ind w:firstLine="851"/>
        <w:rPr>
          <w:b w:val="0"/>
          <w:bCs w:val="0"/>
          <w:sz w:val="28"/>
          <w:szCs w:val="28"/>
          <w:bdr w:val="none" w:sz="0" w:space="0" w:color="auto" w:frame="1"/>
        </w:rPr>
      </w:pPr>
      <w:bookmarkStart w:id="13" w:name="_Toc72141482"/>
      <w:r w:rsidRPr="00403CDD">
        <w:rPr>
          <w:b w:val="0"/>
          <w:bCs w:val="0"/>
          <w:sz w:val="28"/>
          <w:szCs w:val="28"/>
          <w:bdr w:val="none" w:sz="0" w:space="0" w:color="auto" w:frame="1"/>
        </w:rPr>
        <w:t xml:space="preserve">4.2.1 </w:t>
      </w:r>
      <w:r w:rsidR="00B47228" w:rsidRPr="00403CDD">
        <w:rPr>
          <w:b w:val="0"/>
          <w:bCs w:val="0"/>
          <w:sz w:val="28"/>
          <w:szCs w:val="28"/>
          <w:bdr w:val="none" w:sz="0" w:space="0" w:color="auto" w:frame="1"/>
        </w:rPr>
        <w:t>Задача: «Визуализация отчетности»</w:t>
      </w:r>
      <w:bookmarkEnd w:id="13"/>
    </w:p>
    <w:p w14:paraId="58BDE0E5" w14:textId="3FAA8229" w:rsidR="00B47228" w:rsidRPr="00403CDD" w:rsidRDefault="008E68F3" w:rsidP="00403CDD">
      <w:pPr>
        <w:pStyle w:val="4"/>
        <w:spacing w:before="180" w:after="120"/>
        <w:ind w:firstLine="113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4.2.1.1 </w:t>
      </w:r>
      <w:r w:rsidR="00B47228"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Операция 1: Регистрация на портале ИАС КХД</w:t>
      </w:r>
    </w:p>
    <w:p w14:paraId="0769A20A" w14:textId="6CAB3203" w:rsidR="00B47228" w:rsidRPr="00403CDD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4.2.1.1.1 </w:t>
      </w:r>
      <w:r w:rsidR="00B47228"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7A79FBDF" w14:textId="77777777" w:rsidR="00B47228" w:rsidRPr="00B47228" w:rsidRDefault="00B47228" w:rsidP="008E68F3">
      <w:pPr>
        <w:numPr>
          <w:ilvl w:val="0"/>
          <w:numId w:val="14"/>
        </w:numPr>
        <w:spacing w:after="0" w:line="360" w:lineRule="auto"/>
        <w:ind w:left="117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Компьютер пользователя подключен к корпоративной сети.</w:t>
      </w:r>
    </w:p>
    <w:p w14:paraId="34C09A97" w14:textId="77777777" w:rsidR="00B47228" w:rsidRPr="00B47228" w:rsidRDefault="00B47228" w:rsidP="008E68F3">
      <w:pPr>
        <w:numPr>
          <w:ilvl w:val="0"/>
          <w:numId w:val="14"/>
        </w:numPr>
        <w:spacing w:after="0" w:line="360" w:lineRule="auto"/>
        <w:ind w:left="117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Портал ИАС КХД доступен.</w:t>
      </w:r>
    </w:p>
    <w:p w14:paraId="5BF76101" w14:textId="77777777" w:rsidR="00B47228" w:rsidRPr="00B47228" w:rsidRDefault="00B47228" w:rsidP="008E68F3">
      <w:pPr>
        <w:numPr>
          <w:ilvl w:val="0"/>
          <w:numId w:val="14"/>
        </w:numPr>
        <w:spacing w:after="0" w:line="360" w:lineRule="auto"/>
        <w:ind w:left="117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ИАС КХД функционирует в штатном режиме.</w:t>
      </w:r>
    </w:p>
    <w:p w14:paraId="3C514E83" w14:textId="30CA9AF7" w:rsidR="00B47228" w:rsidRPr="00B47228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4.2.1.1.2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163DC7B1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5B228B72" w14:textId="349CE51A" w:rsidR="00B47228" w:rsidRPr="00B47228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4.2.1.1.3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574C6C74" w14:textId="77777777" w:rsidR="00B47228" w:rsidRPr="00B47228" w:rsidRDefault="00B47228" w:rsidP="008E68F3">
      <w:pPr>
        <w:numPr>
          <w:ilvl w:val="0"/>
          <w:numId w:val="15"/>
        </w:numPr>
        <w:spacing w:after="0" w:line="360" w:lineRule="auto"/>
        <w:ind w:left="117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 иконке «ИАС КХД» рабочего стола произвести двойной щелчок левой кнопкой мышки.</w:t>
      </w:r>
    </w:p>
    <w:p w14:paraId="29E98864" w14:textId="77777777" w:rsidR="00B47228" w:rsidRPr="00B47228" w:rsidRDefault="00B47228" w:rsidP="008E68F3">
      <w:pPr>
        <w:numPr>
          <w:ilvl w:val="0"/>
          <w:numId w:val="15"/>
        </w:numPr>
        <w:spacing w:after="0" w:line="360" w:lineRule="auto"/>
        <w:ind w:left="117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14:paraId="7F222D88" w14:textId="3788070A" w:rsidR="00B47228" w:rsidRPr="00B47228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4.2.1.1.4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5D39A600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07A247E9" w14:textId="1016120E" w:rsidR="00B47228" w:rsidRPr="00B47228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4.2.1.1.5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77AD7D6C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gram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15-30</w:t>
      </w:r>
      <w:proofErr w:type="gram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секунд.</w:t>
      </w:r>
    </w:p>
    <w:p w14:paraId="55B198E3" w14:textId="638A6DD8" w:rsidR="00B47228" w:rsidRPr="00B47228" w:rsidRDefault="00403CDD" w:rsidP="00403CDD">
      <w:pPr>
        <w:pStyle w:val="4"/>
        <w:spacing w:before="180" w:after="120"/>
        <w:ind w:firstLine="113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4.2.1.2 </w:t>
      </w:r>
      <w:r w:rsidR="00B47228" w:rsidRPr="00B4722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Операция 2: Выбор отчета</w:t>
      </w:r>
    </w:p>
    <w:p w14:paraId="194311A9" w14:textId="72A255BF" w:rsidR="00B47228" w:rsidRPr="00B47228" w:rsidRDefault="00403CDD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4.2.1.2.1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3D094807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Успешная регистрация на Портале ИАС КХД.</w:t>
      </w:r>
    </w:p>
    <w:p w14:paraId="281D00E6" w14:textId="73DAE28A" w:rsidR="00B47228" w:rsidRPr="00B47228" w:rsidRDefault="00403CDD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4.2.1.2.2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7BB82E8C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63DEBD7F" w14:textId="415F6DBE" w:rsidR="00B47228" w:rsidRPr="00B47228" w:rsidRDefault="00403CDD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4.2.1.2.3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7318AF17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 В появившемся окне «Мастер создания рабочих книг» поставить точку напротив пункта «Открыть существующую рабочую книгу».</w:t>
      </w:r>
    </w:p>
    <w:p w14:paraId="1501EC29" w14:textId="0134CB33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lastRenderedPageBreak/>
        <w:drawing>
          <wp:inline distT="0" distB="0" distL="0" distR="0" wp14:anchorId="64225134" wp14:editId="01ED21C2">
            <wp:extent cx="5524500" cy="3505200"/>
            <wp:effectExtent l="0" t="0" r="0" b="0"/>
            <wp:docPr id="2" name="Рисунок 2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9C77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 Выбрать нужную рабочую книгу и нажать кнопку «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Откр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.»:</w:t>
      </w:r>
    </w:p>
    <w:p w14:paraId="3BF84438" w14:textId="18473CF6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13921F98" wp14:editId="7715BED7">
            <wp:extent cx="5524500" cy="4629150"/>
            <wp:effectExtent l="0" t="0" r="0" b="0"/>
            <wp:docPr id="1" name="Рисунок 1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DAA8" w14:textId="4325E8C1" w:rsidR="00B47228" w:rsidRPr="00B47228" w:rsidRDefault="00403CDD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4.2.1.2.4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319A2F5B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После завершения работы с отчетом необходимо выбрать пункт меню «Файл», далее выбрать пункт «Закрыть».</w:t>
      </w:r>
    </w:p>
    <w:p w14:paraId="0317851D" w14:textId="30401B3E" w:rsidR="00B47228" w:rsidRPr="00B47228" w:rsidRDefault="00403CDD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4.2.1.2.5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85A4EDA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15 секунд.</w:t>
      </w:r>
    </w:p>
    <w:p w14:paraId="7B8FC634" w14:textId="78BF8E99" w:rsidR="00B47228" w:rsidRPr="00B47228" w:rsidRDefault="00403CDD" w:rsidP="00403CDD">
      <w:pPr>
        <w:pStyle w:val="3"/>
        <w:spacing w:before="240" w:beforeAutospacing="0" w:after="180" w:afterAutospacing="0" w:line="360" w:lineRule="auto"/>
        <w:ind w:firstLine="851"/>
        <w:rPr>
          <w:b w:val="0"/>
          <w:bCs w:val="0"/>
          <w:sz w:val="28"/>
          <w:szCs w:val="28"/>
          <w:bdr w:val="none" w:sz="0" w:space="0" w:color="auto" w:frame="1"/>
        </w:rPr>
      </w:pPr>
      <w:bookmarkStart w:id="14" w:name="_Toc72141483"/>
      <w:r w:rsidRPr="00403CDD">
        <w:rPr>
          <w:b w:val="0"/>
          <w:bCs w:val="0"/>
          <w:sz w:val="28"/>
          <w:szCs w:val="28"/>
          <w:bdr w:val="none" w:sz="0" w:space="0" w:color="auto" w:frame="1"/>
        </w:rPr>
        <w:t xml:space="preserve">4.2.2 </w:t>
      </w:r>
      <w:r w:rsidR="00B47228" w:rsidRPr="00B47228">
        <w:rPr>
          <w:b w:val="0"/>
          <w:bCs w:val="0"/>
          <w:sz w:val="28"/>
          <w:szCs w:val="28"/>
          <w:bdr w:val="none" w:sz="0" w:space="0" w:color="auto" w:frame="1"/>
        </w:rPr>
        <w:t>Задача: «Формирование табличных и графических форм отчетности»</w:t>
      </w:r>
      <w:bookmarkEnd w:id="14"/>
    </w:p>
    <w:p w14:paraId="55B3B4E5" w14:textId="77777777" w:rsidR="00B47228" w:rsidRPr="00B47228" w:rsidRDefault="00B47228" w:rsidP="008E68F3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Заполняется по аналогии.</w:t>
      </w:r>
    </w:p>
    <w:p w14:paraId="5B58FEE1" w14:textId="77777777" w:rsidR="00B47228" w:rsidRDefault="00B47228" w:rsidP="008E68F3">
      <w:pP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6A2FA6B5" w14:textId="5006CEF5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15" w:name="_Toc72141484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5 Аварийные ситуации</w:t>
      </w:r>
      <w:bookmarkEnd w:id="15"/>
    </w:p>
    <w:p w14:paraId="7853BFBA" w14:textId="77777777" w:rsidR="00B47228" w:rsidRPr="00403CDD" w:rsidRDefault="00B47228" w:rsidP="00403CDD">
      <w:pPr>
        <w:shd w:val="clear" w:color="auto" w:fill="D0CECE" w:themeFill="background2" w:themeFillShade="E6"/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 разделе "Аварийные ситуации" указывают: </w:t>
      </w:r>
    </w:p>
    <w:p w14:paraId="58C1D906" w14:textId="20C936DF" w:rsidR="00B47228" w:rsidRPr="00403CDD" w:rsidRDefault="00B47228" w:rsidP="00403CDD">
      <w:pPr>
        <w:pStyle w:val="a8"/>
        <w:numPr>
          <w:ilvl w:val="1"/>
          <w:numId w:val="5"/>
        </w:numPr>
        <w:shd w:val="clear" w:color="auto" w:fill="D0CECE" w:themeFill="background2" w:themeFillShade="E6"/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действия в случае несоблюдения условий выполнения технологического процесса, в том числе при длительных отказах технических средств; </w:t>
      </w:r>
    </w:p>
    <w:p w14:paraId="2EEEC73D" w14:textId="083D6028" w:rsidR="00B47228" w:rsidRPr="00403CDD" w:rsidRDefault="00B47228" w:rsidP="00403CDD">
      <w:pPr>
        <w:pStyle w:val="a8"/>
        <w:numPr>
          <w:ilvl w:val="1"/>
          <w:numId w:val="5"/>
        </w:numPr>
        <w:shd w:val="clear" w:color="auto" w:fill="D0CECE" w:themeFill="background2" w:themeFillShade="E6"/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действия по восстановлению программ и/или данных при отказе магнитных носителей или обнаружении ошибок в данных; </w:t>
      </w:r>
    </w:p>
    <w:p w14:paraId="4F154E56" w14:textId="4BAB2FC3" w:rsidR="00B47228" w:rsidRPr="00403CDD" w:rsidRDefault="00B47228" w:rsidP="00403CDD">
      <w:pPr>
        <w:pStyle w:val="a8"/>
        <w:numPr>
          <w:ilvl w:val="1"/>
          <w:numId w:val="5"/>
        </w:numPr>
        <w:shd w:val="clear" w:color="auto" w:fill="D0CECE" w:themeFill="background2" w:themeFillShade="E6"/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действия в случаях обнаружении несанкционированного вмешательства в данные; </w:t>
      </w:r>
    </w:p>
    <w:p w14:paraId="411B4EB6" w14:textId="27862684" w:rsidR="00B47228" w:rsidRPr="00403CDD" w:rsidRDefault="00B47228" w:rsidP="00403CDD">
      <w:pPr>
        <w:pStyle w:val="a8"/>
        <w:numPr>
          <w:ilvl w:val="1"/>
          <w:numId w:val="5"/>
        </w:numPr>
        <w:shd w:val="clear" w:color="auto" w:fill="D0CECE" w:themeFill="background2" w:themeFillShade="E6"/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действия в других аварийных ситуациях.</w:t>
      </w:r>
    </w:p>
    <w:p w14:paraId="4FA7779B" w14:textId="77777777" w:rsidR="00B47228" w:rsidRPr="00B47228" w:rsidRDefault="00B47228" w:rsidP="00403CDD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</w:t>
      </w: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HelpDesk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 либо к ответственному Администратору ИАС КХД.</w:t>
      </w:r>
    </w:p>
    <w:tbl>
      <w:tblPr>
        <w:tblW w:w="10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2495"/>
        <w:gridCol w:w="2631"/>
        <w:gridCol w:w="3394"/>
      </w:tblGrid>
      <w:tr w:rsidR="00B47228" w:rsidRPr="00B47228" w14:paraId="3053D4C4" w14:textId="77777777" w:rsidTr="00B472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A446D4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Класс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3E24D5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617D5D9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Описание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73B0D6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B47228" w:rsidRPr="00B47228" w14:paraId="082BE177" w14:textId="77777777" w:rsidTr="00B47228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162092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Портал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EC51D0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 не найден. Невозможно отобразить страницу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0B6B10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Возможны проблемы с сетью или с доступом к порталу ИАС КХД.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16F7C4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устранения проблем с сетью обратиться к сотруднику подразделения технической поддержки (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HelpDesk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В других случаях к 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администратору ИАС КХД.</w:t>
            </w:r>
          </w:p>
        </w:tc>
      </w:tr>
      <w:tr w:rsidR="00B47228" w:rsidRPr="00B47228" w14:paraId="3CAE2664" w14:textId="77777777" w:rsidTr="00B47228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6753BBE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81B3A1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gram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Требуется</w:t>
            </w:r>
            <w:proofErr w:type="gram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ввести действительное имя пользователя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D4E587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регистрации на портале ИАС КХД не введено имя пользователя.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76552B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Ввести имя пользователя.</w:t>
            </w:r>
          </w:p>
        </w:tc>
      </w:tr>
      <w:tr w:rsidR="00B47228" w:rsidRPr="00B47228" w14:paraId="3B2CF301" w14:textId="77777777" w:rsidTr="00B47228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003A705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2B1261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gram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Требуется</w:t>
            </w:r>
            <w:proofErr w:type="gram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ввести пароль для регистрации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6CE97C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регистрации на портале ИАС КХД не введен пароль.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45FDF7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Ввести пароль.</w:t>
            </w:r>
          </w:p>
        </w:tc>
      </w:tr>
      <w:tr w:rsidR="00B47228" w:rsidRPr="00B47228" w14:paraId="45BFFDB0" w14:textId="77777777" w:rsidTr="00B47228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6733405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9F88AB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Сбой аутентификации. Повторите попытку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4AF4B2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9A0BB6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Нужно повторить ввод имени пользователя и пароля, однако после третей неудачной попытки регистрации учетная запись блокируется. Если учетная запись заблокирована, нужно обратиться к администратору ИАС КХД.</w:t>
            </w:r>
          </w:p>
        </w:tc>
      </w:tr>
      <w:tr w:rsidR="00B47228" w:rsidRPr="00B47228" w14:paraId="2364E941" w14:textId="77777777" w:rsidTr="00B47228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742818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Сбой в электропитании рабочей станции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3314C9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электропитания рабочей станции или произошел сбой в электропитании.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B1246F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Рабочая станция выключилась или перезагрузилась.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CF7FC1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Перезагрузить рабочую станцию.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нажать кнопку «Пуск»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выбрать пункт «Выполнить»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telnet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ias_dwh.ru 80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если открылось окно 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Telnet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значит соединение возможно.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Повторить попытку подключения (входа) в ИАС КХД</w:t>
            </w:r>
          </w:p>
        </w:tc>
      </w:tr>
      <w:tr w:rsidR="00B47228" w:rsidRPr="00B47228" w14:paraId="16952449" w14:textId="77777777" w:rsidTr="00B47228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5529CB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Сбой локальной сети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314003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сетевого взаимодействия между рабочей станцией и сервером приложений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71A940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Отсутствует возможность начала (продолжения) работы с ИАС КХД. Нет сетевого подключения к серверу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76E753" w14:textId="77777777" w:rsidR="00B47228" w:rsidRPr="00B47228" w:rsidRDefault="00B47228" w:rsidP="00403CD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Перезагрузить рабочую станцию.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нажать кнопку «Пуск»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выбрать пункт «Выполнить»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в строке ввода набрать 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команду 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telnet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ias_dwh.ru 80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если открылось окно </w:t>
            </w:r>
            <w:proofErr w:type="spellStart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Telnet</w:t>
            </w:r>
            <w:proofErr w:type="spellEnd"/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значит соединение возможно.</w:t>
            </w:r>
            <w:r w:rsidRPr="00B472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После восстановления работы локальной сети повторить попытку подключения (входа) в ИАС КХД.</w:t>
            </w:r>
          </w:p>
        </w:tc>
      </w:tr>
    </w:tbl>
    <w:p w14:paraId="54212D1E" w14:textId="77777777" w:rsidR="00B47228" w:rsidRDefault="00B47228" w:rsidP="008E68F3">
      <w:pPr>
        <w:spacing w:after="90" w:line="4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</w:p>
    <w:p w14:paraId="225B64C4" w14:textId="77777777" w:rsidR="00B47228" w:rsidRDefault="00B47228" w:rsidP="008E68F3">
      <w:pP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729DC2C8" w14:textId="45184B1F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16" w:name="_Toc72141485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6 Рекомендации по освоению</w:t>
      </w:r>
      <w:bookmarkEnd w:id="16"/>
    </w:p>
    <w:p w14:paraId="294670B0" w14:textId="77777777" w:rsidR="00B47228" w:rsidRPr="00B47228" w:rsidRDefault="00B47228" w:rsidP="00403CDD">
      <w:pPr>
        <w:shd w:val="clear" w:color="auto" w:fill="D0CECE" w:themeFill="background2" w:themeFillShade="E6"/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14:paraId="0E5DD77F" w14:textId="77777777" w:rsidR="00B47228" w:rsidRPr="00B47228" w:rsidRDefault="00B47228" w:rsidP="00403CDD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Рекомендуемая литература:</w:t>
      </w:r>
    </w:p>
    <w:p w14:paraId="4120E885" w14:textId="77777777" w:rsidR="00B47228" w:rsidRPr="00B47228" w:rsidRDefault="00B47228" w:rsidP="00403CDD">
      <w:pPr>
        <w:numPr>
          <w:ilvl w:val="0"/>
          <w:numId w:val="16"/>
        </w:numPr>
        <w:spacing w:after="45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Oracle® Business Intelligence Discoverer Viewer User’s Guide</w:t>
      </w:r>
    </w:p>
    <w:p w14:paraId="268517CD" w14:textId="77777777" w:rsidR="00B47228" w:rsidRPr="00B47228" w:rsidRDefault="00B47228" w:rsidP="00403CDD">
      <w:pPr>
        <w:numPr>
          <w:ilvl w:val="0"/>
          <w:numId w:val="16"/>
        </w:numPr>
        <w:spacing w:after="45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Oracle® Business Intelligence Discoverer Plus User’s Guide</w:t>
      </w:r>
    </w:p>
    <w:p w14:paraId="5AEED303" w14:textId="77777777" w:rsidR="00B47228" w:rsidRPr="00B47228" w:rsidRDefault="00B47228" w:rsidP="00403CDD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Рекомендуемые курсы обучения:</w:t>
      </w:r>
    </w:p>
    <w:p w14:paraId="1721F521" w14:textId="77777777" w:rsidR="00B47228" w:rsidRPr="00B47228" w:rsidRDefault="00B47228" w:rsidP="00403CDD">
      <w:pPr>
        <w:numPr>
          <w:ilvl w:val="0"/>
          <w:numId w:val="17"/>
        </w:numPr>
        <w:spacing w:after="45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Discoverer</w:t>
      </w:r>
      <w:proofErr w:type="spellEnd"/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10g: Создание запросов и отчетов</w:t>
      </w:r>
    </w:p>
    <w:p w14:paraId="0CC5C111" w14:textId="77777777" w:rsidR="00B47228" w:rsidRPr="00B47228" w:rsidRDefault="00B47228" w:rsidP="00403CDD">
      <w:pPr>
        <w:spacing w:after="27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качестве контрольного примера рекомендуется выполнить операции задачи «Визуализация отчетности», описанные в п. 4.2. настоящего документа.</w:t>
      </w:r>
    </w:p>
    <w:p w14:paraId="5D8B48B1" w14:textId="77777777" w:rsidR="00B47228" w:rsidRPr="00B47228" w:rsidRDefault="00B47228" w:rsidP="008E68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EC960F" w14:textId="77777777" w:rsidR="00842DE7" w:rsidRPr="00B47228" w:rsidRDefault="00842DE7" w:rsidP="008E68F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42DE7" w:rsidRPr="00B47228" w:rsidSect="00B47228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E3CC2" w14:textId="77777777" w:rsidR="003213D6" w:rsidRDefault="003213D6" w:rsidP="00B47228">
      <w:pPr>
        <w:spacing w:after="0" w:line="240" w:lineRule="auto"/>
      </w:pPr>
      <w:r>
        <w:separator/>
      </w:r>
    </w:p>
  </w:endnote>
  <w:endnote w:type="continuationSeparator" w:id="0">
    <w:p w14:paraId="033EA7B0" w14:textId="77777777" w:rsidR="003213D6" w:rsidRDefault="003213D6" w:rsidP="00B4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55363"/>
      <w:docPartObj>
        <w:docPartGallery w:val="Page Numbers (Bottom of Page)"/>
        <w:docPartUnique/>
      </w:docPartObj>
    </w:sdtPr>
    <w:sdtContent>
      <w:p w14:paraId="04854EC4" w14:textId="60BD93FE" w:rsidR="00B47228" w:rsidRDefault="00B472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C8DC7" w14:textId="77777777" w:rsidR="00B47228" w:rsidRDefault="00B472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9360" w14:textId="77777777" w:rsidR="003213D6" w:rsidRDefault="003213D6" w:rsidP="00B47228">
      <w:pPr>
        <w:spacing w:after="0" w:line="240" w:lineRule="auto"/>
      </w:pPr>
      <w:r>
        <w:separator/>
      </w:r>
    </w:p>
  </w:footnote>
  <w:footnote w:type="continuationSeparator" w:id="0">
    <w:p w14:paraId="26F9CE30" w14:textId="77777777" w:rsidR="003213D6" w:rsidRDefault="003213D6" w:rsidP="00B4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07F"/>
    <w:multiLevelType w:val="multilevel"/>
    <w:tmpl w:val="86B8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43F08"/>
    <w:multiLevelType w:val="multilevel"/>
    <w:tmpl w:val="9BF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00242"/>
    <w:multiLevelType w:val="hybridMultilevel"/>
    <w:tmpl w:val="BCB4DA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DE4593"/>
    <w:multiLevelType w:val="multilevel"/>
    <w:tmpl w:val="912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15EFF"/>
    <w:multiLevelType w:val="multilevel"/>
    <w:tmpl w:val="2F02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601"/>
    <w:multiLevelType w:val="hybridMultilevel"/>
    <w:tmpl w:val="AAE0D5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986B86"/>
    <w:multiLevelType w:val="multilevel"/>
    <w:tmpl w:val="C49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A7ACE"/>
    <w:multiLevelType w:val="hybridMultilevel"/>
    <w:tmpl w:val="0600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E074E6"/>
    <w:multiLevelType w:val="multilevel"/>
    <w:tmpl w:val="B85C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51DEF"/>
    <w:multiLevelType w:val="multilevel"/>
    <w:tmpl w:val="FE8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274C1"/>
    <w:multiLevelType w:val="multilevel"/>
    <w:tmpl w:val="D15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D0502"/>
    <w:multiLevelType w:val="hybridMultilevel"/>
    <w:tmpl w:val="B438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48B02DF"/>
    <w:multiLevelType w:val="hybridMultilevel"/>
    <w:tmpl w:val="B01240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7D46E08"/>
    <w:multiLevelType w:val="multilevel"/>
    <w:tmpl w:val="111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E0298"/>
    <w:multiLevelType w:val="hybridMultilevel"/>
    <w:tmpl w:val="61E02E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593695F"/>
    <w:multiLevelType w:val="hybridMultilevel"/>
    <w:tmpl w:val="7798A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E62E6E"/>
    <w:multiLevelType w:val="multilevel"/>
    <w:tmpl w:val="E8D6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D429F"/>
    <w:multiLevelType w:val="hybridMultilevel"/>
    <w:tmpl w:val="12A480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5A2762F"/>
    <w:multiLevelType w:val="multilevel"/>
    <w:tmpl w:val="7F6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250447"/>
    <w:multiLevelType w:val="multilevel"/>
    <w:tmpl w:val="686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A762EE"/>
    <w:multiLevelType w:val="multilevel"/>
    <w:tmpl w:val="1D46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504A1"/>
    <w:multiLevelType w:val="multilevel"/>
    <w:tmpl w:val="885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6A4AFA"/>
    <w:multiLevelType w:val="hybridMultilevel"/>
    <w:tmpl w:val="5F247A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5935BE2"/>
    <w:multiLevelType w:val="multilevel"/>
    <w:tmpl w:val="693A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129EB"/>
    <w:multiLevelType w:val="multilevel"/>
    <w:tmpl w:val="B238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2D61A7"/>
    <w:multiLevelType w:val="multilevel"/>
    <w:tmpl w:val="2BD8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E94563"/>
    <w:multiLevelType w:val="hybridMultilevel"/>
    <w:tmpl w:val="3E3E29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E997C5B"/>
    <w:multiLevelType w:val="multilevel"/>
    <w:tmpl w:val="22BE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A4D7E"/>
    <w:multiLevelType w:val="hybridMultilevel"/>
    <w:tmpl w:val="5164E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21"/>
  </w:num>
  <w:num w:numId="7">
    <w:abstractNumId w:val="24"/>
  </w:num>
  <w:num w:numId="8">
    <w:abstractNumId w:val="20"/>
  </w:num>
  <w:num w:numId="9">
    <w:abstractNumId w:val="9"/>
  </w:num>
  <w:num w:numId="10">
    <w:abstractNumId w:val="27"/>
  </w:num>
  <w:num w:numId="11">
    <w:abstractNumId w:val="4"/>
  </w:num>
  <w:num w:numId="12">
    <w:abstractNumId w:val="16"/>
  </w:num>
  <w:num w:numId="13">
    <w:abstractNumId w:val="8"/>
  </w:num>
  <w:num w:numId="14">
    <w:abstractNumId w:val="25"/>
  </w:num>
  <w:num w:numId="15">
    <w:abstractNumId w:val="13"/>
  </w:num>
  <w:num w:numId="16">
    <w:abstractNumId w:val="19"/>
  </w:num>
  <w:num w:numId="17">
    <w:abstractNumId w:val="18"/>
  </w:num>
  <w:num w:numId="18">
    <w:abstractNumId w:val="28"/>
  </w:num>
  <w:num w:numId="19">
    <w:abstractNumId w:val="7"/>
  </w:num>
  <w:num w:numId="20">
    <w:abstractNumId w:val="14"/>
  </w:num>
  <w:num w:numId="21">
    <w:abstractNumId w:val="5"/>
  </w:num>
  <w:num w:numId="22">
    <w:abstractNumId w:val="2"/>
  </w:num>
  <w:num w:numId="23">
    <w:abstractNumId w:val="17"/>
  </w:num>
  <w:num w:numId="24">
    <w:abstractNumId w:val="11"/>
  </w:num>
  <w:num w:numId="25">
    <w:abstractNumId w:val="26"/>
  </w:num>
  <w:num w:numId="26">
    <w:abstractNumId w:val="15"/>
  </w:num>
  <w:num w:numId="27">
    <w:abstractNumId w:val="12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E7"/>
    <w:rsid w:val="000B177D"/>
    <w:rsid w:val="00154392"/>
    <w:rsid w:val="001E1117"/>
    <w:rsid w:val="003213D6"/>
    <w:rsid w:val="00403CDD"/>
    <w:rsid w:val="00842DE7"/>
    <w:rsid w:val="008E68F3"/>
    <w:rsid w:val="00B47228"/>
    <w:rsid w:val="00E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FD8"/>
  <w15:chartTrackingRefBased/>
  <w15:docId w15:val="{3C581ED5-4915-4812-BF8E-C1DF023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28"/>
  </w:style>
  <w:style w:type="paragraph" w:styleId="1">
    <w:name w:val="heading 1"/>
    <w:basedOn w:val="a"/>
    <w:next w:val="a"/>
    <w:link w:val="10"/>
    <w:uiPriority w:val="9"/>
    <w:qFormat/>
    <w:rsid w:val="00403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7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03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228"/>
  </w:style>
  <w:style w:type="paragraph" w:styleId="a5">
    <w:name w:val="footer"/>
    <w:basedOn w:val="a"/>
    <w:link w:val="a6"/>
    <w:uiPriority w:val="99"/>
    <w:unhideWhenUsed/>
    <w:rsid w:val="00B4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228"/>
  </w:style>
  <w:style w:type="character" w:customStyle="1" w:styleId="20">
    <w:name w:val="Заголовок 2 Знак"/>
    <w:basedOn w:val="a0"/>
    <w:link w:val="2"/>
    <w:uiPriority w:val="9"/>
    <w:rsid w:val="00B4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B4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4722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03C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Subtitle"/>
    <w:basedOn w:val="a"/>
    <w:next w:val="a"/>
    <w:link w:val="aa"/>
    <w:uiPriority w:val="11"/>
    <w:qFormat/>
    <w:rsid w:val="00403C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03CD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3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03CD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3CD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3CDD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403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02DB-6B78-4977-BE28-8D1C6AB6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15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Шаромов</dc:creator>
  <cp:keywords/>
  <dc:description/>
  <cp:lastModifiedBy>Павел Шаромов</cp:lastModifiedBy>
  <cp:revision>3</cp:revision>
  <dcterms:created xsi:type="dcterms:W3CDTF">2021-05-17T03:28:00Z</dcterms:created>
  <dcterms:modified xsi:type="dcterms:W3CDTF">2021-05-19T01:45:00Z</dcterms:modified>
</cp:coreProperties>
</file>