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9D" w:rsidRPr="00A4189D" w:rsidRDefault="00A4189D" w:rsidP="001F418D">
      <w:pPr>
        <w:jc w:val="center"/>
        <w:rPr>
          <w:b/>
          <w:caps/>
        </w:rPr>
      </w:pPr>
      <w:r w:rsidRPr="00A4189D">
        <w:rPr>
          <w:b/>
          <w:caps/>
        </w:rPr>
        <w:t>e-FATURA VE E-A</w:t>
      </w:r>
      <w:r>
        <w:rPr>
          <w:b/>
          <w:caps/>
        </w:rPr>
        <w:t>RŞİV FATURADA HAL TİPİ FATURA D</w:t>
      </w:r>
      <w:r w:rsidRPr="00A4189D">
        <w:rPr>
          <w:b/>
          <w:caps/>
        </w:rPr>
        <w:t>ÜZENLENMESİNE İLİŞKİN AÇIKLAM</w:t>
      </w:r>
      <w:r>
        <w:rPr>
          <w:b/>
          <w:caps/>
        </w:rPr>
        <w:t>A</w:t>
      </w:r>
      <w:r w:rsidRPr="00A4189D">
        <w:rPr>
          <w:b/>
          <w:caps/>
        </w:rPr>
        <w:t>LAR</w:t>
      </w:r>
    </w:p>
    <w:p w:rsidR="00A4189D" w:rsidRDefault="007629C1" w:rsidP="00A4189D">
      <w:pPr>
        <w:jc w:val="both"/>
      </w:pPr>
      <w:r>
        <w:t xml:space="preserve">Bilindiği gibi </w:t>
      </w:r>
      <w:r w:rsidR="00A4189D">
        <w:t>Hal Komisyoncu</w:t>
      </w:r>
      <w:r>
        <w:t xml:space="preserve">ları, malları </w:t>
      </w:r>
      <w:r w:rsidR="00A4189D">
        <w:t>üre</w:t>
      </w:r>
      <w:r>
        <w:t>tici veya tüccardan teslim alıp gerçek alıcına satılmasında aracılık işi yapmaktadır</w:t>
      </w:r>
      <w:r w:rsidR="00A4189D">
        <w:t>. Gerçek satış gerçekleştiğinde komisyon</w:t>
      </w:r>
      <w:r>
        <w:t>c</w:t>
      </w:r>
      <w:r w:rsidR="00A4189D">
        <w:t>u buna ilişkin satış faturasını üretici /tüccar adına düzenlemekte, bu satışın arkasınd</w:t>
      </w:r>
      <w:r>
        <w:t>an</w:t>
      </w:r>
      <w:r w:rsidR="00A4189D">
        <w:t xml:space="preserve"> 7 gün içinde de malın satışına aracılık ettiği üretici /tüccara komisyoncu faturası düzenlemektedir. </w:t>
      </w:r>
    </w:p>
    <w:p w:rsidR="00A4189D" w:rsidRPr="00A4189D" w:rsidRDefault="00A4189D" w:rsidP="00A4189D">
      <w:pPr>
        <w:jc w:val="both"/>
      </w:pPr>
      <w:r>
        <w:t>Bu durumda satış işlemi sonucu 2 fatura düzenlenmekte olup her iki faturanın da düzenleyicisi aynı kişi (komisyoncu) olmaktadır.</w:t>
      </w:r>
    </w:p>
    <w:p w:rsidR="00A4189D" w:rsidRDefault="00A4189D" w:rsidP="00A4189D">
      <w:pPr>
        <w:jc w:val="both"/>
      </w:pPr>
      <w:proofErr w:type="gramStart"/>
      <w:r>
        <w:t>e</w:t>
      </w:r>
      <w:proofErr w:type="gramEnd"/>
      <w:r>
        <w:t>-Fatura ve e-Arşiv Faturada Hal Tipi düzenlenecek faturalar 2</w:t>
      </w:r>
      <w:r w:rsidR="00202E5A">
        <w:t xml:space="preserve"> tip üzerinden düzenlenecek olup, </w:t>
      </w:r>
      <w:r w:rsidR="0013362C">
        <w:t xml:space="preserve">mükellef </w:t>
      </w:r>
      <w:r w:rsidR="00202E5A">
        <w:t>hangi faturayı düzenleyecekse o fatura tipini seçerek işlem yapmalıdır.</w:t>
      </w:r>
      <w:r w:rsidR="0013362C">
        <w:t xml:space="preserve"> Her zaman arada komisyoncu olmadığından satıcı kendi faturasını da düzenleyebilir. Bu durumda satıcı doğrudan satış fatura tipini seçmelidir. </w:t>
      </w:r>
    </w:p>
    <w:p w:rsidR="00A4189D" w:rsidRDefault="00A4189D" w:rsidP="00A4189D">
      <w:pPr>
        <w:jc w:val="both"/>
      </w:pPr>
      <w:r w:rsidRPr="0013362C">
        <w:t>Senaryo</w:t>
      </w:r>
      <w:r w:rsidRPr="0013362C">
        <w:rPr>
          <w:b/>
        </w:rPr>
        <w:t xml:space="preserve">: </w:t>
      </w:r>
      <w:r w:rsidR="007629C1" w:rsidRPr="0013362C">
        <w:rPr>
          <w:b/>
        </w:rPr>
        <w:t xml:space="preserve">      </w:t>
      </w:r>
      <w:r w:rsidRPr="007629C1">
        <w:rPr>
          <w:b/>
        </w:rPr>
        <w:t>HAL TİPİ FATURA</w:t>
      </w:r>
      <w:r>
        <w:t xml:space="preserve"> </w:t>
      </w:r>
    </w:p>
    <w:p w:rsidR="00A4189D" w:rsidRDefault="00A4189D" w:rsidP="00A4189D">
      <w:pPr>
        <w:jc w:val="both"/>
      </w:pPr>
      <w:r w:rsidRPr="0013362C">
        <w:t xml:space="preserve">Fatura Tipi: </w:t>
      </w:r>
      <w:r w:rsidRPr="007629C1">
        <w:rPr>
          <w:b/>
        </w:rPr>
        <w:t>*KOMİSYONCU</w:t>
      </w:r>
    </w:p>
    <w:p w:rsidR="00A4189D" w:rsidRPr="007629C1" w:rsidRDefault="00A4189D" w:rsidP="00A4189D">
      <w:pPr>
        <w:jc w:val="both"/>
        <w:rPr>
          <w:b/>
        </w:rPr>
      </w:pPr>
      <w:r w:rsidRPr="007629C1">
        <w:rPr>
          <w:b/>
        </w:rPr>
        <w:t xml:space="preserve">                      *SATIŞ</w:t>
      </w:r>
    </w:p>
    <w:p w:rsidR="00485B34" w:rsidRPr="0013362C" w:rsidRDefault="00485B34" w:rsidP="001F418D">
      <w:pPr>
        <w:jc w:val="center"/>
        <w:rPr>
          <w:b/>
          <w:caps/>
        </w:rPr>
      </w:pPr>
      <w:r w:rsidRPr="0013362C">
        <w:rPr>
          <w:b/>
          <w:caps/>
        </w:rPr>
        <w:t xml:space="preserve">Komisyoncu </w:t>
      </w:r>
      <w:r w:rsidR="001F418D" w:rsidRPr="0013362C">
        <w:rPr>
          <w:b/>
          <w:caps/>
        </w:rPr>
        <w:t>faturası</w:t>
      </w:r>
    </w:p>
    <w:p w:rsidR="009C6322" w:rsidRDefault="009C6322" w:rsidP="009C6322">
      <w:pPr>
        <w:rPr>
          <w:b/>
          <w:color w:val="FF0000"/>
        </w:rPr>
      </w:pPr>
      <w:r>
        <w:rPr>
          <w:b/>
          <w:color w:val="FF0000"/>
        </w:rPr>
        <w:t xml:space="preserve">        </w:t>
      </w:r>
      <w:proofErr w:type="gramStart"/>
      <w:r w:rsidRPr="0013362C">
        <w:rPr>
          <w:b/>
        </w:rPr>
        <w:t>Senaryo : Hal</w:t>
      </w:r>
      <w:proofErr w:type="gramEnd"/>
      <w:r w:rsidRPr="0013362C">
        <w:rPr>
          <w:b/>
        </w:rPr>
        <w:t xml:space="preserve"> Tipi Fatura</w:t>
      </w:r>
    </w:p>
    <w:p w:rsidR="009C6322" w:rsidRPr="00984909" w:rsidRDefault="009C6322" w:rsidP="009C6322">
      <w:pPr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13362C">
        <w:rPr>
          <w:b/>
        </w:rPr>
        <w:t xml:space="preserve">Fatura Tipi: Komisyoncu  </w:t>
      </w:r>
      <w:r>
        <w:rPr>
          <w:b/>
          <w:color w:val="FF0000"/>
        </w:rPr>
        <w:t xml:space="preserve">                                                                                                         </w:t>
      </w:r>
    </w:p>
    <w:p w:rsidR="00F22D6B" w:rsidRPr="00FE5BC6" w:rsidRDefault="00FE5BC6" w:rsidP="009C6322">
      <w:pPr>
        <w:ind w:firstLine="708"/>
        <w:jc w:val="both"/>
      </w:pPr>
      <w:r w:rsidRPr="00FE5BC6">
        <w:t>Fatura</w:t>
      </w:r>
      <w:r w:rsidR="00F22D6B" w:rsidRPr="00FE5BC6">
        <w:t xml:space="preserve"> düzenlenirken </w:t>
      </w:r>
      <w:proofErr w:type="spellStart"/>
      <w:r w:rsidRPr="00FE5BC6">
        <w:t>kdv</w:t>
      </w:r>
      <w:proofErr w:type="spellEnd"/>
      <w:r w:rsidRPr="00FE5BC6">
        <w:t xml:space="preserve"> oranı ve </w:t>
      </w:r>
      <w:proofErr w:type="spellStart"/>
      <w:r w:rsidRPr="00FE5BC6">
        <w:t>kdv</w:t>
      </w:r>
      <w:proofErr w:type="spellEnd"/>
      <w:r w:rsidRPr="00FE5BC6">
        <w:t xml:space="preserve"> tutarı sütunları olmayacak</w:t>
      </w:r>
      <w:r w:rsidR="00202E5A">
        <w:t>tır. E</w:t>
      </w:r>
      <w:r w:rsidRPr="00FE5BC6">
        <w:t>k sütun olarak künye numarasının yazılabilec</w:t>
      </w:r>
      <w:r>
        <w:t xml:space="preserve">eği künye </w:t>
      </w:r>
      <w:proofErr w:type="spellStart"/>
      <w:r>
        <w:t>no</w:t>
      </w:r>
      <w:proofErr w:type="spellEnd"/>
      <w:r>
        <w:t xml:space="preserve"> sütunu</w:t>
      </w:r>
      <w:r w:rsidR="00202E5A">
        <w:t xml:space="preserve"> (zorunlu alan)</w:t>
      </w:r>
      <w:r>
        <w:t xml:space="preserve"> </w:t>
      </w:r>
      <w:r w:rsidR="00202E5A">
        <w:t xml:space="preserve">olmalı, </w:t>
      </w:r>
      <w:r>
        <w:t xml:space="preserve"> 1</w:t>
      </w:r>
      <w:r w:rsidR="00202E5A">
        <w:t>9 Haneden az veya çok girilememelidir.</w:t>
      </w:r>
      <w:r>
        <w:t xml:space="preserve"> </w:t>
      </w:r>
    </w:p>
    <w:p w:rsidR="009E7601" w:rsidRPr="0013362C" w:rsidRDefault="00202E5A" w:rsidP="00485B34">
      <w:pPr>
        <w:jc w:val="both"/>
        <w:rPr>
          <w:b/>
        </w:rPr>
      </w:pPr>
      <w:r w:rsidRPr="0013362C">
        <w:rPr>
          <w:b/>
        </w:rPr>
        <w:t>MASRAFLARA İLİŞKİN AÇIKLAM</w:t>
      </w:r>
      <w:r w:rsidR="00F86EDF" w:rsidRPr="0013362C">
        <w:rPr>
          <w:b/>
        </w:rPr>
        <w:t>A</w:t>
      </w:r>
      <w:r w:rsidRPr="0013362C">
        <w:rPr>
          <w:b/>
        </w:rPr>
        <w:t>LAR</w:t>
      </w:r>
    </w:p>
    <w:p w:rsidR="00BE163D" w:rsidRPr="001F418D" w:rsidRDefault="00202E5A" w:rsidP="009C6322">
      <w:pPr>
        <w:ind w:firstLine="708"/>
        <w:jc w:val="both"/>
      </w:pPr>
      <w:r>
        <w:t>Aşağıda gösterilen masraf kalemlerine ait bilgiler ve varsa KDV Oranları ve Tutarları girilmelidir. Ancak</w:t>
      </w:r>
      <w:r w:rsidR="00F86EDF">
        <w:t xml:space="preserve"> </w:t>
      </w:r>
      <w:r>
        <w:t>bu alanlar sıfır/</w:t>
      </w:r>
      <w:r w:rsidRPr="001F418D">
        <w:t xml:space="preserve">boş geçilebilir </w:t>
      </w:r>
      <w:r>
        <w:t xml:space="preserve">olmalıdır. Mükellef gerekli gördüğü alanları </w:t>
      </w:r>
      <w:r w:rsidR="00F86EDF">
        <w:t xml:space="preserve">kendisi </w:t>
      </w:r>
      <w:r>
        <w:t>doldurmal</w:t>
      </w:r>
      <w:r w:rsidR="00F86EDF">
        <w:t>ı</w:t>
      </w:r>
      <w:r>
        <w:t>dır.</w:t>
      </w:r>
      <w:r w:rsidR="00F22D6B">
        <w:t xml:space="preserve"> Aşağıda örnek olması için </w:t>
      </w:r>
      <w:r w:rsidR="00F86EDF">
        <w:t>bazı alanlar dolu olarak yazılmıştır</w:t>
      </w:r>
      <w:r w:rsidR="00F22D6B">
        <w:t>.</w:t>
      </w:r>
    </w:p>
    <w:tbl>
      <w:tblPr>
        <w:tblW w:w="6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20"/>
        <w:gridCol w:w="1020"/>
        <w:gridCol w:w="1020"/>
        <w:gridCol w:w="1020"/>
      </w:tblGrid>
      <w:tr w:rsidR="009E7601" w:rsidRPr="009E7601" w:rsidTr="009E7601">
        <w:trPr>
          <w:trHeight w:val="117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Kesinti Oranları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Kesinti Tutarları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KDV Oranları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KDV Tutarı</w:t>
            </w:r>
          </w:p>
        </w:tc>
      </w:tr>
      <w:tr w:rsidR="009E7601" w:rsidRPr="009E7601" w:rsidTr="009E7601">
        <w:trPr>
          <w:trHeight w:val="12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Komisyon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8,00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18%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1,44 ₺</w:t>
            </w:r>
          </w:p>
        </w:tc>
      </w:tr>
      <w:tr w:rsidR="009E7601" w:rsidRPr="009E7601" w:rsidTr="009E7601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Navlun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18%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  <w:tr w:rsidR="009E7601" w:rsidRPr="009E7601" w:rsidTr="009E7601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lastRenderedPageBreak/>
              <w:t>Hammaliye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18%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  <w:tr w:rsidR="009E7601" w:rsidRPr="009E7601" w:rsidTr="009E760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Gelir Vergisi </w:t>
            </w:r>
            <w:proofErr w:type="spellStart"/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Tevkifatı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13362C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13362C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  <w:tr w:rsidR="009E7601" w:rsidRPr="009E7601" w:rsidTr="002A6942">
        <w:trPr>
          <w:trHeight w:val="8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Bağkur</w:t>
            </w:r>
            <w:proofErr w:type="spellEnd"/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E7601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Tevkifatı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9E7601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E7601" w:rsidRPr="009E7601" w:rsidRDefault="0013362C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601" w:rsidRPr="009E7601" w:rsidRDefault="0013362C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  <w:tr w:rsidR="002A6942" w:rsidRPr="009E7601" w:rsidTr="002A6942">
        <w:trPr>
          <w:trHeight w:val="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A6942" w:rsidRPr="009E7601" w:rsidTr="002A6942">
        <w:trPr>
          <w:trHeight w:val="7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Hal Rüsumu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  <w:tr w:rsidR="002A6942" w:rsidRPr="009E7601" w:rsidTr="002A6942">
        <w:trPr>
          <w:trHeight w:val="15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A6942" w:rsidRPr="009E7601" w:rsidTr="002A6942">
        <w:trPr>
          <w:trHeight w:val="6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Tic. Borsası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  <w:tr w:rsidR="002A6942" w:rsidRPr="009E7601" w:rsidTr="002A694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A6942" w:rsidRPr="009E7601" w:rsidTr="002A6942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Milli Savunma Fonu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  <w:tr w:rsidR="002A6942" w:rsidRPr="009E7601" w:rsidTr="002A6942">
        <w:trPr>
          <w:trHeight w:val="40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Diğer Masraflar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A6942" w:rsidRPr="009E7601" w:rsidTr="002A694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2A6942" w:rsidRPr="009E7601" w:rsidRDefault="002A6942" w:rsidP="009E7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2" w:rsidRPr="009E7601" w:rsidRDefault="002A6942" w:rsidP="00F4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E7601">
              <w:rPr>
                <w:rFonts w:ascii="Calibri" w:eastAsia="Times New Roman" w:hAnsi="Calibri" w:cs="Calibri"/>
                <w:color w:val="000000"/>
                <w:lang w:eastAsia="tr-TR"/>
              </w:rPr>
              <w:t>0,00 ₺</w:t>
            </w:r>
          </w:p>
        </w:tc>
      </w:tr>
    </w:tbl>
    <w:p w:rsidR="009E7601" w:rsidRPr="0013362C" w:rsidRDefault="009E7601" w:rsidP="00485B34">
      <w:pPr>
        <w:jc w:val="both"/>
        <w:rPr>
          <w:b/>
        </w:rPr>
      </w:pPr>
    </w:p>
    <w:p w:rsidR="001F418D" w:rsidRPr="0013362C" w:rsidRDefault="00984909" w:rsidP="001F418D">
      <w:pPr>
        <w:jc w:val="both"/>
        <w:rPr>
          <w:b/>
        </w:rPr>
      </w:pPr>
      <w:r w:rsidRPr="0013362C">
        <w:rPr>
          <w:b/>
        </w:rPr>
        <w:t>SOL ALTTA</w:t>
      </w:r>
      <w:r w:rsidR="001F418D" w:rsidRPr="0013362C">
        <w:rPr>
          <w:b/>
        </w:rPr>
        <w:t xml:space="preserve"> OLUŞACAK MASRAFLAR GÖRÜNTÜSÜ:</w:t>
      </w:r>
    </w:p>
    <w:p w:rsidR="00F86EDF" w:rsidRPr="00F86EDF" w:rsidRDefault="00F86EDF" w:rsidP="001F418D">
      <w:pPr>
        <w:jc w:val="both"/>
      </w:pPr>
      <w:r w:rsidRPr="00F86EDF">
        <w:t>Faturanın sol alt kısmında Masraflara ilişkin görüntü aşağıdaki şekilde olmalı</w:t>
      </w:r>
      <w:r>
        <w:t>, tablo sonunda TOPLAM MASRAFLAR mutlaka gösterilmelidir.</w:t>
      </w:r>
      <w:r w:rsidRPr="00F86EDF">
        <w:t xml:space="preserve"> Masrafa ilişkin bir KDV hesaplandı ise bunun </w:t>
      </w:r>
      <w:r>
        <w:t xml:space="preserve">da </w:t>
      </w:r>
      <w:r w:rsidRPr="00F86EDF">
        <w:t xml:space="preserve">bu tabloda gösterilerek Toplam Masraflara eklenmesi gerekir. 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2016"/>
      </w:tblGrid>
      <w:tr w:rsidR="0051019D" w:rsidTr="00ED6CB6">
        <w:trPr>
          <w:trHeight w:val="201"/>
        </w:trPr>
        <w:tc>
          <w:tcPr>
            <w:tcW w:w="3715" w:type="dxa"/>
            <w:gridSpan w:val="2"/>
          </w:tcPr>
          <w:p w:rsidR="0051019D" w:rsidRDefault="0051019D" w:rsidP="0051019D">
            <w:pPr>
              <w:tabs>
                <w:tab w:val="left" w:pos="1296"/>
              </w:tabs>
              <w:ind w:left="-4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>Masraflar</w:t>
            </w:r>
          </w:p>
        </w:tc>
      </w:tr>
      <w:tr w:rsidR="0051019D" w:rsidTr="00F86EDF">
        <w:trPr>
          <w:trHeight w:val="45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HAL RÜSUMU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555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51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NAVLUN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493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  <w:r>
              <w:rPr>
                <w:b/>
              </w:rPr>
              <w:t>Navlun KDV</w:t>
            </w: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555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HAMMALİYE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448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45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GV TEVKİFATI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555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637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BAĞKUR TEVKİFATI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675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51019D">
        <w:trPr>
          <w:trHeight w:val="25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</w:rPr>
            </w:pPr>
            <w:r>
              <w:rPr>
                <w:b/>
              </w:rPr>
              <w:t>TİC. BORSASI</w:t>
            </w:r>
          </w:p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51019D">
        <w:trPr>
          <w:trHeight w:val="202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</w:rPr>
            </w:pPr>
            <w:r>
              <w:rPr>
                <w:b/>
              </w:rPr>
              <w:t>MİLLİ SAVUNMA FONU</w:t>
            </w:r>
          </w:p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33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 xml:space="preserve">KOMİSYON 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675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  <w:r>
              <w:rPr>
                <w:b/>
              </w:rPr>
              <w:t>Komisyon KDV</w:t>
            </w: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51019D" w:rsidTr="00F86EDF">
        <w:trPr>
          <w:trHeight w:val="690"/>
        </w:trPr>
        <w:tc>
          <w:tcPr>
            <w:tcW w:w="1699" w:type="dxa"/>
          </w:tcPr>
          <w:p w:rsidR="0051019D" w:rsidRDefault="0051019D" w:rsidP="0051019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>DİĞER MASRAFLAR</w:t>
            </w:r>
          </w:p>
        </w:tc>
        <w:tc>
          <w:tcPr>
            <w:tcW w:w="2016" w:type="dxa"/>
          </w:tcPr>
          <w:p w:rsidR="0051019D" w:rsidRDefault="0051019D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  <w:tr w:rsidR="00F86EDF" w:rsidTr="0051019D">
        <w:trPr>
          <w:trHeight w:val="622"/>
        </w:trPr>
        <w:tc>
          <w:tcPr>
            <w:tcW w:w="1699" w:type="dxa"/>
          </w:tcPr>
          <w:p w:rsidR="00F86EDF" w:rsidRDefault="00F86EDF" w:rsidP="0051019D">
            <w:pPr>
              <w:ind w:left="-4"/>
              <w:jc w:val="both"/>
              <w:rPr>
                <w:b/>
              </w:rPr>
            </w:pPr>
            <w:r>
              <w:rPr>
                <w:b/>
              </w:rPr>
              <w:t>Diğer Masraflar KDV</w:t>
            </w:r>
          </w:p>
        </w:tc>
        <w:tc>
          <w:tcPr>
            <w:tcW w:w="2016" w:type="dxa"/>
          </w:tcPr>
          <w:p w:rsidR="00F86EDF" w:rsidRDefault="00F86EDF" w:rsidP="0051019D">
            <w:pPr>
              <w:ind w:left="-4"/>
              <w:jc w:val="both"/>
              <w:rPr>
                <w:b/>
                <w:color w:val="FF0000"/>
              </w:rPr>
            </w:pPr>
          </w:p>
        </w:tc>
      </w:tr>
    </w:tbl>
    <w:p w:rsidR="0051019D" w:rsidRDefault="00984909" w:rsidP="001F418D">
      <w:pPr>
        <w:jc w:val="both"/>
        <w:rPr>
          <w:b/>
          <w:color w:val="FF0000"/>
        </w:rPr>
      </w:pPr>
      <w:r w:rsidRPr="00F86EDF">
        <w:rPr>
          <w:b/>
          <w:caps/>
          <w:color w:val="FF0000"/>
        </w:rPr>
        <w:t>Toplam Masraflar</w:t>
      </w:r>
      <w:r>
        <w:rPr>
          <w:b/>
          <w:color w:val="FF0000"/>
        </w:rPr>
        <w:t>:</w:t>
      </w:r>
    </w:p>
    <w:p w:rsidR="00984909" w:rsidRDefault="00984909">
      <w:pPr>
        <w:rPr>
          <w:b/>
          <w:color w:val="FF0000"/>
        </w:rPr>
      </w:pPr>
    </w:p>
    <w:p w:rsidR="00485B34" w:rsidRPr="0013362C" w:rsidRDefault="00F86EDF">
      <w:pPr>
        <w:rPr>
          <w:b/>
        </w:rPr>
      </w:pPr>
      <w:r w:rsidRPr="0013362C">
        <w:rPr>
          <w:b/>
        </w:rPr>
        <w:t xml:space="preserve">FATURADA </w:t>
      </w:r>
      <w:r w:rsidR="00984909" w:rsidRPr="0013362C">
        <w:rPr>
          <w:b/>
        </w:rPr>
        <w:t>ÖDENECEK TUTAR HESABI:</w:t>
      </w:r>
    </w:p>
    <w:p w:rsidR="00F22D6B" w:rsidRPr="0041138D" w:rsidRDefault="00F22D6B">
      <w:r w:rsidRPr="0041138D">
        <w:t xml:space="preserve">Toplam masraflar kısmı ödenecek tutardan düşmeli, </w:t>
      </w:r>
      <w:r w:rsidR="00181DA0">
        <w:t>hesaplanan KDV (</w:t>
      </w:r>
      <w:r w:rsidRPr="0041138D">
        <w:t xml:space="preserve">İlave Edilecek </w:t>
      </w:r>
      <w:proofErr w:type="spellStart"/>
      <w:r w:rsidRPr="0041138D">
        <w:t>kdv</w:t>
      </w:r>
      <w:proofErr w:type="spellEnd"/>
      <w:r w:rsidRPr="0041138D">
        <w:t xml:space="preserve"> </w:t>
      </w:r>
      <w:r w:rsidR="00181DA0">
        <w:t>)</w:t>
      </w:r>
      <w:r w:rsidRPr="0041138D">
        <w:t xml:space="preserve">kısmına bir tutar girilirse </w:t>
      </w:r>
      <w:r w:rsidR="00181DA0">
        <w:t xml:space="preserve">Ödenecek tutara </w:t>
      </w:r>
      <w:r w:rsidR="00A47C02">
        <w:t xml:space="preserve">eklenecek </w:t>
      </w:r>
      <w:proofErr w:type="gramStart"/>
      <w:r w:rsidR="00A47C02">
        <w:t>olup  bu</w:t>
      </w:r>
      <w:proofErr w:type="gramEnd"/>
      <w:r w:rsidR="00A47C02">
        <w:t xml:space="preserve"> alan sıfır da </w:t>
      </w:r>
      <w:r w:rsidR="0041138D" w:rsidRPr="0041138D">
        <w:t xml:space="preserve"> geçilebilir olmalı</w:t>
      </w:r>
      <w:r w:rsidR="00A47C02">
        <w:t>dır</w:t>
      </w:r>
      <w:r w:rsidR="0041138D" w:rsidRPr="0041138D">
        <w:t>.</w:t>
      </w:r>
      <w:r w:rsidR="0041138D">
        <w:t xml:space="preserve"> </w:t>
      </w:r>
    </w:p>
    <w:tbl>
      <w:tblPr>
        <w:tblW w:w="6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080"/>
      </w:tblGrid>
      <w:tr w:rsidR="00984909" w:rsidRPr="00984909" w:rsidTr="00984909">
        <w:trPr>
          <w:trHeight w:val="28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4909" w:rsidRPr="00984909" w:rsidRDefault="00984909" w:rsidP="00984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Hizmet </w:t>
            </w: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Bedeli</w:t>
            </w:r>
            <w:proofErr w:type="gramEnd"/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4909" w:rsidRPr="00984909" w:rsidRDefault="00984909" w:rsidP="0098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100,00 ₺</w:t>
            </w:r>
          </w:p>
        </w:tc>
      </w:tr>
      <w:tr w:rsidR="00984909" w:rsidRPr="00984909" w:rsidTr="0098490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4909" w:rsidRPr="00984909" w:rsidRDefault="00F22D6B" w:rsidP="00984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Toplam Masraflar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4909" w:rsidRPr="00984909" w:rsidRDefault="00984909" w:rsidP="0098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9,44 ₺</w:t>
            </w:r>
          </w:p>
        </w:tc>
      </w:tr>
      <w:tr w:rsidR="00984909" w:rsidRPr="00984909" w:rsidTr="00984909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4909" w:rsidRPr="00984909" w:rsidRDefault="00A47C02" w:rsidP="00984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Hesaplanan </w:t>
            </w:r>
            <w:r w:rsidR="00984909"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KDV</w:t>
            </w:r>
            <w:proofErr w:type="gramEnd"/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4909" w:rsidRPr="00984909" w:rsidRDefault="00984909" w:rsidP="0098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1,00 ₺</w:t>
            </w:r>
          </w:p>
        </w:tc>
      </w:tr>
      <w:tr w:rsidR="00984909" w:rsidRPr="00984909" w:rsidTr="00984909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4909" w:rsidRPr="00984909" w:rsidRDefault="00F22D6B" w:rsidP="00984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Ödenecek Tutar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4909" w:rsidRPr="00984909" w:rsidRDefault="00984909" w:rsidP="0098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4909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91,56 ₺</w:t>
            </w:r>
          </w:p>
        </w:tc>
      </w:tr>
    </w:tbl>
    <w:p w:rsidR="0041138D" w:rsidRDefault="0041138D">
      <w:pPr>
        <w:rPr>
          <w:b/>
          <w:color w:val="FF0000"/>
        </w:rPr>
      </w:pPr>
    </w:p>
    <w:p w:rsidR="0041138D" w:rsidRPr="0013362C" w:rsidRDefault="0041138D" w:rsidP="009C6322">
      <w:pPr>
        <w:jc w:val="center"/>
        <w:rPr>
          <w:b/>
        </w:rPr>
      </w:pPr>
      <w:r w:rsidRPr="0013362C">
        <w:rPr>
          <w:b/>
        </w:rPr>
        <w:t>SATIŞ FATURASI</w:t>
      </w:r>
    </w:p>
    <w:p w:rsidR="008E434F" w:rsidRDefault="0041138D">
      <w:pPr>
        <w:rPr>
          <w:b/>
          <w:color w:val="FF0000"/>
        </w:rPr>
      </w:pPr>
      <w:r>
        <w:rPr>
          <w:b/>
          <w:color w:val="FF0000"/>
        </w:rPr>
        <w:t xml:space="preserve">        </w:t>
      </w:r>
      <w:proofErr w:type="gramStart"/>
      <w:r w:rsidR="008E434F" w:rsidRPr="000E6AF9">
        <w:rPr>
          <w:b/>
        </w:rPr>
        <w:t xml:space="preserve">Senaryo : </w:t>
      </w:r>
      <w:r w:rsidR="008E434F" w:rsidRPr="0013362C">
        <w:rPr>
          <w:b/>
        </w:rPr>
        <w:t>Hal</w:t>
      </w:r>
      <w:proofErr w:type="gramEnd"/>
      <w:r w:rsidR="008E434F" w:rsidRPr="0013362C">
        <w:rPr>
          <w:b/>
        </w:rPr>
        <w:t xml:space="preserve"> Tipi Fatura</w:t>
      </w:r>
    </w:p>
    <w:p w:rsidR="0041138D" w:rsidRPr="00984909" w:rsidRDefault="008E434F">
      <w:pPr>
        <w:rPr>
          <w:b/>
          <w:color w:val="FF0000"/>
        </w:rPr>
      </w:pPr>
      <w:r w:rsidRPr="000E6AF9">
        <w:rPr>
          <w:b/>
        </w:rPr>
        <w:t xml:space="preserve">        Fatura Tipi: </w:t>
      </w:r>
      <w:r w:rsidRPr="0013362C">
        <w:rPr>
          <w:b/>
        </w:rPr>
        <w:t>Satış</w:t>
      </w:r>
      <w:r w:rsidR="0041138D" w:rsidRPr="0013362C">
        <w:rPr>
          <w:b/>
        </w:rPr>
        <w:t xml:space="preserve">  </w:t>
      </w:r>
      <w:r w:rsidR="0041138D">
        <w:rPr>
          <w:b/>
          <w:color w:val="FF0000"/>
        </w:rPr>
        <w:t xml:space="preserve">                                                                                                             </w:t>
      </w:r>
    </w:p>
    <w:p w:rsidR="009C6322" w:rsidRDefault="008E434F" w:rsidP="009C6322">
      <w:pPr>
        <w:ind w:firstLine="708"/>
        <w:jc w:val="both"/>
      </w:pPr>
      <w:proofErr w:type="gramStart"/>
      <w:r>
        <w:t>e</w:t>
      </w:r>
      <w:proofErr w:type="gramEnd"/>
      <w:r w:rsidR="00E071C8">
        <w:t>-Faturada</w:t>
      </w:r>
      <w:r>
        <w:t>ki</w:t>
      </w:r>
      <w:r w:rsidR="00E071C8">
        <w:t xml:space="preserve"> satış fatura tipi</w:t>
      </w:r>
      <w:r w:rsidR="00A47C02">
        <w:t>nin</w:t>
      </w:r>
      <w:r w:rsidR="00E071C8">
        <w:t xml:space="preserve"> </w:t>
      </w:r>
      <w:r w:rsidR="00A47C02">
        <w:t>v</w:t>
      </w:r>
      <w:r w:rsidR="00E071C8">
        <w:t xml:space="preserve">ar </w:t>
      </w:r>
      <w:r>
        <w:t>olan özelliklerinin</w:t>
      </w:r>
      <w:r w:rsidR="00E071C8">
        <w:t xml:space="preserve"> yanında </w:t>
      </w:r>
      <w:r>
        <w:t xml:space="preserve">Mal Sahibi Bilgileri (mal sahibi Ad </w:t>
      </w:r>
      <w:proofErr w:type="spellStart"/>
      <w:r>
        <w:t>Soyad</w:t>
      </w:r>
      <w:proofErr w:type="spellEnd"/>
      <w:r>
        <w:t xml:space="preserve"> /Unvan ve Mal Sahibi VKN</w:t>
      </w:r>
      <w:r w:rsidR="0081379E">
        <w:t>/TCKN</w:t>
      </w:r>
      <w:bookmarkStart w:id="0" w:name="_GoBack"/>
      <w:bookmarkEnd w:id="0"/>
      <w:r>
        <w:t xml:space="preserve"> olmak üzere iki ayrı</w:t>
      </w:r>
      <w:r w:rsidR="00A47C02">
        <w:t xml:space="preserve"> alan</w:t>
      </w:r>
      <w:r>
        <w:t xml:space="preserve">)ve künye numarası sütunlarının </w:t>
      </w:r>
      <w:r w:rsidR="00A47C02">
        <w:t xml:space="preserve">olması gerekmektedir. </w:t>
      </w:r>
      <w:r w:rsidR="009C6322">
        <w:t xml:space="preserve">Künye </w:t>
      </w:r>
      <w:proofErr w:type="spellStart"/>
      <w:r w:rsidR="009C6322">
        <w:t>no</w:t>
      </w:r>
      <w:proofErr w:type="spellEnd"/>
      <w:r w:rsidR="009C6322">
        <w:t xml:space="preserve"> </w:t>
      </w:r>
      <w:r w:rsidR="009C6322" w:rsidRPr="00FE5BC6">
        <w:t>sütun</w:t>
      </w:r>
      <w:r w:rsidR="009C6322">
        <w:t>u</w:t>
      </w:r>
      <w:r w:rsidR="00A47C02">
        <w:t xml:space="preserve"> zorunlu alan </w:t>
      </w:r>
      <w:proofErr w:type="gramStart"/>
      <w:r w:rsidR="00A47C02">
        <w:t xml:space="preserve">olup </w:t>
      </w:r>
      <w:r w:rsidR="009C6322">
        <w:t xml:space="preserve"> 19</w:t>
      </w:r>
      <w:proofErr w:type="gramEnd"/>
      <w:r w:rsidR="009C6322">
        <w:t xml:space="preserve"> Haneden az veya çok gir</w:t>
      </w:r>
      <w:r w:rsidR="00A84737">
        <w:t>il</w:t>
      </w:r>
      <w:r w:rsidR="009C6322">
        <w:t>ememeli</w:t>
      </w:r>
      <w:r w:rsidR="00A47C02">
        <w:t>dir</w:t>
      </w:r>
      <w:r w:rsidR="009C6322">
        <w:t xml:space="preserve">. </w:t>
      </w:r>
    </w:p>
    <w:p w:rsidR="00C63243" w:rsidRDefault="00C63243" w:rsidP="009C6322">
      <w:pPr>
        <w:ind w:firstLine="708"/>
        <w:jc w:val="both"/>
      </w:pPr>
    </w:p>
    <w:p w:rsidR="00C63243" w:rsidRPr="000E6AF9" w:rsidRDefault="00B1732E" w:rsidP="00B1732E">
      <w:pPr>
        <w:jc w:val="both"/>
        <w:rPr>
          <w:b/>
        </w:rPr>
      </w:pPr>
      <w:r w:rsidRPr="000E6AF9">
        <w:rPr>
          <w:b/>
        </w:rPr>
        <w:lastRenderedPageBreak/>
        <w:t xml:space="preserve">Kodlara ilişkin </w:t>
      </w:r>
      <w:r w:rsidR="000E6AF9" w:rsidRPr="000E6AF9">
        <w:rPr>
          <w:b/>
        </w:rPr>
        <w:t>bilgiler aşağıda yer almaktadır</w:t>
      </w:r>
      <w:r w:rsidR="00C63243" w:rsidRPr="000E6AF9">
        <w:rPr>
          <w:b/>
        </w:rPr>
        <w:t>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HKSKOMISYON</w:t>
      </w:r>
      <w:r w:rsidRPr="00B1732E">
        <w:rPr>
          <w:rFonts w:ascii="Calibri" w:eastAsia="Calibri" w:hAnsi="Calibri" w:cs="Times New Roman"/>
          <w:color w:val="1F497D"/>
        </w:rPr>
        <w:t xml:space="preserve">&lt;/cbc:AllowanceChargeReason&gt;   </w:t>
      </w:r>
      <w:r w:rsidRPr="00B1732E">
        <w:rPr>
          <w:rFonts w:ascii="Calibri" w:eastAsia="Calibri" w:hAnsi="Calibri" w:cs="Times New Roman"/>
          <w:color w:val="1F497D"/>
          <w:highlight w:val="yellow"/>
        </w:rPr>
        <w:t>Kodu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 xml:space="preserve">&gt;   </w:t>
      </w:r>
      <w:r w:rsidRPr="00B1732E">
        <w:rPr>
          <w:rFonts w:ascii="Calibri" w:eastAsia="Calibri" w:hAnsi="Calibri" w:cs="Times New Roman"/>
          <w:color w:val="1F497D"/>
          <w:highlight w:val="yellow"/>
        </w:rPr>
        <w:t>Yüzdesi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 xml:space="preserve">&gt;  </w:t>
      </w:r>
      <w:r w:rsidRPr="00B1732E">
        <w:rPr>
          <w:rFonts w:ascii="Calibri" w:eastAsia="Calibri" w:hAnsi="Calibri" w:cs="Times New Roman"/>
          <w:color w:val="1F497D"/>
          <w:highlight w:val="yellow"/>
        </w:rPr>
        <w:t>Değeri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HKSNAVLUN</w:t>
      </w:r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HKSHAMMALIYE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    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HKSGVTEVKIFAT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HKSBAGKURTEVKIFAT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HKSRUSUM</w:t>
      </w:r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HKSTICBORSASI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HKSMILLISAVUNMAFON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lastRenderedPageBreak/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HKSDIGERMASRAFLAR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HKSKOMISYONKDV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   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HKSNAVLUNKDV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HKSHAMMALIYEKDV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HKSRUSUMKDV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HKSTICBORSASIKDV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HKSMSFONKDV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="TRY"&gt;15&lt;/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proofErr w:type="spellStart"/>
      <w:r w:rsidRPr="00B1732E">
        <w:rPr>
          <w:rFonts w:ascii="Calibri" w:eastAsia="Calibri" w:hAnsi="Calibri" w:cs="Times New Roman"/>
          <w:color w:val="1F497D"/>
        </w:rPr>
        <w:t>false</w:t>
      </w:r>
      <w:proofErr w:type="spellEnd"/>
      <w:r w:rsidRPr="00B1732E">
        <w:rPr>
          <w:rFonts w:ascii="Calibri" w:eastAsia="Calibri" w:hAnsi="Calibri" w:cs="Times New Roman"/>
          <w:color w:val="1F497D"/>
        </w:rPr>
        <w:t>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cbc:ChargeIndicator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gramStart"/>
      <w:r w:rsidRPr="00B1732E">
        <w:rPr>
          <w:rFonts w:ascii="Calibri" w:eastAsia="Calibri" w:hAnsi="Calibri" w:cs="Times New Roman"/>
          <w:color w:val="1F497D"/>
        </w:rPr>
        <w:t>cbc:AllowanceChargeReason</w:t>
      </w:r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  <w:r w:rsidRPr="00B1732E">
        <w:rPr>
          <w:rFonts w:ascii="Calibri" w:eastAsia="Calibri" w:hAnsi="Calibri" w:cs="Times New Roman"/>
          <w:color w:val="1F497D"/>
          <w:highlight w:val="yellow"/>
        </w:rPr>
        <w:t>HKSDIGERKDV</w:t>
      </w:r>
      <w:r w:rsidRPr="00B1732E">
        <w:rPr>
          <w:rFonts w:ascii="Calibri" w:eastAsia="Calibri" w:hAnsi="Calibri" w:cs="Times New Roman"/>
          <w:color w:val="1F497D"/>
        </w:rPr>
        <w:t>&lt;/cbc:AllowanceChargeReason&gt;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cbc:MultiplierFactorNumeric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     &lt;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 xml:space="preserve"> </w:t>
      </w:r>
      <w:proofErr w:type="spellStart"/>
      <w:r w:rsidRPr="00B1732E">
        <w:rPr>
          <w:rFonts w:ascii="Calibri" w:eastAsia="Calibri" w:hAnsi="Calibri" w:cs="Times New Roman"/>
          <w:color w:val="1F497D"/>
        </w:rPr>
        <w:t>currencyID</w:t>
      </w:r>
      <w:proofErr w:type="spellEnd"/>
      <w:r w:rsidRPr="00B1732E">
        <w:rPr>
          <w:rFonts w:ascii="Calibri" w:eastAsia="Calibri" w:hAnsi="Calibri" w:cs="Times New Roman"/>
          <w:color w:val="1F497D"/>
        </w:rPr>
        <w:t>="TRY"&gt;5&lt;/</w:t>
      </w:r>
      <w:proofErr w:type="spellStart"/>
      <w:r w:rsidRPr="00B1732E">
        <w:rPr>
          <w:rFonts w:ascii="Calibri" w:eastAsia="Calibri" w:hAnsi="Calibri" w:cs="Times New Roman"/>
          <w:color w:val="1F497D"/>
        </w:rPr>
        <w:t>cbc:Amount</w:t>
      </w:r>
      <w:proofErr w:type="spell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B1732E">
        <w:rPr>
          <w:rFonts w:ascii="Calibri" w:eastAsia="Calibri" w:hAnsi="Calibri" w:cs="Times New Roman"/>
          <w:color w:val="1F497D"/>
        </w:rPr>
        <w:t>    &lt;/</w:t>
      </w:r>
      <w:proofErr w:type="spellStart"/>
      <w:proofErr w:type="gramStart"/>
      <w:r w:rsidRPr="00B1732E">
        <w:rPr>
          <w:rFonts w:ascii="Calibri" w:eastAsia="Calibri" w:hAnsi="Calibri" w:cs="Times New Roman"/>
          <w:color w:val="1F497D"/>
        </w:rPr>
        <w:t>cac:AllowanceCharge</w:t>
      </w:r>
      <w:proofErr w:type="spellEnd"/>
      <w:proofErr w:type="gramEnd"/>
      <w:r w:rsidRPr="00B1732E">
        <w:rPr>
          <w:rFonts w:ascii="Calibri" w:eastAsia="Calibri" w:hAnsi="Calibri" w:cs="Times New Roman"/>
          <w:color w:val="1F497D"/>
        </w:rPr>
        <w:t>&gt;</w:t>
      </w:r>
    </w:p>
    <w:p w:rsidR="00B1732E" w:rsidRPr="00B1732E" w:rsidRDefault="00B1732E" w:rsidP="00B1732E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p w:rsidR="00C63243" w:rsidRDefault="00C63243" w:rsidP="00C63243">
      <w:pPr>
        <w:rPr>
          <w:color w:val="1F497D"/>
        </w:rPr>
      </w:pPr>
    </w:p>
    <w:p w:rsidR="00C63243" w:rsidRPr="00FE5BC6" w:rsidRDefault="00C63243" w:rsidP="009C6322">
      <w:pPr>
        <w:ind w:firstLine="708"/>
        <w:jc w:val="both"/>
      </w:pPr>
    </w:p>
    <w:sectPr w:rsidR="00C63243" w:rsidRPr="00FE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9B" w:rsidRDefault="00620E9B" w:rsidP="0051019D">
      <w:pPr>
        <w:spacing w:after="0" w:line="240" w:lineRule="auto"/>
      </w:pPr>
      <w:r>
        <w:separator/>
      </w:r>
    </w:p>
  </w:endnote>
  <w:endnote w:type="continuationSeparator" w:id="0">
    <w:p w:rsidR="00620E9B" w:rsidRDefault="00620E9B" w:rsidP="0051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9B" w:rsidRDefault="00620E9B" w:rsidP="0051019D">
      <w:pPr>
        <w:spacing w:after="0" w:line="240" w:lineRule="auto"/>
      </w:pPr>
      <w:r>
        <w:separator/>
      </w:r>
    </w:p>
  </w:footnote>
  <w:footnote w:type="continuationSeparator" w:id="0">
    <w:p w:rsidR="00620E9B" w:rsidRDefault="00620E9B" w:rsidP="0051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34"/>
    <w:rsid w:val="000E6AF9"/>
    <w:rsid w:val="0013362C"/>
    <w:rsid w:val="0018041B"/>
    <w:rsid w:val="00181DA0"/>
    <w:rsid w:val="001F418D"/>
    <w:rsid w:val="00202E5A"/>
    <w:rsid w:val="002A6942"/>
    <w:rsid w:val="00402291"/>
    <w:rsid w:val="0041138D"/>
    <w:rsid w:val="00485B34"/>
    <w:rsid w:val="0051019D"/>
    <w:rsid w:val="00620E9B"/>
    <w:rsid w:val="007629C1"/>
    <w:rsid w:val="0081379E"/>
    <w:rsid w:val="008E434F"/>
    <w:rsid w:val="00984909"/>
    <w:rsid w:val="009C6322"/>
    <w:rsid w:val="009E7601"/>
    <w:rsid w:val="00A4189D"/>
    <w:rsid w:val="00A47C02"/>
    <w:rsid w:val="00A84737"/>
    <w:rsid w:val="00B1732E"/>
    <w:rsid w:val="00B82EEA"/>
    <w:rsid w:val="00BE163D"/>
    <w:rsid w:val="00C63243"/>
    <w:rsid w:val="00E071C8"/>
    <w:rsid w:val="00F22D6B"/>
    <w:rsid w:val="00F86EDF"/>
    <w:rsid w:val="00FA5B9E"/>
    <w:rsid w:val="00FE4302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7601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019D"/>
  </w:style>
  <w:style w:type="paragraph" w:styleId="Altbilgi">
    <w:name w:val="footer"/>
    <w:basedOn w:val="Normal"/>
    <w:link w:val="AltbilgiChar"/>
    <w:uiPriority w:val="99"/>
    <w:unhideWhenUsed/>
    <w:rsid w:val="005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0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7601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019D"/>
  </w:style>
  <w:style w:type="paragraph" w:styleId="Altbilgi">
    <w:name w:val="footer"/>
    <w:basedOn w:val="Normal"/>
    <w:link w:val="AltbilgiChar"/>
    <w:uiPriority w:val="99"/>
    <w:unhideWhenUsed/>
    <w:rsid w:val="005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GGM</cp:lastModifiedBy>
  <cp:revision>6</cp:revision>
  <cp:lastPrinted>2019-12-30T09:07:00Z</cp:lastPrinted>
  <dcterms:created xsi:type="dcterms:W3CDTF">2019-12-30T11:41:00Z</dcterms:created>
  <dcterms:modified xsi:type="dcterms:W3CDTF">2019-12-30T14:55:00Z</dcterms:modified>
</cp:coreProperties>
</file>