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Résumé de l’article : Graph of Thoughts</w:t>
      </w:r>
    </w:p>
    <w:p>
      <w:r>
        <w:br/>
        <w:t>Titre : Graph of Thoughts: Solving Elaborate Problems with Large Language Models</w:t>
        <w:br/>
        <w:t>Auteurs : Maciej Besta et al. (ETH Zurich)</w:t>
        <w:br/>
        <w:t>Année : 2024</w:t>
        <w:br/>
        <w:br/>
        <w:t>Résumé :</w:t>
        <w:br/>
        <w:t>L’article introduit le concept de Graph of Thoughts (GoT), une nouvelle approche de prompt engineering destinée à améliorer les capacités de raisonnement des grands modèles de langage (LLMs). Contrairement aux approches classiques telles que Chain-of-Thought (CoT) ou Tree-of-Thoughts (ToT), qui organisent le raisonnement de manière linéaire ou arborescente, GoT modélise explicitement le processus de raisonnement sous forme de graphe.</w:t>
        <w:br/>
        <w:br/>
        <w:t>Dans ce cadre, chaque pensée intermédiaire générée par le LLM est représentée comme un nœud du graphe, tandis que les dépendances entre pensées sont représentées par des arêtes. Cette modélisation permet des transformations avancées telles que l’agrégation de plusieurs raisonnements, le raffinage itératif d’une pensée et la combinaison de solutions partielles. Ainsi, GoT se rapproche davantage du raisonnement humain, qui est souvent non linéaire et basé sur la combinaison d’idées.</w:t>
        <w:br/>
        <w:br/>
        <w:t>Les auteurs proposent une architecture modulaire comprenant un contrôleur, un prompteur, un évaluateur et un état de raisonnement graphique, permettant de gérer dynamiquement les pensées et leurs relations. Plusieurs cas d’usage sont étudiés, notamment le tri de nombres, les opérations sur les ensembles, le comptage de mots-clés et la fusion de documents.</w:t>
        <w:br/>
        <w:br/>
        <w:t>Les résultats expérimentaux montrent que GoT surpasse les approches existantes, avec une amélioration significative de la qualité des résultats (jusqu’à 62 % par rapport à Tree-of-Thoughts) tout en réduisant les coûts d’inférence. L’article conclut que l’utilisation explicite de structures de graphe pour organiser le raisonnement constitue une direction prometteuse pour le développement de LLMs capables de raisonnement complexe.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