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x378em7vad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Single-Cell Marker Analysis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Merylin Ogunlola</w:t>
        <w:br w:type="textWrapping"/>
        <w:t xml:space="preserve">Date: October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x427lcra9v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was to analyze synthetic single-cell data using only base R functions. The dataset has 12 cells, each quantified for 4 marker genes (CD3D, MS4A1, LYZ, and MKI67), and manually labeled into three clusters (Tcell, Bcell, and Myeloid).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aimed to: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gene expression trends match cluster labels.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cell activity and variability across genes.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proficiency in base R data manipulation and visualization.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hsgfv1a8jl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 Creation and Structure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synthetic dataset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created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data.frame()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Each row represents a single cell and includes: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gene expression values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manually assigned cluster label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cells &lt;- data.frame(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cell_id = paste0("Cell", 1:12),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CD3D  = c(10.5, 9.2, 11.3, 8.7, 1.1, 0.8, 1.5, 0.6, 0.9, 1.2, 0.7, 1.0),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MS4A1 = c(0.5, 0.2, 1.0, 0.8, 10.1, 9.5, 11.0, 8.8, 0.4, 0.9, 0.3, 0.6),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LYZ   = c(1.0, 0.5, 0.8, 0.6, 0.9, 1.1, 0.7, 0.5, 9.8, 11.2, 10.5, 8.9),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MKI67 = c(6.2, 1.8, 0.9, 3.4, 7.7, 9.4, 2.5, 5.1, 1.3, 6.0, 2.2, 9.8),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cluster = rep(c("Tcell", "Bcell", "Myeloid"), each = 4))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synthetic dataset allows for full control over gene trends and makes it easy to check whether marker expression supports cluster identities.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5h2uzq7qxu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Data Summary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structure and basic statistics.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gene shows distinct ranges.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labels are balanced (4 cells each).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clean and ready for analysis.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jlwbnh0r9b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Total Expression and Activity Classification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calculated total expression per cell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classified each cell as Active or Resting based on the median.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cells$total_expression &lt;- apply(cells[, c("CD3D", "MS4A1", "LYZ", "MKI67")], 1, sum)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median_expression &lt;- median(cells$total_expression)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cells$activity_status &lt;- ifelse(cells$total_expression &gt; median_expression, "Active", "Resting")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Cells with higher combined gene expression were labeled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representing cells with high transcriptional activity.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rgjrzitjag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l22szrrsu9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Cluster-wise Mean Expression (tapply)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means for each gene were computed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tapply()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tbl>
      <w:tblPr>
        <w:tblStyle w:val="Table1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30"/>
        <w:gridCol w:w="1230"/>
        <w:gridCol w:w="1335"/>
        <w:gridCol w:w="1395"/>
        <w:tblGridChange w:id="0">
          <w:tblGrid>
            <w:gridCol w:w="1365"/>
            <w:gridCol w:w="1230"/>
            <w:gridCol w:w="1230"/>
            <w:gridCol w:w="1335"/>
            <w:gridCol w:w="1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CD3D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MS4A1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LYZ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MKI67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Bcell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Myeloid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00" w:before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CD3D (T-cell marker) is highest in Tcell cluster.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MS4A1 (B-cell marker) is highest in Bcell cluster.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LYZ (Myeloid marker) is highest in Myeloid cluster.</w:t>
        <w:br w:type="textWrapping"/>
        <w:t xml:space="preserve"> → This pattern confirms that marker gene trends match the expected cell type labels.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53duqixxgw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Cell Variability and Proliferation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identified: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cell with the highest MKI67 value (proliferation marker).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uneven cell across markers (using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range).</w:t>
        <w:br w:type="textWrapping"/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with max MKI67 is the most proliferative.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uneven cell shows specialization — likely due to one marker dominating expression.</w:t>
        <w:br w:type="textWrapping"/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Cluster and Activity Counts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cluster_counts &lt;- table(cells$cluster)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activity_counts &lt;- table(cells$activity_status)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cluster has 4 cells; about half of all cells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89g7w6ne84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Expression Matrix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extracted only gene columns into an expression matrix: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expr_mat &lt;- as.matrix(cells[, c("CD3D", "MS4A1", "LYZ", "MKI67")])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rownames(expr_mat) &lt;- cells$cell_id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names matched cell IDs perfectly, confirming data consistency.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pnapnfjei6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Marker Averages and Variability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colMeans()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sapply()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LYZ had the highest overall mean → Myeloid cells dominate total signal.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analysis showed greater variability in MKI67 and MS4A1.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20h4spl0d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Visualization (Base R Plot)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base R to make a barplot of MKI67 mean by cluster: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barplot(mean_MKI67_by_cluster, </w:t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      main = "Mean MKI67 Expression by Cluster", 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      xlab = "Cluster", 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      ylab = "Mean MKI67 Expression", 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       col = c("lightblue", "lightgreen", "lightcoral"))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simple visualization shows which cluster has the highest proliferation activity.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8825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barplot shows that Bcell cluster has the highest proliferation activity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uwzoegibso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Thresholding and Logical Operations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Zeroed all expression values below 1 to simulate thresholding:</w:t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expr_mat_copy &lt;- expr_mat</w:t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expr_mat_copy[expr_mat_copy &lt; 1] &lt;- 0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helps model detection limits in real RNA-seq data.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gb8bjbrc92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Summary Interpretation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Marker patterns support cluster labels:</w:t>
        <w:br w:type="textWrapping"/>
        <w:t xml:space="preserve">Each cluster shows highest expression for its known marker: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CD3D → Tcells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MS4A1 → Bcells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LYZ → Myeloid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MKI67 values vary across clusters, reflecting differences in proliferation.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Thresholding and activity classification steps demonstrate preprocessing and biological interpretation typical in single-cell analysis.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skhyqzegvi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Conclusion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demonstrates: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use of base R only (no external libraries).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workflow for analyzing single-cell marker data.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correspondence between gene expression trends and cluster labels.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Reproducible, transparent code and well-documented reasoning.</w:t>
        <w:br w:type="textWrapping"/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