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320"/>
          <w:tab w:val="left" w:leader="none" w:pos="8740"/>
        </w:tabs>
        <w:spacing w:after="0" w:lineRule="auto"/>
        <w:ind w:right="-175"/>
        <w:rPr>
          <w:rFonts w:ascii="Bookman Old Style" w:cs="Bookman Old Style" w:eastAsia="Bookman Old Style" w:hAnsi="Bookman Old Style"/>
          <w:b w:val="1"/>
          <w:bCs w:val="1"/>
          <w:sz w:val="26"/>
          <w:szCs w:val="26"/>
        </w:rPr>
      </w:pPr>
      <w:bookmarkStart w:colFirst="0" w:colLast="0" w:name="_rymir9z9p7dk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6"/>
          <w:szCs w:val="26"/>
          <w:rtl w:val="0"/>
        </w:rPr>
        <w:t xml:space="preserve">Republic of the Philippines</w:t>
        <w:tab/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3507104</wp:posOffset>
            </wp:positionH>
            <wp:positionV relativeFrom="paragraph">
              <wp:posOffset>55880</wp:posOffset>
            </wp:positionV>
            <wp:extent cx="762635" cy="76263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" cy="762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5281295</wp:posOffset>
            </wp:positionH>
            <wp:positionV relativeFrom="paragraph">
              <wp:posOffset>23495</wp:posOffset>
            </wp:positionV>
            <wp:extent cx="824230" cy="827405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230" cy="827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4261484</wp:posOffset>
            </wp:positionH>
            <wp:positionV relativeFrom="paragraph">
              <wp:posOffset>-96519</wp:posOffset>
            </wp:positionV>
            <wp:extent cx="1035685" cy="10795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685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6360"/>
          <w:tab w:val="left" w:leader="none" w:pos="8145"/>
          <w:tab w:val="right" w:leader="none" w:pos="9608"/>
        </w:tabs>
        <w:spacing w:after="0" w:lineRule="auto"/>
        <w:ind w:right="283"/>
        <w:rPr>
          <w:rFonts w:ascii="Bookman Old Style" w:cs="Bookman Old Style" w:eastAsia="Bookman Old Style" w:hAnsi="Bookman Old Style"/>
          <w:b w:val="1"/>
          <w:bCs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6"/>
          <w:szCs w:val="26"/>
          <w:rtl w:val="0"/>
        </w:rPr>
        <w:t xml:space="preserve">Province of Cavite</w:t>
        <w:tab/>
        <w:tab/>
        <w:tab/>
      </w:r>
    </w:p>
    <w:p w:rsidR="00000000" w:rsidDel="00000000" w:rsidP="00000000" w:rsidRDefault="00000000" w:rsidRPr="00000000" w14:paraId="00000003">
      <w:pPr>
        <w:tabs>
          <w:tab w:val="right" w:leader="none" w:pos="10773"/>
        </w:tabs>
        <w:spacing w:after="0" w:lineRule="auto"/>
        <w:ind w:right="283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MUNICIPALITY OF NAIC</w:t>
        <w:tab/>
      </w:r>
    </w:p>
    <w:p w:rsidR="00000000" w:rsidDel="00000000" w:rsidP="00000000" w:rsidRDefault="00000000" w:rsidRPr="00000000" w14:paraId="00000004">
      <w:pPr>
        <w:tabs>
          <w:tab w:val="left" w:leader="none" w:pos="7510"/>
        </w:tabs>
        <w:spacing w:after="0" w:lineRule="auto"/>
        <w:ind w:right="283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OFFICE OF THE SANGGUNIANG BAYAN</w:t>
        <w:tab/>
      </w:r>
    </w:p>
    <w:p w:rsidR="00000000" w:rsidDel="00000000" w:rsidP="00000000" w:rsidRDefault="00000000" w:rsidRPr="00000000" w14:paraId="00000005">
      <w:pPr>
        <w:tabs>
          <w:tab w:val="left" w:leader="none" w:pos="8001"/>
        </w:tabs>
        <w:spacing w:after="0" w:line="240" w:lineRule="auto"/>
        <w:ind w:right="676"/>
        <w:rPr>
          <w:rFonts w:ascii="Bookman Old Style" w:cs="Bookman Old Style" w:eastAsia="Bookman Old Style" w:hAnsi="Bookman Old Style"/>
          <w:sz w:val="14"/>
          <w:szCs w:val="1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4"/>
          <w:szCs w:val="14"/>
          <w:rtl w:val="0"/>
        </w:rPr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622423" w:space="1" w:sz="2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left" w:leader="none" w:pos="720"/>
        </w:tabs>
        <w:spacing w:after="0" w:before="0" w:line="240" w:lineRule="auto"/>
        <w:ind w:left="0" w:right="301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-284" w:firstLine="0"/>
        <w:jc w:val="center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-284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MOTORIZED TRICYCLE FRANCHISE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ab/>
        <w:tab/>
        <w:tab/>
        <w:tab/>
        <w:tab/>
        <w:t xml:space="preserve">SBN 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>NC-002-26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Pursuant to Municipal Ordinance 02 – S – 2006 and Ordinance # 01 – S – 2011, motorized tricycle – for – hire franchise is hereby granted to: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</w:t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>JERALD CATURAY</w:t>
        <w:tab/>
        <w:tab/>
        <w:tab/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1440"/>
          <w:tab w:val="left" w:leader="none" w:pos="2160"/>
          <w:tab w:val="left" w:leader="none" w:pos="3060"/>
        </w:tabs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ADDRESS: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>IBAYO ESTACION, NAIC, CAVITE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Motor No.  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>161FMJJ1241131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Plate No.: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>481OLI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Chassis No.: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>LX8PCK50XJE007096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>POBLACION</w:t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</w:t>
        <w:tab/>
        <w:t xml:space="preserve">      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>SKYGO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4j14xhbf0i8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TERMS AND CONDITIONS:</w:t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authority shall be valid for one year.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ASSIGNED ROUTE NUMBERS shall be NON-TRANSFERABLE and Holders shall immediately surrender same to the TRO if when he decides to cease operation;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HOLDER SHALL NOT OPERATE outside his authorized route;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HOLDER SHALL install a silencer attached to the exhaust pipe of its motorized tricycle;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Tricycle – for – hire is not allowed to carry more passenger and / or goods than what it is designed for;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HOLDER SHALL employ only drivers with proper transportation card issued by the Tricycle Franchising Regulatory Office to be placed inside the sidecar of the tricycle – for – hire;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tricycle unit shall be registered with the Land Transportation Office (LTO) Naic, Cavite Agency;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Tricycle – for – hire shall bear a color code indicating the name of TODA;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HOLDER SHALL comply with the corresponding number coding to operate from 8:00 am – 4:00 pm;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HOLDER SHALL comply with Ordinance and non-compliance thereof shall be sufficient cause for the revocation/suspension of this AUTHORITY;</w:t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ONE HUNDRED FIFTY PESOS ONLY (₱150.00) PER UNIT PER ANNUM APPROVED UNDER MUN. ORD. NO. 10 – S – 2019.</w:t>
      </w:r>
    </w:p>
    <w:p w:rsidR="00000000" w:rsidDel="00000000" w:rsidP="00000000" w:rsidRDefault="00000000" w:rsidRPr="00000000" w14:paraId="00000026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ANY FALSE STATEMENT MADE IN SECURING THIS FRANCHISE SHALL BE A CAUSE FOR CANCELLATION AND/OR REVOCATION THEREOF;</w:t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Issued: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>January 20,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5880"/>
          <w:tab w:val="left" w:leader="none" w:pos="5910"/>
          <w:tab w:val="left" w:leader="none" w:pos="6510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 until: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>December 31, 2026</w:t>
        <w:tab/>
        <w:tab/>
        <w:tab/>
      </w:r>
    </w:p>
    <w:p w:rsidR="00000000" w:rsidDel="00000000" w:rsidP="00000000" w:rsidRDefault="00000000" w:rsidRPr="00000000" w14:paraId="0000002B">
      <w:pPr>
        <w:tabs>
          <w:tab w:val="left" w:leader="none" w:pos="5520"/>
          <w:tab w:val="left" w:leader="none" w:pos="6225"/>
          <w:tab w:val="left" w:leader="none" w:pos="6435"/>
          <w:tab w:val="left" w:leader="none" w:pos="6705"/>
          <w:tab w:val="left" w:leader="none" w:pos="708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35"/>
          <w:tab w:val="left" w:leader="none" w:pos="6975"/>
          <w:tab w:val="left" w:leader="none" w:pos="708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1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>RODRIGO A. CASTILLO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Chairman, Committee on Transportation</w:t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576" w:top="720" w:left="1152" w:right="864" w:header="720" w:footer="17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01" w:firstLine="0"/>
      <w:jc w:val="left"/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01" w:firstLine="0"/>
      <w:jc w:val="left"/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2/F Sangguniang Bayan Bldg. Municipal Compound, Brgy. Ibayo Silangan, Naic, Cavite</w:t>
    </w:r>
  </w:p>
  <w:p w:rsidR="00000000" w:rsidDel="00000000" w:rsidP="00000000" w:rsidRDefault="00000000" w:rsidRPr="00000000" w14:paraId="00000033">
    <w:pPr>
      <w:spacing w:after="0" w:line="240" w:lineRule="auto"/>
      <w:rPr>
        <w:rFonts w:ascii="Bookman Old Style" w:cs="Bookman Old Style" w:eastAsia="Bookman Old Style" w:hAnsi="Bookman Old Style"/>
        <w:sz w:val="16"/>
        <w:szCs w:val="16"/>
      </w:rPr>
    </w:pPr>
    <w:r w:rsidDel="00000000" w:rsidR="00000000" w:rsidRPr="00000000">
      <w:rPr>
        <w:rFonts w:ascii="Bookman Old Style" w:cs="Bookman Old Style" w:eastAsia="Bookman Old Style" w:hAnsi="Bookman Old Style"/>
        <w:sz w:val="16"/>
        <w:szCs w:val="16"/>
        <w:rtl w:val="0"/>
      </w:rPr>
      <w:t xml:space="preserve">Tel. No.: (046) 890 – 2134</w:t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sbofficenaic@gmail.com</w:t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