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320"/>
          <w:tab w:val="left" w:leader="none" w:pos="8740"/>
        </w:tabs>
        <w:spacing w:after="0" w:lineRule="auto"/>
        <w:ind w:right="-175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bookmarkStart w:colFirst="0" w:colLast="0" w:name="_rymir9z9p7dk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t xml:space="preserve">Republic of the Philippines</w:t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3507104</wp:posOffset>
            </wp:positionH>
            <wp:positionV relativeFrom="paragraph">
              <wp:posOffset>55880</wp:posOffset>
            </wp:positionV>
            <wp:extent cx="762635" cy="76263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762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5281295</wp:posOffset>
            </wp:positionH>
            <wp:positionV relativeFrom="paragraph">
              <wp:posOffset>23495</wp:posOffset>
            </wp:positionV>
            <wp:extent cx="824230" cy="82740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4261484</wp:posOffset>
            </wp:positionH>
            <wp:positionV relativeFrom="paragraph">
              <wp:posOffset>-96519</wp:posOffset>
            </wp:positionV>
            <wp:extent cx="1035685" cy="10795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685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6360"/>
          <w:tab w:val="left" w:leader="none" w:pos="8145"/>
          <w:tab w:val="right" w:leader="none" w:pos="9608"/>
        </w:tabs>
        <w:spacing w:after="0" w:lineRule="auto"/>
        <w:ind w:right="283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t xml:space="preserve">Province of Cavite</w:t>
        <w:tab/>
        <w:tab/>
        <w:tab/>
      </w:r>
    </w:p>
    <w:p w:rsidR="00000000" w:rsidDel="00000000" w:rsidP="00000000" w:rsidRDefault="00000000" w:rsidRPr="00000000" w14:paraId="00000003">
      <w:pPr>
        <w:tabs>
          <w:tab w:val="right" w:leader="none" w:pos="10773"/>
        </w:tabs>
        <w:spacing w:after="0" w:lineRule="auto"/>
        <w:ind w:right="283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MUNICIPALITY OF NAIC</w:t>
        <w:tab/>
      </w:r>
    </w:p>
    <w:p w:rsidR="00000000" w:rsidDel="00000000" w:rsidP="00000000" w:rsidRDefault="00000000" w:rsidRPr="00000000" w14:paraId="00000004">
      <w:pPr>
        <w:tabs>
          <w:tab w:val="left" w:leader="none" w:pos="7510"/>
        </w:tabs>
        <w:spacing w:after="0" w:lineRule="auto"/>
        <w:ind w:right="283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OFFICE OF THE SANGGUNIANG BAYAN</w:t>
        <w:tab/>
      </w:r>
    </w:p>
    <w:p w:rsidR="00000000" w:rsidDel="00000000" w:rsidP="00000000" w:rsidRDefault="00000000" w:rsidRPr="00000000" w14:paraId="00000005">
      <w:pPr>
        <w:tabs>
          <w:tab w:val="left" w:leader="none" w:pos="8001"/>
        </w:tabs>
        <w:spacing w:after="0" w:line="240" w:lineRule="auto"/>
        <w:ind w:right="676"/>
        <w:rPr>
          <w:rFonts w:ascii="Bookman Old Style" w:cs="Bookman Old Style" w:eastAsia="Bookman Old Style" w:hAnsi="Bookman Old Style"/>
          <w:sz w:val="14"/>
          <w:szCs w:val="1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622423" w:space="1" w:sz="2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720"/>
        </w:tabs>
        <w:spacing w:after="0" w:before="0" w:line="240" w:lineRule="auto"/>
        <w:ind w:left="0" w:right="301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-284" w:firstLine="0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-284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MOTORIZED TRICYCLE FRANCHISE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SBN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NC-001-26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Pursuant to Municipal Ordinance 02 – S – 2006 and Ordinance # 01 – S – 2011, motorized tricycle – for – hire franchise is hereby granted to: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>REY CARMAN C. ARICHETA</w:t>
        <w:tab/>
        <w:tab/>
        <w:tab/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1440"/>
          <w:tab w:val="left" w:leader="none" w:pos="2160"/>
          <w:tab w:val="left" w:leader="none" w:pos="3060"/>
        </w:tabs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ADDRESS: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IBAYO SILANGAN, NAIC, CAVITE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Motor No.  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156FMI2L1097858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Plate No.: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Chassis No.: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LX8PCJ50XLE007189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POBLACION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</w:t>
        <w:tab/>
        <w:t xml:space="preserve">      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>SKYGO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4j14xhbf0i8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TERMS AND CONDITIONS: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authority shall be valid for one year.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ASSIGNED ROUTE NUMBERS shall be NON-TRANSFERABLE and Holders shall immediately surrender same to the TRO if when he decides to cease operation;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NOT OPERATE outside his authorized route;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install a silencer attached to the exhaust pipe of its motorized tricycle;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Tricycle – for – hire is not allowed to carry more passenger and / or goods than what it is designed for;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employ only drivers with proper transportation card issued by the Tricycle Franchising Regulatory Office to be placed inside the sidecar of the tricycle – for – hire;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tricycle unit shall be registered with the Land Transportation Office (LTO) Naic, Cavite Agency;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Tricycle – for – hire shall bear a color code indicating the name of TODA;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comply with the corresponding number coding to operate from 8:00 am – 4:00 pm;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comply with Ordinance and non-compliance thereof shall be sufficient cause for the revocation/suspension of this AUTHORITY;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ONE HUNDRED FIFTY PESOS ONLY (₱150.00) PER UNIT PER ANNUM APPROVED UNDER MUN. ORD. NO. 10 – S – 2019.</w:t>
      </w:r>
    </w:p>
    <w:p w:rsidR="00000000" w:rsidDel="00000000" w:rsidP="00000000" w:rsidRDefault="00000000" w:rsidRPr="00000000" w14:paraId="00000026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ANY FALSE STATEMENT MADE IN SECURING THIS FRANCHISE SHALL BE A CAUSE FOR CANCELLATION AND/OR REVOCATION THEREOF;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Issued: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February 25,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880"/>
          <w:tab w:val="left" w:leader="none" w:pos="5910"/>
          <w:tab w:val="left" w:leader="none" w:pos="6510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until: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December 31, 2026</w:t>
        <w:tab/>
        <w:tab/>
        <w:tab/>
      </w:r>
    </w:p>
    <w:p w:rsidR="00000000" w:rsidDel="00000000" w:rsidP="00000000" w:rsidRDefault="00000000" w:rsidRPr="00000000" w14:paraId="0000002B">
      <w:pPr>
        <w:tabs>
          <w:tab w:val="left" w:leader="none" w:pos="5520"/>
          <w:tab w:val="left" w:leader="none" w:pos="6225"/>
          <w:tab w:val="left" w:leader="none" w:pos="6435"/>
          <w:tab w:val="left" w:leader="none" w:pos="6705"/>
          <w:tab w:val="left" w:leader="none" w:pos="708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35"/>
          <w:tab w:val="left" w:leader="none" w:pos="6975"/>
          <w:tab w:val="left" w:leader="none" w:pos="70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1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RODRIGO A.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Chairman, Committee on Transportation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576" w:top="720" w:left="1152" w:right="864" w:header="72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01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01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2/F Sangguniang Bayan Bldg. Municipal Compound, Brgy. Ibayo Silangan, Naic, Cavite</w:t>
    </w:r>
  </w:p>
  <w:p w:rsidR="00000000" w:rsidDel="00000000" w:rsidP="00000000" w:rsidRDefault="00000000" w:rsidRPr="00000000" w14:paraId="00000033">
    <w:pPr>
      <w:spacing w:after="0" w:line="240" w:lineRule="auto"/>
      <w:rPr>
        <w:rFonts w:ascii="Bookman Old Style" w:cs="Bookman Old Style" w:eastAsia="Bookman Old Style" w:hAnsi="Bookman Old Style"/>
        <w:sz w:val="16"/>
        <w:szCs w:val="16"/>
      </w:rPr>
    </w:pPr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Tel. No.: (046) 890 – 2134</w: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sbofficenaic@gmail.com</w: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