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320"/>
          <w:tab w:val="left" w:leader="none" w:pos="8740"/>
        </w:tabs>
        <w:spacing w:after="0" w:lineRule="auto"/>
        <w:ind w:right="-175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bookmarkStart w:colFirst="0" w:colLast="0" w:name="_rymir9z9p7dk" w:id="0"/>
      <w:bookmarkEnd w:id="0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Republic of the Philippines</w:t>
        <w:tab/>
        <w:tab/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3507104</wp:posOffset>
            </wp:positionH>
            <wp:positionV relativeFrom="paragraph">
              <wp:posOffset>55880</wp:posOffset>
            </wp:positionV>
            <wp:extent cx="762635" cy="762635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4230" cy="827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4261484</wp:posOffset>
            </wp:positionH>
            <wp:positionV relativeFrom="paragraph">
              <wp:posOffset>-96519</wp:posOffset>
            </wp:positionV>
            <wp:extent cx="1035685" cy="1079500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5685" cy="1079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tabs>
          <w:tab w:val="left" w:leader="none" w:pos="6360"/>
          <w:tab w:val="left" w:leader="none" w:pos="8145"/>
          <w:tab w:val="right" w:leader="none" w:pos="9608"/>
        </w:tabs>
        <w:spacing w:after="0" w:lineRule="auto"/>
        <w:ind w:right="283"/>
        <w:rPr>
          <w:rFonts w:ascii="Bookman Old Style" w:cs="Bookman Old Style" w:eastAsia="Bookman Old Style" w:hAnsi="Bookman Old Style"/>
          <w:b w:val="1"/>
          <w:bCs w:val="1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6"/>
          <w:szCs w:val="26"/>
          <w:rtl w:val="0"/>
        </w:rPr>
        <w:t xml:space="preserve">Province of Cavite</w:t>
        <w:tab/>
        <w:tab/>
        <w:tab/>
      </w:r>
    </w:p>
    <w:p w:rsidR="00000000" w:rsidDel="00000000" w:rsidP="00000000" w:rsidRDefault="00000000" w:rsidRPr="00000000" w14:paraId="00000003">
      <w:pPr>
        <w:tabs>
          <w:tab w:val="right" w:leader="none" w:pos="10773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MUNICIPALITY OF NAIC</w:t>
        <w:tab/>
      </w:r>
    </w:p>
    <w:p w:rsidR="00000000" w:rsidDel="00000000" w:rsidP="00000000" w:rsidRDefault="00000000" w:rsidRPr="00000000" w14:paraId="00000004">
      <w:pPr>
        <w:tabs>
          <w:tab w:val="left" w:leader="none" w:pos="7510"/>
        </w:tabs>
        <w:spacing w:after="0" w:lineRule="auto"/>
        <w:ind w:right="283"/>
        <w:rPr>
          <w:rFonts w:ascii="Bookman Old Style" w:cs="Bookman Old Style" w:eastAsia="Bookman Old Style" w:hAnsi="Bookman Old Style"/>
          <w:sz w:val="26"/>
          <w:szCs w:val="26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6"/>
          <w:szCs w:val="26"/>
          <w:rtl w:val="0"/>
        </w:rPr>
        <w:t xml:space="preserve">OFFICE OF THE SANGGUNIANG BAYAN</w:t>
        <w:tab/>
      </w:r>
    </w:p>
    <w:p w:rsidR="00000000" w:rsidDel="00000000" w:rsidP="00000000" w:rsidRDefault="00000000" w:rsidRPr="00000000" w14:paraId="00000005">
      <w:pPr>
        <w:tabs>
          <w:tab w:val="left" w:leader="none" w:pos="8001"/>
        </w:tabs>
        <w:spacing w:after="0" w:line="240" w:lineRule="auto"/>
        <w:ind w:right="676"/>
        <w:rPr>
          <w:rFonts w:ascii="Bookman Old Style" w:cs="Bookman Old Style" w:eastAsia="Bookman Old Style" w:hAnsi="Bookman Old Style"/>
          <w:sz w:val="14"/>
          <w:szCs w:val="1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14"/>
          <w:szCs w:val="14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color="622423" w:space="1" w:sz="2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  <w:tab w:val="left" w:leader="none" w:pos="720"/>
        </w:tabs>
        <w:spacing w:after="0" w:before="0" w:line="240" w:lineRule="auto"/>
        <w:ind w:left="0" w:right="301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left="-284" w:firstLine="0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left="-284" w:firstLine="0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MOTORIZED TRICYCLE FRANCHISE</w:t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  <w:tab/>
        <w:tab/>
        <w:tab/>
        <w:tab/>
        <w:t xml:space="preserve">SBN No.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[SBN_NO]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after="0" w:line="36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 xml:space="preserve">Pursuant to Municipal Ordinance 02 – S – 2006 and Ordinance # 01 – S – 2011, motorized tricycle – for – hire franchise is hereby granted to:</w:t>
      </w:r>
    </w:p>
    <w:p w:rsidR="00000000" w:rsidDel="00000000" w:rsidP="00000000" w:rsidRDefault="00000000" w:rsidRPr="00000000" w14:paraId="00000011">
      <w:pPr>
        <w:spacing w:after="0" w:line="36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NAME</w:t>
        <w:tab/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 xml:space="preserve">[NAME]</w:t>
        <w:tab/>
        <w:tab/>
        <w:tab/>
      </w:r>
    </w:p>
    <w:p w:rsidR="00000000" w:rsidDel="00000000" w:rsidP="00000000" w:rsidRDefault="00000000" w:rsidRPr="00000000" w14:paraId="00000013">
      <w:pPr>
        <w:tabs>
          <w:tab w:val="left" w:leader="none" w:pos="720"/>
          <w:tab w:val="left" w:leader="none" w:pos="1440"/>
          <w:tab w:val="left" w:leader="none" w:pos="2160"/>
          <w:tab w:val="left" w:leader="none" w:pos="3060"/>
        </w:tabs>
        <w:spacing w:after="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ADDRESS: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[ADDRESS]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Motor No.  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[MOTOR_NO]</w:t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Plate No.: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[PLATE_NO]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Chassis No.: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[CHASSIS_NO]</w:t>
        <w:tab/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Route: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[ROUTE]</w:t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Make</w:t>
        <w:tab/>
        <w:t xml:space="preserve">       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 xml:space="preserve">[MAKE]</w:t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u w:val="single"/>
        </w:rPr>
      </w:pPr>
      <w:bookmarkStart w:colFirst="0" w:colLast="0" w:name="_4j14xhbf0i8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rtl w:val="0"/>
        </w:rPr>
        <w:t xml:space="preserve">TERMS AND CONDITIONS:</w:t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10"/>
          <w:szCs w:val="1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authority shall be valid for one year.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 ASSIGNED ROUTE NUMBERS shall be NON-TRANSFERABLE and Holders shall immediately surrender same to the TRO if when he decides to cease operation;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NOT OPERATE outside his authorized route;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install a silencer attached to the exhaust pipe of its motorized tricycle;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Tricycle – for – hire is not allowed to carry more passenger and / or goods than what it is designed for;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employ only drivers with proper transportation card issued by the Tricycle Franchising Regulatory Office to be placed inside the sidecar of the tricycle – for – hire;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The tricycle unit shall be registered with the Land Transportation Office (LTO) Naic, Cavite Agency;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Tricycle – for – hire shall bear a color code indicating the name of TODA;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comply with the corresponding number coding to operate from 8:00 am – 4:00 pm;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HOLDER SHALL comply with Ordinance and non-compliance thereof shall be sufficient cause for the revocation/suspension of this AUTHORITY;</w:t>
      </w:r>
    </w:p>
    <w:p w:rsidR="00000000" w:rsidDel="00000000" w:rsidP="00000000" w:rsidRDefault="00000000" w:rsidRPr="00000000" w14:paraId="00000024">
      <w:pPr>
        <w:spacing w:after="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ONE HUNDRED FIFTY PESOS ONLY (₱150.00) PER UNIT PER ANNUM APPROVED UNDER MUN. ORD. NO. 10 – S – 2019.</w:t>
      </w:r>
    </w:p>
    <w:p w:rsidR="00000000" w:rsidDel="00000000" w:rsidP="00000000" w:rsidRDefault="00000000" w:rsidRPr="00000000" w14:paraId="00000026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NOTE: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ANY FALSE STATEMENT MADE IN SECURING THIS FRANCHISE SHALL BE A CAUSE FOR CANCELLATION AND/OR REVOCATION THEREOF;</w:t>
      </w:r>
    </w:p>
    <w:p w:rsidR="00000000" w:rsidDel="00000000" w:rsidP="00000000" w:rsidRDefault="00000000" w:rsidRPr="00000000" w14:paraId="00000028">
      <w:pPr>
        <w:spacing w:after="0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Rule="auto"/>
        <w:ind w:left="36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Date Issued: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[ISSUE_DATE]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5880"/>
          <w:tab w:val="left" w:leader="none" w:pos="5910"/>
          <w:tab w:val="left" w:leader="none" w:pos="6510"/>
        </w:tabs>
        <w:spacing w:after="0" w:lineRule="auto"/>
        <w:ind w:left="360" w:firstLine="0"/>
        <w:jc w:val="both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Valid until: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[VALID_UNTIL]</w:t>
        <w:tab/>
        <w:tab/>
        <w:tab/>
      </w:r>
    </w:p>
    <w:p w:rsidR="00000000" w:rsidDel="00000000" w:rsidP="00000000" w:rsidRDefault="00000000" w:rsidRPr="00000000" w14:paraId="0000002B">
      <w:pPr>
        <w:tabs>
          <w:tab w:val="left" w:leader="none" w:pos="5520"/>
          <w:tab w:val="left" w:leader="none" w:pos="6225"/>
          <w:tab w:val="left" w:leader="none" w:pos="6435"/>
          <w:tab w:val="left" w:leader="none" w:pos="6705"/>
          <w:tab w:val="left" w:leader="none" w:pos="7080"/>
        </w:tabs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35"/>
          <w:tab w:val="left" w:leader="none" w:pos="6975"/>
          <w:tab w:val="left" w:leader="none" w:pos="7080"/>
        </w:tabs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810"/>
        </w:tabs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[E_SIGNATURE]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[CHAIRMAN_NAME]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Chairman, Committee on Transportation</w:t>
      </w: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576" w:top="720" w:left="1152" w:right="864" w:header="720" w:footer="17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0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301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2/F Sangguniang Bayan Bldg. Municipal Compound, Brgy. Ibayo Silangan, Naic, Cavite</w:t>
    </w:r>
  </w:p>
  <w:p w:rsidR="00000000" w:rsidDel="00000000" w:rsidP="00000000" w:rsidRDefault="00000000" w:rsidRPr="00000000" w14:paraId="00000033">
    <w:pPr>
      <w:spacing w:after="0" w:line="240" w:lineRule="auto"/>
      <w:rPr>
        <w:rFonts w:ascii="Bookman Old Style" w:cs="Bookman Old Style" w:eastAsia="Bookman Old Style" w:hAnsi="Bookman Old Style"/>
        <w:sz w:val="16"/>
        <w:szCs w:val="16"/>
      </w:rPr>
    </w:pPr>
    <w:r w:rsidDel="00000000" w:rsidR="00000000" w:rsidRPr="00000000">
      <w:rPr>
        <w:rFonts w:ascii="Bookman Old Style" w:cs="Bookman Old Style" w:eastAsia="Bookman Old Style" w:hAnsi="Bookman Old Style"/>
        <w:sz w:val="16"/>
        <w:szCs w:val="16"/>
        <w:rtl w:val="0"/>
      </w:rPr>
      <w:t xml:space="preserve">Tel. No.: (046) 890 – 2134</w:t>
    </w:r>
  </w:p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sbofficenaic@gmail.com</w:t>
    </w:r>
  </w:p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