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276" w:lineRule="auto"/>
        <w:rPr/>
      </w:pPr>
      <w:bookmarkStart w:colFirst="0" w:colLast="0" w:name="_v24r5pz5dfdw" w:id="0"/>
      <w:bookmarkEnd w:id="0"/>
      <w:r w:rsidDel="00000000" w:rsidR="00000000" w:rsidRPr="00000000">
        <w:rPr>
          <w:rtl w:val="0"/>
        </w:rPr>
        <w:t xml:space="preserve">Terms and definitions from Course 1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Google Sans" w:cs="Google Sans" w:eastAsia="Google Sans" w:hAnsi="Google Sans"/>
          <w:b w:val="1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Adversarial artificial intelligence: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A technique that manipulates artificial intelligence (AI) and machine learning (ML) technology to conduct attacks more efficiently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Antivirus software: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software program used to prevent, detect, and eliminate malware and viruses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Asset: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An item perceived as having value to an organization 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Availability: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The idea that data is accessible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to those who are authorized to access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B</w:t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Business Email Compromise (BEC):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A type of phishing attack where a threat actor impersonates a known source to obtain financial advantage</w:t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Google Sans" w:cs="Google Sans" w:eastAsia="Google Sans" w:hAnsi="Google Sans"/>
          <w:b w:val="1"/>
          <w:color w:val="434343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Cloud security: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The process of ensuring that assets stored in the cloud are properly configured and access to those assets is limited to authorized users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Compliance: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The process of adhering to internal standards and external regulations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Computer virus: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Malicious code written to interfere with computer operations and cause damage to data and software</w:t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Confidentiality: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Only authorized users can access specific assets or data</w:t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Confidentiality, integrity, availability (CIA) triad: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model that helps inform how organizations consider risk when setting up systems and security policies</w:t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Cryptographic attack: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An attack that affects secure forms of communication between a sender and intended recipient</w:t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Cybersecurity (or security):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The practice of ensuring confidentiality, integrity, and availability of information by protecting networks, devices, people, and data from unauthorized access or criminal exploitation</w:t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Database: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An organized collection of information or data</w:t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Data point: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specific piece of information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H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Google Sans" w:cs="Google Sans" w:eastAsia="Google Sans" w:hAnsi="Google Sans"/>
          <w:b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Hacker: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Any person who uses computers to gain access to computer systems, networks, or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Hacktivist: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person who uses hacking to achieve a political goal</w:t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Health Insurance Portability and Accountability Act (HIPAA):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U.S. federal law established to protect patients’ health information</w:t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I</w:t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Integrity: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The idea that the data is correct, authentic, and reliable</w:t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Internal threat: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current or former employee, external vendor, or trusted partner who poses a security risk</w:t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Intrusion detection system (IDS):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An application that monitors system activity and alerts on possible intrusions</w:t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L</w:t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Linux: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An open-source operating system</w:t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Google Sans" w:cs="Google Sans" w:eastAsia="Google Sans" w:hAnsi="Google Sans"/>
          <w:color w:val="4285f4"/>
          <w:sz w:val="50"/>
          <w:szCs w:val="50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Log: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A record of events that occur within an organization’s systems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M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Malware: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Software designed to harm devices or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Google Sans" w:cs="Google Sans" w:eastAsia="Google Sans" w:hAnsi="Google Sans"/>
          <w:b w:val="1"/>
          <w:color w:val="434343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National Institute of Standards and Technology (NIST) Cyber Security Framework (CSF):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voluntary framework that consists of standards, guidelines, and best practices to manage cybersecurity risk</w:t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Network protocol analyzer (packet sniffer):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A tool designed to capture and analyze data traffic within a network</w:t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Network security: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The practice of keeping an organization's network infrastructure secure from unauthorized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O</w:t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Open Web Application Security Project (OWASP):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non-profit organization focused on improving software security</w:t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Order of volatility: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 A sequence outlining the order of data that must be preserved from first to last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P</w:t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Password attack: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An attempt to access password secured devices, systems, networks, or data</w:t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Personally identifiable information (PII):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Any information used to infer an individual’s identity</w:t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Phishing: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The use of digital communications to trick people into revealing sensitive data or deploying malicious software</w:t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Physical attack: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A security incident that affects not only digital but also physical environments where the incident is deployed</w:t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Physical social engineering: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An attack in which a threat actor impersonates an employee, customer, or vendor to obtain unauthorized access to a physical location</w:t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Privacy protection: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The act of safeguarding personal information from unauthorized use</w:t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Programming: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 A process that can be used to create a specific set of instructions for a computer to execute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Protected health information (PHI):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Information that relates to the past, present, or future physical or mental health or condition of an individual</w:t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Protecting and preserving evidence: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 The process of properly working with fragile and volatile digital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Security architecture: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type of security design composed of multiple components, such as tools and processes, that are used to protect an organization from risks and external threats</w:t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Security controls: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Safeguards designed to reduce specific security risks</w:t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Security ethics: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Guidelines for making appropriate decisions as a security professional</w:t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Google Sans" w:cs="Google Sans" w:eastAsia="Google Sans" w:hAnsi="Google Sans"/>
          <w:color w:val="434343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Security frameworks: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Guidelines used for building plans to help mitigate risk and threats to data and privacy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Security governance: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Practices that help support, define, and direct security efforts of an organization</w:t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highlight w:val="white"/>
          <w:rtl w:val="0"/>
        </w:rPr>
        <w:t xml:space="preserve">Security information and event management (SIEM)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An application that collects and analyzes log data to monitor critical activities in an organization</w:t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Security posture: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An organization’s ability to manage its defense of critical assets and data and react to change </w:t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Sensitive personally identifiable information (SPII):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A specific type of PII that falls under stricter handling guidelines</w:t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Social engineering: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manipulation technique that exploits human error to gain private information, access, or valuables</w:t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Google Sans" w:cs="Google Sans" w:eastAsia="Google Sans" w:hAnsi="Google Sans"/>
          <w:color w:val="434343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Social media 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phishing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type of attack where a threat actor collects detailed information about their target on social media sites before initiating the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Spear phishing: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A malicious email attack targeting a specific user or group of users, appearing to originate from a trusted source</w:t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SQL (Structured Query Language):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A programming language used to create, interact with, and request information from a database</w:t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Supply-chain attack: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An attack that targets systems, applications,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hardware,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and/or software to locate a vulnerability where malware can be deployed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T</w:t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Technical skills: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Skills that require knowledge of specific tools, procedures, and policies </w:t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Threat: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Any circumstance or event that can negatively impact assets</w:t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Threat actor: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Any person or group who presents a security risk</w:t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Google Sans" w:cs="Google Sans" w:eastAsia="Google Sans" w:hAnsi="Google Sans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Transferable skills: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Skills from other areas that can apply to different careers</w:t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Google Sans" w:cs="Google Sans" w:eastAsia="Google Sans" w:hAnsi="Google Sans"/>
          <w:b w:val="1"/>
          <w:color w:val="43434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USB baiting: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An attack in which a threat actor strategically leaves a malware USB stick for an employee to find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and install to unknowingly infect a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V</w:t>
      </w:r>
    </w:p>
    <w:p w:rsidR="00000000" w:rsidDel="00000000" w:rsidP="00000000" w:rsidRDefault="00000000" w:rsidRPr="00000000" w14:paraId="00000049">
      <w:pPr>
        <w:spacing w:after="200" w:line="276" w:lineRule="auto"/>
        <w:rPr>
          <w:rFonts w:ascii="Google Sans" w:cs="Google Sans" w:eastAsia="Google Sans" w:hAnsi="Google Sans"/>
          <w:color w:val="434343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rtl w:val="0"/>
        </w:rPr>
        <w:t xml:space="preserve">Virus: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refer to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“computer virus”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76" w:lineRule="auto"/>
        <w:rPr>
          <w:rFonts w:ascii="Google Sans" w:cs="Google Sans" w:eastAsia="Google Sans" w:hAnsi="Google Sans"/>
          <w:color w:val="4285f4"/>
          <w:sz w:val="50"/>
          <w:szCs w:val="50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highlight w:val="white"/>
          <w:rtl w:val="0"/>
        </w:rPr>
        <w:t xml:space="preserve">Vishing: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The exploitation of electronic voice communication to obtain sensitive information or to impersonate a known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Lines w:val="1"/>
        <w:spacing w:after="200" w:line="276" w:lineRule="auto"/>
        <w:rPr>
          <w:rFonts w:ascii="Google Sans" w:cs="Google Sans" w:eastAsia="Google Sans" w:hAnsi="Google Sans"/>
          <w:color w:val="4285f4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48"/>
          <w:szCs w:val="48"/>
          <w:rtl w:val="0"/>
        </w:rPr>
        <w:t xml:space="preserve">W</w:t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sz w:val="24"/>
          <w:szCs w:val="24"/>
          <w:highlight w:val="white"/>
          <w:rtl w:val="0"/>
        </w:rPr>
        <w:t xml:space="preserve">Watering hole attack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434343"/>
          <w:sz w:val="24"/>
          <w:szCs w:val="24"/>
          <w:rtl w:val="0"/>
        </w:rPr>
        <w:t xml:space="preserve">A type of attack when a threat actor compromises a website frequently visited by a specific group of users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spacing w:line="276" w:lineRule="auto"/>
      <w:rPr>
        <w:rFonts w:ascii="Google Sans" w:cs="Google Sans" w:eastAsia="Google Sans" w:hAnsi="Google Sans"/>
        <w:color w:val="666666"/>
        <w:sz w:val="42"/>
        <w:szCs w:val="42"/>
      </w:rPr>
    </w:pPr>
    <w:r w:rsidDel="00000000" w:rsidR="00000000" w:rsidRPr="00000000">
      <w:rPr>
        <w:rFonts w:ascii="Google Sans" w:cs="Google Sans" w:eastAsia="Google Sans" w:hAnsi="Google Sans"/>
        <w:sz w:val="90"/>
        <w:szCs w:val="90"/>
        <w:rtl w:val="0"/>
      </w:rPr>
      <w:t xml:space="preserve">Glossary</w:t>
    </w:r>
    <w:r w:rsidDel="00000000" w:rsidR="00000000" w:rsidRPr="00000000">
      <w:rPr>
        <w:rFonts w:ascii="Google Sans" w:cs="Google Sans" w:eastAsia="Google Sans" w:hAnsi="Google Sans"/>
        <w:sz w:val="72"/>
        <w:szCs w:val="72"/>
        <w:rtl w:val="0"/>
      </w:rPr>
      <w:br w:type="textWrapping"/>
    </w:r>
    <w:r w:rsidDel="00000000" w:rsidR="00000000" w:rsidRPr="00000000">
      <w:rPr>
        <w:rFonts w:ascii="Google Sans" w:cs="Google Sans" w:eastAsia="Google Sans" w:hAnsi="Google Sans"/>
        <w:color w:val="4285f4"/>
        <w:sz w:val="42"/>
        <w:szCs w:val="42"/>
        <w:rtl w:val="0"/>
      </w:rPr>
      <w:t xml:space="preserve">Cybersecurity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4200525</wp:posOffset>
          </wp:positionH>
          <wp:positionV relativeFrom="paragraph">
            <wp:posOffset>-466723</wp:posOffset>
          </wp:positionV>
          <wp:extent cx="2357438" cy="1829046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5855" l="0" r="0" t="0"/>
                  <a:stretch>
                    <a:fillRect/>
                  </a:stretch>
                </pic:blipFill>
                <pic:spPr>
                  <a:xfrm>
                    <a:off x="0" y="0"/>
                    <a:ext cx="2357438" cy="182904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F">
    <w:pPr>
      <w:spacing w:line="276" w:lineRule="auto"/>
      <w:rPr>
        <w:rFonts w:ascii="Google Sans" w:cs="Google Sans" w:eastAsia="Google Sans" w:hAnsi="Google Sans"/>
        <w:color w:val="666666"/>
        <w:sz w:val="48"/>
        <w:szCs w:val="4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