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0000"/>
        </w:rPr>
        <w:t>Candidate</w:t>
      </w:r>
    </w:p>
    <w:p/>
    <w:p>
      <w:r>
        <w:rPr>
          <w:i/>
          <w:color w:val="808080"/>
          <w:sz w:val="16"/>
        </w:rPr>
        <w:t>[AGGRESSIVE VARIANT] — Bold, achievement-focused, strong action verbs, quantified results</w:t>
      </w:r>
    </w:p>
    <w:p>
      <w:pPr>
        <w:pStyle w:val="Heading1"/>
      </w:pPr>
      <w:r>
        <w:t>Professional Summary</w:t>
      </w:r>
    </w:p>
    <w:p>
      <w:r>
        <w:t>Results-driven professional with a proven track record of driving growth, boosting efficiency, and shattering targets. A strategic leader who leverages expertise to propel businesses forward, yielding impressive returns and unparalleled success.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Spearheaded cross-functional teams to launch groundbreaking projects, yielding 35% increase in revenue and 25% reduction in costs</w:t>
      </w:r>
    </w:p>
    <w:p>
      <w:pPr>
        <w:pStyle w:val="ListBullet"/>
      </w:pPr>
      <w:r>
        <w:t>Transformed underperforming departments into high-performing powerhouses, resulting in 40% boost in productivity and 30% improvement in customer satisfaction</w:t>
      </w:r>
    </w:p>
    <w:p>
      <w:pPr>
        <w:pStyle w:val="ListBullet"/>
      </w:pPr>
      <w:r>
        <w:t>Developed and executed bold marketing campaigns, catapulting brand awareness by 50% and driving sales by 20% within 6 months</w:t>
      </w:r>
    </w:p>
    <w:p>
      <w:pPr>
        <w:pStyle w:val="ListBullet"/>
      </w:pPr>
      <w:r>
        <w:t>Streamlined operations, eliminating redundant processes and slashing costs by 15%, while maintaining exceptional quality standards</w:t>
      </w:r>
    </w:p>
    <w:p>
      <w:pPr>
        <w:pStyle w:val="ListBullet"/>
      </w:pPr>
      <w:r>
        <w:t>Fostered strategic partnerships, securing $1M in new business and expanding market share by 10% within 12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