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Oswald" w:hAnsi="Oswald" w:cs="Oswald" w:eastAsia="Oswald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Business Plan  for Ananse 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Vision :To stimulate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         1.'Simplicity for all.'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         2.'Desire Errors and Refactor them .'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         3.'Higher Performance in our Gene.'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         4.'Platform to fall on and rise.'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Company Info: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 Name of company :Ananse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 Type:Software Company 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 Location :Online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Email:meshachboadi230@gmail.com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Company culture: Free style ,no office ,work anywhere.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Proprietary  Right : None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Trademark : None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Company logo: 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Customers Target : cater for Weak and Strong companies synchronously.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Product &amp; Services: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 Product Include app and website for customers.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 Future :Renovate app or meet or exceed trends.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 Pricing of product : Ghc 10 and above.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 Why differ from others in product: We offer app or website to customers which may or may not follow de facto standard but free style.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 Less  for less ,More for More[Weak pay less ,Strong pay more]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Market Strategy :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Viral Marketing 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Social Marketing 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Funding Goals: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Funding needed currently: GHc 0.00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Usage of funds: Compensation for workers,Securing laptops and others.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Monthly Expenses :Ghc 0 for start.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Yearly gross revenue : Ghc 0 for start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Yearly net profit :0 for a start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