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5EC4B" w14:textId="77777777" w:rsidR="001F4E71" w:rsidRDefault="001F4E71" w:rsidP="001F4E71">
      <w:pPr>
        <w:jc w:val="center"/>
        <w:rPr>
          <w:rFonts w:cs="Times New Roman"/>
          <w:b/>
          <w:bCs/>
          <w:szCs w:val="24"/>
        </w:rPr>
      </w:pPr>
    </w:p>
    <w:p w14:paraId="371BD64F" w14:textId="77777777" w:rsidR="001F4E71" w:rsidRDefault="001F4E71" w:rsidP="001F4E71">
      <w:pPr>
        <w:jc w:val="center"/>
        <w:rPr>
          <w:rFonts w:cs="Times New Roman"/>
          <w:b/>
          <w:bCs/>
          <w:szCs w:val="24"/>
        </w:rPr>
      </w:pPr>
    </w:p>
    <w:p w14:paraId="1971518A" w14:textId="77777777" w:rsidR="001F4E71" w:rsidRDefault="001F4E71" w:rsidP="001F4E71">
      <w:pPr>
        <w:jc w:val="center"/>
        <w:rPr>
          <w:rFonts w:cs="Times New Roman"/>
          <w:b/>
          <w:bCs/>
          <w:szCs w:val="24"/>
        </w:rPr>
      </w:pPr>
    </w:p>
    <w:p w14:paraId="66E90F29" w14:textId="41F97103" w:rsidR="001F4E71" w:rsidRPr="001F4E71" w:rsidRDefault="001F4E71" w:rsidP="001F4E71">
      <w:pPr>
        <w:jc w:val="center"/>
        <w:rPr>
          <w:rFonts w:cs="Times New Roman"/>
          <w:szCs w:val="24"/>
          <w:lang/>
        </w:rPr>
      </w:pPr>
      <w:r w:rsidRPr="001F4E71">
        <w:rPr>
          <w:rFonts w:cs="Times New Roman"/>
          <w:b/>
          <w:bCs/>
          <w:szCs w:val="24"/>
          <w:lang/>
        </w:rPr>
        <w:t>Assessing the Feasibility of an Automated Income Classification System for Credit Decision Support</w:t>
      </w:r>
      <w:r w:rsidRPr="001F4E71">
        <w:rPr>
          <w:rFonts w:cs="Times New Roman"/>
          <w:szCs w:val="24"/>
          <w:lang/>
        </w:rPr>
        <w:br/>
        <w:t>Business Intelligence Managerial Report</w:t>
      </w:r>
      <w:r w:rsidRPr="001F4E71">
        <w:rPr>
          <w:rFonts w:cs="Times New Roman"/>
          <w:szCs w:val="24"/>
          <w:lang/>
        </w:rPr>
        <w:br/>
        <w:t xml:space="preserve">Date: </w:t>
      </w:r>
      <w:r w:rsidRPr="001F4E71">
        <w:rPr>
          <w:rFonts w:cs="Times New Roman"/>
          <w:i/>
          <w:iCs/>
          <w:szCs w:val="24"/>
          <w:lang/>
        </w:rPr>
        <w:t>[Insert date]</w:t>
      </w:r>
    </w:p>
    <w:p w14:paraId="15F77C60" w14:textId="3E3ADCB4" w:rsidR="001F4E71" w:rsidRDefault="001F4E71">
      <w:pPr>
        <w:spacing w:after="160" w:line="259" w:lineRule="auto"/>
        <w:rPr>
          <w:rFonts w:cs="Times New Roman"/>
          <w:szCs w:val="24"/>
          <w:lang/>
        </w:rPr>
      </w:pPr>
      <w:r>
        <w:rPr>
          <w:rFonts w:cs="Times New Roman"/>
          <w:szCs w:val="24"/>
          <w:lang/>
        </w:rPr>
        <w:br w:type="page"/>
      </w:r>
    </w:p>
    <w:p w14:paraId="7331C97E" w14:textId="77777777" w:rsidR="001F4E71" w:rsidRPr="001F4E71" w:rsidRDefault="001F4E71" w:rsidP="001F4E71">
      <w:pPr>
        <w:jc w:val="center"/>
        <w:rPr>
          <w:rFonts w:cs="Times New Roman"/>
          <w:szCs w:val="24"/>
          <w:lang/>
        </w:rPr>
      </w:pPr>
    </w:p>
    <w:p w14:paraId="526B389B" w14:textId="4647B688" w:rsidR="001F4E71" w:rsidRPr="001F4E71" w:rsidRDefault="001F4E71" w:rsidP="001F4E71">
      <w:pPr>
        <w:pStyle w:val="Heading1"/>
        <w:rPr>
          <w:rFonts w:ascii="Times New Roman" w:hAnsi="Times New Roman" w:cs="Times New Roman"/>
          <w:b/>
          <w:bCs/>
          <w:color w:val="auto"/>
          <w:sz w:val="24"/>
          <w:szCs w:val="24"/>
          <w:lang/>
        </w:rPr>
      </w:pPr>
      <w:r w:rsidRPr="001F4E71">
        <w:rPr>
          <w:rFonts w:ascii="Times New Roman" w:hAnsi="Times New Roman" w:cs="Times New Roman"/>
          <w:b/>
          <w:bCs/>
          <w:color w:val="auto"/>
          <w:sz w:val="24"/>
          <w:szCs w:val="24"/>
          <w:lang/>
        </w:rPr>
        <w:t xml:space="preserve"> Executive Summary </w:t>
      </w:r>
    </w:p>
    <w:p w14:paraId="766761F4" w14:textId="77777777" w:rsidR="001F4E71" w:rsidRPr="001F4E71" w:rsidRDefault="001F4E71" w:rsidP="001F4E71">
      <w:pPr>
        <w:ind w:firstLine="720"/>
        <w:rPr>
          <w:rFonts w:cs="Times New Roman"/>
          <w:szCs w:val="24"/>
          <w:lang/>
        </w:rPr>
      </w:pPr>
      <w:r w:rsidRPr="001F4E71">
        <w:rPr>
          <w:rFonts w:cs="Times New Roman"/>
          <w:szCs w:val="24"/>
          <w:lang/>
        </w:rPr>
        <w:t>This analysis enables decision-makers to assess the feasibility of an automated income classification system for application in credit scoring, loan pre-qualification, and customer segmentation. The business problem addressed is assessing the feasibility of an automated income classification system for improving the efficiency, consistency, and fairness of credit-related decisions. Manual income verification processes are time-consuming and prone to inconsistency, limiting scalability and responsiveness in credit operations.</w:t>
      </w:r>
    </w:p>
    <w:p w14:paraId="7725D110" w14:textId="77777777" w:rsidR="001F4E71" w:rsidRPr="001F4E71" w:rsidRDefault="001F4E71" w:rsidP="001F4E71">
      <w:pPr>
        <w:ind w:firstLine="720"/>
        <w:rPr>
          <w:rFonts w:cs="Times New Roman"/>
          <w:szCs w:val="24"/>
          <w:lang/>
        </w:rPr>
      </w:pPr>
      <w:r w:rsidRPr="001F4E71">
        <w:rPr>
          <w:rFonts w:cs="Times New Roman"/>
          <w:szCs w:val="24"/>
          <w:lang/>
        </w:rPr>
        <w:t>The primary objective of the project is to determine whether Business Intelligence techniques can reliably support credit decision-making while remaining aligned with ethical and governance requirements.</w:t>
      </w:r>
    </w:p>
    <w:p w14:paraId="00D243BC" w14:textId="77777777" w:rsidR="001F4E71" w:rsidRPr="001F4E71" w:rsidRDefault="001F4E71" w:rsidP="001F4E71">
      <w:pPr>
        <w:rPr>
          <w:rFonts w:cs="Times New Roman"/>
          <w:szCs w:val="24"/>
          <w:lang/>
        </w:rPr>
      </w:pPr>
      <w:r w:rsidRPr="001F4E71">
        <w:rPr>
          <w:rFonts w:cs="Times New Roman"/>
          <w:b/>
          <w:bCs/>
          <w:szCs w:val="24"/>
          <w:lang/>
        </w:rPr>
        <w:t>High-level findings include:</w:t>
      </w:r>
    </w:p>
    <w:p w14:paraId="1D7D2C96" w14:textId="77777777" w:rsidR="001F4E71" w:rsidRPr="001F4E71" w:rsidRDefault="001F4E71" w:rsidP="001F4E71">
      <w:pPr>
        <w:numPr>
          <w:ilvl w:val="0"/>
          <w:numId w:val="1"/>
        </w:numPr>
        <w:rPr>
          <w:rFonts w:cs="Times New Roman"/>
          <w:szCs w:val="24"/>
          <w:lang/>
        </w:rPr>
      </w:pPr>
      <w:r w:rsidRPr="001F4E71">
        <w:rPr>
          <w:rFonts w:cs="Times New Roman"/>
          <w:szCs w:val="24"/>
          <w:lang/>
        </w:rPr>
        <w:t>Education level and occupation are the most influential predictors of income.</w:t>
      </w:r>
    </w:p>
    <w:p w14:paraId="66242D30" w14:textId="77777777" w:rsidR="001F4E71" w:rsidRPr="001F4E71" w:rsidRDefault="001F4E71" w:rsidP="001F4E71">
      <w:pPr>
        <w:numPr>
          <w:ilvl w:val="0"/>
          <w:numId w:val="1"/>
        </w:numPr>
        <w:rPr>
          <w:rFonts w:cs="Times New Roman"/>
          <w:szCs w:val="24"/>
          <w:lang/>
        </w:rPr>
      </w:pPr>
      <w:r w:rsidRPr="001F4E71">
        <w:rPr>
          <w:rFonts w:cs="Times New Roman"/>
          <w:szCs w:val="24"/>
          <w:lang/>
        </w:rPr>
        <w:t>Distinct income-based customer segments are identifiable and actionable.</w:t>
      </w:r>
    </w:p>
    <w:p w14:paraId="14E686B6" w14:textId="77777777" w:rsidR="001F4E71" w:rsidRPr="001F4E71" w:rsidRDefault="001F4E71" w:rsidP="001F4E71">
      <w:pPr>
        <w:numPr>
          <w:ilvl w:val="0"/>
          <w:numId w:val="1"/>
        </w:numPr>
        <w:rPr>
          <w:rFonts w:cs="Times New Roman"/>
          <w:szCs w:val="24"/>
          <w:lang/>
        </w:rPr>
      </w:pPr>
      <w:r w:rsidRPr="001F4E71">
        <w:rPr>
          <w:rFonts w:cs="Times New Roman"/>
          <w:szCs w:val="24"/>
          <w:lang/>
        </w:rPr>
        <w:t>Predictive models demonstrate suitability for decision support rather than full automation.</w:t>
      </w:r>
    </w:p>
    <w:p w14:paraId="6ACA9E13" w14:textId="77777777" w:rsidR="001F4E71" w:rsidRPr="001F4E71" w:rsidRDefault="001F4E71" w:rsidP="001F4E71">
      <w:pPr>
        <w:numPr>
          <w:ilvl w:val="0"/>
          <w:numId w:val="1"/>
        </w:numPr>
        <w:rPr>
          <w:rFonts w:cs="Times New Roman"/>
          <w:szCs w:val="24"/>
          <w:lang/>
        </w:rPr>
      </w:pPr>
      <w:r w:rsidRPr="001F4E71">
        <w:rPr>
          <w:rFonts w:cs="Times New Roman"/>
          <w:szCs w:val="24"/>
          <w:lang/>
        </w:rPr>
        <w:t>Data quality issues are present but manageable with structured cleaning and governance controls.</w:t>
      </w:r>
    </w:p>
    <w:p w14:paraId="7A1F3450" w14:textId="77777777" w:rsidR="001F4E71" w:rsidRPr="001F4E71" w:rsidRDefault="001F4E71" w:rsidP="001F4E71">
      <w:pPr>
        <w:rPr>
          <w:rFonts w:cs="Times New Roman"/>
          <w:szCs w:val="24"/>
          <w:lang/>
        </w:rPr>
      </w:pPr>
      <w:r w:rsidRPr="001F4E71">
        <w:rPr>
          <w:rFonts w:cs="Times New Roman"/>
          <w:szCs w:val="24"/>
          <w:lang/>
        </w:rPr>
        <w:t>Key decision point: A risk-adjusted recommendation is to proceed with implementation through a controlled pilot phase. The business impact is estimated qualitatively as positive, with automation expected to reduce manual income verification workload, improve turnaround times, and enhance customer experience, thereby providing a strategic advantage.</w:t>
      </w:r>
    </w:p>
    <w:p w14:paraId="7CB3BBB0" w14:textId="3F996B39" w:rsidR="001F4E71" w:rsidRPr="001F4E71" w:rsidRDefault="001F4E71" w:rsidP="001F4E71">
      <w:pPr>
        <w:pStyle w:val="Heading1"/>
        <w:rPr>
          <w:rFonts w:ascii="Times New Roman" w:hAnsi="Times New Roman" w:cs="Times New Roman"/>
          <w:sz w:val="24"/>
          <w:szCs w:val="24"/>
          <w:lang/>
        </w:rPr>
      </w:pPr>
      <w:r w:rsidRPr="001F4E71">
        <w:rPr>
          <w:rStyle w:val="Heading1Char"/>
          <w:rFonts w:ascii="Times New Roman" w:hAnsi="Times New Roman" w:cs="Times New Roman"/>
          <w:b/>
          <w:bCs/>
          <w:color w:val="auto"/>
          <w:sz w:val="24"/>
          <w:szCs w:val="24"/>
          <w:lang/>
        </w:rPr>
        <w:lastRenderedPageBreak/>
        <w:t>Project Methodology</w:t>
      </w:r>
      <w:r w:rsidRPr="001F4E71">
        <w:rPr>
          <w:rFonts w:ascii="Times New Roman" w:hAnsi="Times New Roman" w:cs="Times New Roman"/>
          <w:sz w:val="24"/>
          <w:szCs w:val="24"/>
          <w:lang/>
        </w:rPr>
        <w:t xml:space="preserve"> </w:t>
      </w:r>
    </w:p>
    <w:p w14:paraId="163445B4" w14:textId="77777777" w:rsidR="001F4E71" w:rsidRPr="001F4E71" w:rsidRDefault="001F4E71" w:rsidP="001F4E71">
      <w:pPr>
        <w:ind w:firstLine="720"/>
        <w:rPr>
          <w:rFonts w:cs="Times New Roman"/>
          <w:szCs w:val="24"/>
          <w:lang/>
        </w:rPr>
      </w:pPr>
      <w:r w:rsidRPr="001F4E71">
        <w:rPr>
          <w:rFonts w:cs="Times New Roman"/>
          <w:szCs w:val="24"/>
          <w:lang/>
        </w:rPr>
        <w:t>The project adopted the Cross-Industry Standard Process for Data Mining (CRISP-DM) framework to ensure methodological rigor and managerial relevance. The workflow encompassed business understanding, data understanding, data preparation, exploratory analysis, predictive modelling, evaluation, and deployment planning. A process flow diagram illustrating this methodology is referenced as Figure 1.</w:t>
      </w:r>
    </w:p>
    <w:p w14:paraId="6E62BA1E" w14:textId="77777777" w:rsidR="001F4E71" w:rsidRPr="001F4E71" w:rsidRDefault="001F4E71" w:rsidP="001F4E71">
      <w:pPr>
        <w:ind w:firstLine="720"/>
        <w:rPr>
          <w:rFonts w:cs="Times New Roman"/>
          <w:szCs w:val="24"/>
          <w:lang/>
        </w:rPr>
      </w:pPr>
      <w:r w:rsidRPr="001F4E71">
        <w:rPr>
          <w:rFonts w:cs="Times New Roman"/>
          <w:szCs w:val="24"/>
          <w:lang/>
        </w:rPr>
        <w:t>Python was used as the primary analytical tool, with the Pandas library supporting data manipulation and Jupyter Notebook serving as the execution environment. Visualization libraries were employed to communicate insights clearly. Data cleaning, analysis, modelling, and reporting were conducted by the analyst, ensuring consistency across project phases.</w:t>
      </w:r>
    </w:p>
    <w:p w14:paraId="5C8B05C9" w14:textId="77777777" w:rsidR="001F4E71" w:rsidRPr="001F4E71" w:rsidRDefault="001F4E71" w:rsidP="001F4E71">
      <w:pPr>
        <w:ind w:firstLine="720"/>
        <w:rPr>
          <w:rFonts w:cs="Times New Roman"/>
          <w:szCs w:val="24"/>
          <w:lang/>
        </w:rPr>
      </w:pPr>
      <w:r w:rsidRPr="001F4E71">
        <w:rPr>
          <w:rFonts w:cs="Times New Roman"/>
          <w:szCs w:val="24"/>
          <w:lang/>
        </w:rPr>
        <w:t>The Adult Income dataset served as the data source, containing demographic, educational, and employment attributes with a binary income outcome. Project success was assessed through predictive performance, interpretability, and business suitability for credit decision support.</w:t>
      </w:r>
    </w:p>
    <w:p w14:paraId="6382B6CC" w14:textId="5B587806" w:rsidR="001F4E71" w:rsidRPr="001F4E71" w:rsidRDefault="001F4E71" w:rsidP="001F4E71">
      <w:pPr>
        <w:pStyle w:val="Heading1"/>
        <w:rPr>
          <w:rFonts w:ascii="Times New Roman" w:hAnsi="Times New Roman" w:cs="Times New Roman"/>
          <w:b/>
          <w:bCs/>
          <w:color w:val="auto"/>
          <w:sz w:val="24"/>
          <w:szCs w:val="24"/>
        </w:rPr>
      </w:pPr>
      <w:r w:rsidRPr="001F4E71">
        <w:rPr>
          <w:rFonts w:ascii="Times New Roman" w:hAnsi="Times New Roman" w:cs="Times New Roman"/>
          <w:b/>
          <w:bCs/>
          <w:color w:val="auto"/>
          <w:sz w:val="24"/>
          <w:szCs w:val="24"/>
          <w:lang/>
        </w:rPr>
        <w:t xml:space="preserve">Data Quality and Cleaning </w:t>
      </w:r>
    </w:p>
    <w:p w14:paraId="28AB927E" w14:textId="77777777" w:rsidR="001F4E71" w:rsidRPr="001F4E71" w:rsidRDefault="001F4E71" w:rsidP="001F4E71">
      <w:pPr>
        <w:rPr>
          <w:rFonts w:cs="Times New Roman"/>
          <w:szCs w:val="24"/>
          <w:lang/>
        </w:rPr>
      </w:pPr>
      <w:r w:rsidRPr="001F4E71">
        <w:rPr>
          <w:rFonts w:cs="Times New Roman"/>
          <w:szCs w:val="24"/>
          <w:lang/>
        </w:rPr>
        <w:t>Data quality assessment identified missing values, inconsistent categorical labels, and redundant attributes, all of which pose material risks to credit decision accuracy and fairness.</w:t>
      </w:r>
    </w:p>
    <w:p w14:paraId="591FB234" w14:textId="77777777" w:rsidR="001F4E71" w:rsidRPr="001F4E71" w:rsidRDefault="001F4E71" w:rsidP="001F4E71">
      <w:pPr>
        <w:rPr>
          <w:rFonts w:cs="Times New Roman"/>
          <w:szCs w:val="24"/>
          <w:lang/>
        </w:rPr>
      </w:pPr>
      <w:r w:rsidRPr="001F4E71">
        <w:rPr>
          <w:rFonts w:cs="Times New Roman"/>
          <w:b/>
          <w:bCs/>
          <w:szCs w:val="24"/>
          <w:lang/>
        </w:rPr>
        <w:t>Table 1: Data Quality Issues Found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2317"/>
        <w:gridCol w:w="1875"/>
      </w:tblGrid>
      <w:tr w:rsidR="001F4E71" w:rsidRPr="001F4E71" w14:paraId="312CEA4E" w14:textId="77777777" w:rsidTr="001F4E71">
        <w:trPr>
          <w:tblHeader/>
          <w:tblCellSpacing w:w="15" w:type="dxa"/>
        </w:trPr>
        <w:tc>
          <w:tcPr>
            <w:tcW w:w="0" w:type="auto"/>
            <w:tcBorders>
              <w:top w:val="single" w:sz="4" w:space="0" w:color="auto"/>
              <w:left w:val="single" w:sz="4" w:space="0" w:color="auto"/>
            </w:tcBorders>
            <w:vAlign w:val="center"/>
            <w:hideMark/>
          </w:tcPr>
          <w:p w14:paraId="30046B34" w14:textId="77777777" w:rsidR="001F4E71" w:rsidRPr="001F4E71" w:rsidRDefault="001F4E71" w:rsidP="001F4E71">
            <w:pPr>
              <w:rPr>
                <w:rFonts w:cs="Times New Roman"/>
                <w:b/>
                <w:bCs/>
                <w:szCs w:val="24"/>
                <w:lang/>
              </w:rPr>
            </w:pPr>
            <w:r w:rsidRPr="001F4E71">
              <w:rPr>
                <w:rFonts w:cs="Times New Roman"/>
                <w:b/>
                <w:bCs/>
                <w:szCs w:val="24"/>
                <w:lang/>
              </w:rPr>
              <w:t>Issue</w:t>
            </w:r>
          </w:p>
        </w:tc>
        <w:tc>
          <w:tcPr>
            <w:tcW w:w="0" w:type="auto"/>
            <w:tcBorders>
              <w:top w:val="single" w:sz="4" w:space="0" w:color="auto"/>
              <w:left w:val="single" w:sz="4" w:space="0" w:color="auto"/>
            </w:tcBorders>
            <w:vAlign w:val="center"/>
            <w:hideMark/>
          </w:tcPr>
          <w:p w14:paraId="34917C76" w14:textId="77777777" w:rsidR="001F4E71" w:rsidRPr="001F4E71" w:rsidRDefault="001F4E71" w:rsidP="001F4E71">
            <w:pPr>
              <w:rPr>
                <w:rFonts w:cs="Times New Roman"/>
                <w:b/>
                <w:bCs/>
                <w:szCs w:val="24"/>
                <w:lang/>
              </w:rPr>
            </w:pPr>
            <w:r w:rsidRPr="001F4E71">
              <w:rPr>
                <w:rFonts w:cs="Times New Roman"/>
                <w:b/>
                <w:bCs/>
                <w:szCs w:val="24"/>
                <w:lang/>
              </w:rPr>
              <w:t>Description</w:t>
            </w:r>
          </w:p>
        </w:tc>
        <w:tc>
          <w:tcPr>
            <w:tcW w:w="0" w:type="auto"/>
            <w:tcBorders>
              <w:top w:val="single" w:sz="4" w:space="0" w:color="auto"/>
              <w:left w:val="single" w:sz="4" w:space="0" w:color="auto"/>
              <w:right w:val="single" w:sz="4" w:space="0" w:color="auto"/>
            </w:tcBorders>
            <w:vAlign w:val="center"/>
            <w:hideMark/>
          </w:tcPr>
          <w:p w14:paraId="4C609B26" w14:textId="77777777" w:rsidR="001F4E71" w:rsidRPr="001F4E71" w:rsidRDefault="001F4E71" w:rsidP="001F4E71">
            <w:pPr>
              <w:rPr>
                <w:rFonts w:cs="Times New Roman"/>
                <w:b/>
                <w:bCs/>
                <w:szCs w:val="24"/>
                <w:lang/>
              </w:rPr>
            </w:pPr>
            <w:r w:rsidRPr="001F4E71">
              <w:rPr>
                <w:rFonts w:cs="Times New Roman"/>
                <w:b/>
                <w:bCs/>
                <w:szCs w:val="24"/>
                <w:lang/>
              </w:rPr>
              <w:t>Business Risk</w:t>
            </w:r>
          </w:p>
        </w:tc>
      </w:tr>
      <w:tr w:rsidR="001F4E71" w:rsidRPr="001F4E71" w14:paraId="5A5B0699" w14:textId="77777777" w:rsidTr="001F4E71">
        <w:trPr>
          <w:tblCellSpacing w:w="15" w:type="dxa"/>
        </w:trPr>
        <w:tc>
          <w:tcPr>
            <w:tcW w:w="0" w:type="auto"/>
            <w:tcBorders>
              <w:top w:val="single" w:sz="4" w:space="0" w:color="auto"/>
              <w:left w:val="single" w:sz="4" w:space="0" w:color="auto"/>
              <w:bottom w:val="single" w:sz="4" w:space="0" w:color="auto"/>
            </w:tcBorders>
            <w:vAlign w:val="center"/>
            <w:hideMark/>
          </w:tcPr>
          <w:p w14:paraId="23258296" w14:textId="77777777" w:rsidR="001F4E71" w:rsidRPr="001F4E71" w:rsidRDefault="001F4E71" w:rsidP="001F4E71">
            <w:pPr>
              <w:rPr>
                <w:rFonts w:cs="Times New Roman"/>
                <w:szCs w:val="24"/>
                <w:lang/>
              </w:rPr>
            </w:pPr>
            <w:r w:rsidRPr="001F4E71">
              <w:rPr>
                <w:rFonts w:cs="Times New Roman"/>
                <w:szCs w:val="24"/>
                <w:lang/>
              </w:rPr>
              <w:t>Missing values</w:t>
            </w:r>
          </w:p>
        </w:tc>
        <w:tc>
          <w:tcPr>
            <w:tcW w:w="0" w:type="auto"/>
            <w:tcBorders>
              <w:top w:val="single" w:sz="4" w:space="0" w:color="auto"/>
              <w:left w:val="single" w:sz="4" w:space="0" w:color="auto"/>
              <w:bottom w:val="single" w:sz="4" w:space="0" w:color="auto"/>
            </w:tcBorders>
            <w:vAlign w:val="center"/>
            <w:hideMark/>
          </w:tcPr>
          <w:p w14:paraId="710F7C92" w14:textId="77777777" w:rsidR="001F4E71" w:rsidRPr="001F4E71" w:rsidRDefault="001F4E71" w:rsidP="001F4E71">
            <w:pPr>
              <w:rPr>
                <w:rFonts w:cs="Times New Roman"/>
                <w:szCs w:val="24"/>
                <w:lang/>
              </w:rPr>
            </w:pPr>
            <w:r w:rsidRPr="001F4E71">
              <w:rPr>
                <w:rFonts w:cs="Times New Roman"/>
                <w:szCs w:val="24"/>
                <w:lang/>
              </w:rPr>
              <w:t>Occupation, work class</w:t>
            </w:r>
          </w:p>
        </w:tc>
        <w:tc>
          <w:tcPr>
            <w:tcW w:w="0" w:type="auto"/>
            <w:tcBorders>
              <w:top w:val="single" w:sz="4" w:space="0" w:color="auto"/>
              <w:left w:val="single" w:sz="4" w:space="0" w:color="auto"/>
              <w:bottom w:val="single" w:sz="4" w:space="0" w:color="auto"/>
              <w:right w:val="single" w:sz="4" w:space="0" w:color="auto"/>
            </w:tcBorders>
            <w:vAlign w:val="center"/>
            <w:hideMark/>
          </w:tcPr>
          <w:p w14:paraId="7A2AE333" w14:textId="77777777" w:rsidR="001F4E71" w:rsidRPr="001F4E71" w:rsidRDefault="001F4E71" w:rsidP="001F4E71">
            <w:pPr>
              <w:rPr>
                <w:rFonts w:cs="Times New Roman"/>
                <w:szCs w:val="24"/>
                <w:lang/>
              </w:rPr>
            </w:pPr>
            <w:r w:rsidRPr="001F4E71">
              <w:rPr>
                <w:rFonts w:cs="Times New Roman"/>
                <w:szCs w:val="24"/>
                <w:lang/>
              </w:rPr>
              <w:t>Biased predictions</w:t>
            </w:r>
          </w:p>
        </w:tc>
      </w:tr>
      <w:tr w:rsidR="001F4E71" w:rsidRPr="001F4E71" w14:paraId="1FDD4184" w14:textId="77777777" w:rsidTr="001F4E71">
        <w:trPr>
          <w:tblCellSpacing w:w="15" w:type="dxa"/>
        </w:trPr>
        <w:tc>
          <w:tcPr>
            <w:tcW w:w="0" w:type="auto"/>
            <w:tcBorders>
              <w:left w:val="single" w:sz="4" w:space="0" w:color="auto"/>
            </w:tcBorders>
            <w:vAlign w:val="center"/>
            <w:hideMark/>
          </w:tcPr>
          <w:p w14:paraId="71190B26" w14:textId="77777777" w:rsidR="001F4E71" w:rsidRPr="001F4E71" w:rsidRDefault="001F4E71" w:rsidP="001F4E71">
            <w:pPr>
              <w:rPr>
                <w:rFonts w:cs="Times New Roman"/>
                <w:szCs w:val="24"/>
                <w:lang/>
              </w:rPr>
            </w:pPr>
            <w:r w:rsidRPr="001F4E71">
              <w:rPr>
                <w:rFonts w:cs="Times New Roman"/>
                <w:szCs w:val="24"/>
                <w:lang/>
              </w:rPr>
              <w:t>Inconsistencies</w:t>
            </w:r>
          </w:p>
        </w:tc>
        <w:tc>
          <w:tcPr>
            <w:tcW w:w="0" w:type="auto"/>
            <w:tcBorders>
              <w:left w:val="single" w:sz="4" w:space="0" w:color="auto"/>
            </w:tcBorders>
            <w:vAlign w:val="center"/>
            <w:hideMark/>
          </w:tcPr>
          <w:p w14:paraId="68CD9C66" w14:textId="77777777" w:rsidR="001F4E71" w:rsidRPr="001F4E71" w:rsidRDefault="001F4E71" w:rsidP="001F4E71">
            <w:pPr>
              <w:rPr>
                <w:rFonts w:cs="Times New Roman"/>
                <w:szCs w:val="24"/>
                <w:lang/>
              </w:rPr>
            </w:pPr>
            <w:r w:rsidRPr="001F4E71">
              <w:rPr>
                <w:rFonts w:cs="Times New Roman"/>
                <w:szCs w:val="24"/>
                <w:lang/>
              </w:rPr>
              <w:t>Category labels</w:t>
            </w:r>
          </w:p>
        </w:tc>
        <w:tc>
          <w:tcPr>
            <w:tcW w:w="0" w:type="auto"/>
            <w:tcBorders>
              <w:left w:val="single" w:sz="4" w:space="0" w:color="auto"/>
              <w:right w:val="single" w:sz="4" w:space="0" w:color="auto"/>
            </w:tcBorders>
            <w:vAlign w:val="center"/>
            <w:hideMark/>
          </w:tcPr>
          <w:p w14:paraId="32F5EEF7" w14:textId="77777777" w:rsidR="001F4E71" w:rsidRPr="001F4E71" w:rsidRDefault="001F4E71" w:rsidP="001F4E71">
            <w:pPr>
              <w:rPr>
                <w:rFonts w:cs="Times New Roman"/>
                <w:szCs w:val="24"/>
                <w:lang/>
              </w:rPr>
            </w:pPr>
            <w:r w:rsidRPr="001F4E71">
              <w:rPr>
                <w:rFonts w:cs="Times New Roman"/>
                <w:szCs w:val="24"/>
                <w:lang/>
              </w:rPr>
              <w:t>Misclassification</w:t>
            </w:r>
          </w:p>
        </w:tc>
      </w:tr>
      <w:tr w:rsidR="001F4E71" w:rsidRPr="001F4E71" w14:paraId="5E7A86F7" w14:textId="77777777" w:rsidTr="001F4E71">
        <w:trPr>
          <w:tblCellSpacing w:w="15" w:type="dxa"/>
        </w:trPr>
        <w:tc>
          <w:tcPr>
            <w:tcW w:w="0" w:type="auto"/>
            <w:tcBorders>
              <w:top w:val="single" w:sz="4" w:space="0" w:color="auto"/>
              <w:left w:val="single" w:sz="4" w:space="0" w:color="auto"/>
              <w:bottom w:val="single" w:sz="4" w:space="0" w:color="auto"/>
            </w:tcBorders>
            <w:vAlign w:val="center"/>
            <w:hideMark/>
          </w:tcPr>
          <w:p w14:paraId="062718E2" w14:textId="77777777" w:rsidR="001F4E71" w:rsidRPr="001F4E71" w:rsidRDefault="001F4E71" w:rsidP="001F4E71">
            <w:pPr>
              <w:rPr>
                <w:rFonts w:cs="Times New Roman"/>
                <w:szCs w:val="24"/>
                <w:lang/>
              </w:rPr>
            </w:pPr>
            <w:r w:rsidRPr="001F4E71">
              <w:rPr>
                <w:rFonts w:cs="Times New Roman"/>
                <w:szCs w:val="24"/>
                <w:lang/>
              </w:rPr>
              <w:t>Redundancy</w:t>
            </w:r>
          </w:p>
        </w:tc>
        <w:tc>
          <w:tcPr>
            <w:tcW w:w="0" w:type="auto"/>
            <w:tcBorders>
              <w:top w:val="single" w:sz="4" w:space="0" w:color="auto"/>
              <w:left w:val="single" w:sz="4" w:space="0" w:color="auto"/>
              <w:bottom w:val="single" w:sz="4" w:space="0" w:color="auto"/>
            </w:tcBorders>
            <w:vAlign w:val="center"/>
            <w:hideMark/>
          </w:tcPr>
          <w:p w14:paraId="24F244DC" w14:textId="77777777" w:rsidR="001F4E71" w:rsidRPr="001F4E71" w:rsidRDefault="001F4E71" w:rsidP="001F4E71">
            <w:pPr>
              <w:rPr>
                <w:rFonts w:cs="Times New Roman"/>
                <w:szCs w:val="24"/>
                <w:lang/>
              </w:rPr>
            </w:pPr>
            <w:r w:rsidRPr="001F4E71">
              <w:rPr>
                <w:rFonts w:cs="Times New Roman"/>
                <w:szCs w:val="24"/>
                <w:lang/>
              </w:rPr>
              <w:t>Overlapping categories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D486C95" w14:textId="77777777" w:rsidR="001F4E71" w:rsidRPr="001F4E71" w:rsidRDefault="001F4E71" w:rsidP="001F4E71">
            <w:pPr>
              <w:rPr>
                <w:rFonts w:cs="Times New Roman"/>
                <w:szCs w:val="24"/>
                <w:lang/>
              </w:rPr>
            </w:pPr>
            <w:r w:rsidRPr="001F4E71">
              <w:rPr>
                <w:rFonts w:cs="Times New Roman"/>
                <w:szCs w:val="24"/>
                <w:lang/>
              </w:rPr>
              <w:t>Reduced clarity</w:t>
            </w:r>
          </w:p>
        </w:tc>
      </w:tr>
    </w:tbl>
    <w:p w14:paraId="1D988EDE" w14:textId="77777777" w:rsidR="001F4E71" w:rsidRPr="001F4E71" w:rsidRDefault="001F4E71" w:rsidP="001F4E71">
      <w:pPr>
        <w:rPr>
          <w:rFonts w:cs="Times New Roman"/>
          <w:szCs w:val="24"/>
          <w:lang/>
        </w:rPr>
      </w:pPr>
      <w:r w:rsidRPr="001F4E71">
        <w:rPr>
          <w:rFonts w:cs="Times New Roman"/>
          <w:szCs w:val="24"/>
          <w:lang/>
        </w:rPr>
        <w:lastRenderedPageBreak/>
        <w:t>Cleaning actions included conservative imputation, category standardization, and consolidation, each justified by the need to minimize bias and enhance interpretability. A before-and-after comparison of missing values (Figure 2) demonstrates improved dataset completeness. Overall, data reliability improved substantially, increasing confidence in automated decision support and reducing the risk of unfair outcomes.</w:t>
      </w:r>
    </w:p>
    <w:p w14:paraId="21AD1FB3" w14:textId="790D8B1B" w:rsidR="001F4E71" w:rsidRPr="001F4E71" w:rsidRDefault="001F4E71" w:rsidP="001F4E71">
      <w:pPr>
        <w:rPr>
          <w:rFonts w:cs="Times New Roman"/>
          <w:szCs w:val="24"/>
        </w:rPr>
      </w:pPr>
    </w:p>
    <w:p w14:paraId="09A5CE61" w14:textId="23102C07" w:rsidR="001F4E71" w:rsidRPr="001F4E71" w:rsidRDefault="001F4E71" w:rsidP="001F4E71">
      <w:pPr>
        <w:pStyle w:val="Heading1"/>
        <w:rPr>
          <w:rFonts w:ascii="Times New Roman" w:hAnsi="Times New Roman" w:cs="Times New Roman"/>
          <w:b/>
          <w:bCs/>
          <w:color w:val="auto"/>
          <w:sz w:val="24"/>
          <w:szCs w:val="24"/>
        </w:rPr>
      </w:pPr>
      <w:r w:rsidRPr="001F4E71">
        <w:rPr>
          <w:rFonts w:ascii="Times New Roman" w:hAnsi="Times New Roman" w:cs="Times New Roman"/>
          <w:b/>
          <w:bCs/>
          <w:color w:val="auto"/>
          <w:sz w:val="24"/>
          <w:szCs w:val="24"/>
          <w:lang/>
        </w:rPr>
        <w:t xml:space="preserve">Exploratory Business Intelligence Analysis </w:t>
      </w:r>
    </w:p>
    <w:p w14:paraId="38EB0EA2" w14:textId="77777777" w:rsidR="001F4E71" w:rsidRPr="001F4E71" w:rsidRDefault="001F4E71" w:rsidP="001F4E71">
      <w:pPr>
        <w:ind w:firstLine="720"/>
        <w:rPr>
          <w:rFonts w:cs="Times New Roman"/>
          <w:szCs w:val="24"/>
          <w:lang/>
        </w:rPr>
      </w:pPr>
      <w:r w:rsidRPr="001F4E71">
        <w:rPr>
          <w:rFonts w:cs="Times New Roman"/>
          <w:szCs w:val="24"/>
          <w:lang/>
        </w:rPr>
        <w:t>Exploratory analysis revealed that education level exhibits the strongest correlation with income, followed by occupation and working hours. This relationship forms the foundation for income-based segmentation and targeted credit strategies.</w:t>
      </w:r>
    </w:p>
    <w:p w14:paraId="2C9D1F34" w14:textId="77777777" w:rsidR="001F4E71" w:rsidRPr="001F4E71" w:rsidRDefault="001F4E71" w:rsidP="001F4E71">
      <w:pPr>
        <w:rPr>
          <w:rFonts w:cs="Times New Roman"/>
          <w:szCs w:val="24"/>
          <w:lang/>
        </w:rPr>
      </w:pPr>
      <w:r w:rsidRPr="001F4E71">
        <w:rPr>
          <w:rFonts w:cs="Times New Roman"/>
          <w:szCs w:val="24"/>
          <w:lang/>
        </w:rPr>
        <w:t>Three broad customer segments were identified: lower-income individuals with limited education, mid-income skilled workers, and higher-income professionals. These segments differ meaningfully in credit risk and borrowing potential.</w:t>
      </w:r>
    </w:p>
    <w:p w14:paraId="22C2CE7B" w14:textId="77777777" w:rsidR="001F4E71" w:rsidRPr="001F4E71" w:rsidRDefault="001F4E71" w:rsidP="001F4E71">
      <w:pPr>
        <w:rPr>
          <w:rFonts w:cs="Times New Roman"/>
          <w:szCs w:val="24"/>
          <w:lang/>
        </w:rPr>
      </w:pPr>
      <w:r w:rsidRPr="001F4E71">
        <w:rPr>
          <w:rFonts w:cs="Times New Roman"/>
          <w:b/>
          <w:bCs/>
          <w:szCs w:val="24"/>
          <w:lang/>
        </w:rPr>
        <w:t>Business Implications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8"/>
        <w:gridCol w:w="2696"/>
        <w:gridCol w:w="2448"/>
      </w:tblGrid>
      <w:tr w:rsidR="001F4E71" w:rsidRPr="001F4E71" w14:paraId="0FD43804" w14:textId="77777777" w:rsidTr="001F4E71">
        <w:trPr>
          <w:tblHeader/>
          <w:tblCellSpacing w:w="15" w:type="dxa"/>
        </w:trPr>
        <w:tc>
          <w:tcPr>
            <w:tcW w:w="0" w:type="auto"/>
            <w:tcBorders>
              <w:top w:val="single" w:sz="4" w:space="0" w:color="auto"/>
              <w:left w:val="single" w:sz="4" w:space="0" w:color="auto"/>
            </w:tcBorders>
            <w:vAlign w:val="center"/>
            <w:hideMark/>
          </w:tcPr>
          <w:p w14:paraId="26780E31" w14:textId="77777777" w:rsidR="001F4E71" w:rsidRPr="001F4E71" w:rsidRDefault="001F4E71" w:rsidP="001F4E71">
            <w:pPr>
              <w:rPr>
                <w:rFonts w:cs="Times New Roman"/>
                <w:b/>
                <w:bCs/>
                <w:szCs w:val="24"/>
                <w:lang/>
              </w:rPr>
            </w:pPr>
            <w:r w:rsidRPr="001F4E71">
              <w:rPr>
                <w:rFonts w:cs="Times New Roman"/>
                <w:b/>
                <w:bCs/>
                <w:szCs w:val="24"/>
                <w:lang/>
              </w:rPr>
              <w:t>Finding</w:t>
            </w:r>
          </w:p>
        </w:tc>
        <w:tc>
          <w:tcPr>
            <w:tcW w:w="0" w:type="auto"/>
            <w:tcBorders>
              <w:top w:val="single" w:sz="4" w:space="0" w:color="auto"/>
              <w:left w:val="single" w:sz="4" w:space="0" w:color="auto"/>
            </w:tcBorders>
            <w:vAlign w:val="center"/>
            <w:hideMark/>
          </w:tcPr>
          <w:p w14:paraId="66C5288B" w14:textId="77777777" w:rsidR="001F4E71" w:rsidRPr="001F4E71" w:rsidRDefault="001F4E71" w:rsidP="001F4E71">
            <w:pPr>
              <w:rPr>
                <w:rFonts w:cs="Times New Roman"/>
                <w:b/>
                <w:bCs/>
                <w:szCs w:val="24"/>
                <w:lang/>
              </w:rPr>
            </w:pPr>
            <w:r w:rsidRPr="001F4E71">
              <w:rPr>
                <w:rFonts w:cs="Times New Roman"/>
                <w:b/>
                <w:bCs/>
                <w:szCs w:val="24"/>
                <w:lang/>
              </w:rPr>
              <w:t>Business Impact</w:t>
            </w:r>
          </w:p>
        </w:tc>
        <w:tc>
          <w:tcPr>
            <w:tcW w:w="0" w:type="auto"/>
            <w:tcBorders>
              <w:top w:val="single" w:sz="4" w:space="0" w:color="auto"/>
              <w:left w:val="single" w:sz="4" w:space="0" w:color="auto"/>
              <w:right w:val="single" w:sz="4" w:space="0" w:color="auto"/>
            </w:tcBorders>
            <w:vAlign w:val="center"/>
            <w:hideMark/>
          </w:tcPr>
          <w:p w14:paraId="34B145EC" w14:textId="77777777" w:rsidR="001F4E71" w:rsidRPr="001F4E71" w:rsidRDefault="001F4E71" w:rsidP="001F4E71">
            <w:pPr>
              <w:rPr>
                <w:rFonts w:cs="Times New Roman"/>
                <w:b/>
                <w:bCs/>
                <w:szCs w:val="24"/>
                <w:lang/>
              </w:rPr>
            </w:pPr>
            <w:r w:rsidRPr="001F4E71">
              <w:rPr>
                <w:rFonts w:cs="Times New Roman"/>
                <w:b/>
                <w:bCs/>
                <w:szCs w:val="24"/>
                <w:lang/>
              </w:rPr>
              <w:t>Actionable Insight</w:t>
            </w:r>
          </w:p>
        </w:tc>
      </w:tr>
      <w:tr w:rsidR="001F4E71" w:rsidRPr="001F4E71" w14:paraId="60DCC729" w14:textId="77777777" w:rsidTr="001F4E71">
        <w:trPr>
          <w:tblCellSpacing w:w="15" w:type="dxa"/>
        </w:trPr>
        <w:tc>
          <w:tcPr>
            <w:tcW w:w="0" w:type="auto"/>
            <w:tcBorders>
              <w:top w:val="single" w:sz="4" w:space="0" w:color="auto"/>
              <w:left w:val="single" w:sz="4" w:space="0" w:color="auto"/>
              <w:bottom w:val="single" w:sz="4" w:space="0" w:color="auto"/>
            </w:tcBorders>
            <w:vAlign w:val="center"/>
            <w:hideMark/>
          </w:tcPr>
          <w:p w14:paraId="5B75BDA7" w14:textId="77777777" w:rsidR="001F4E71" w:rsidRPr="001F4E71" w:rsidRDefault="001F4E71" w:rsidP="001F4E71">
            <w:pPr>
              <w:rPr>
                <w:rFonts w:cs="Times New Roman"/>
                <w:szCs w:val="24"/>
                <w:lang/>
              </w:rPr>
            </w:pPr>
            <w:r w:rsidRPr="001F4E71">
              <w:rPr>
                <w:rFonts w:cs="Times New Roman"/>
                <w:szCs w:val="24"/>
                <w:lang/>
              </w:rPr>
              <w:t>Education predicts income</w:t>
            </w:r>
          </w:p>
        </w:tc>
        <w:tc>
          <w:tcPr>
            <w:tcW w:w="0" w:type="auto"/>
            <w:tcBorders>
              <w:top w:val="single" w:sz="4" w:space="0" w:color="auto"/>
              <w:left w:val="single" w:sz="4" w:space="0" w:color="auto"/>
              <w:bottom w:val="single" w:sz="4" w:space="0" w:color="auto"/>
            </w:tcBorders>
            <w:vAlign w:val="center"/>
            <w:hideMark/>
          </w:tcPr>
          <w:p w14:paraId="4EF9A574" w14:textId="77777777" w:rsidR="001F4E71" w:rsidRPr="001F4E71" w:rsidRDefault="001F4E71" w:rsidP="001F4E71">
            <w:pPr>
              <w:rPr>
                <w:rFonts w:cs="Times New Roman"/>
                <w:szCs w:val="24"/>
                <w:lang/>
              </w:rPr>
            </w:pPr>
            <w:r w:rsidRPr="001F4E71">
              <w:rPr>
                <w:rFonts w:cs="Times New Roman"/>
                <w:szCs w:val="24"/>
                <w:lang/>
              </w:rPr>
              <w:t>Improved risk stratification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A4D41A9" w14:textId="77777777" w:rsidR="001F4E71" w:rsidRPr="001F4E71" w:rsidRDefault="001F4E71" w:rsidP="001F4E71">
            <w:pPr>
              <w:rPr>
                <w:rFonts w:cs="Times New Roman"/>
                <w:szCs w:val="24"/>
                <w:lang/>
              </w:rPr>
            </w:pPr>
            <w:r w:rsidRPr="001F4E71">
              <w:rPr>
                <w:rFonts w:cs="Times New Roman"/>
                <w:szCs w:val="24"/>
                <w:lang/>
              </w:rPr>
              <w:t>Tiered credit limits</w:t>
            </w:r>
          </w:p>
        </w:tc>
      </w:tr>
      <w:tr w:rsidR="001F4E71" w:rsidRPr="001F4E71" w14:paraId="7FB10F8D" w14:textId="77777777" w:rsidTr="001F4E71">
        <w:trPr>
          <w:tblCellSpacing w:w="15" w:type="dxa"/>
        </w:trPr>
        <w:tc>
          <w:tcPr>
            <w:tcW w:w="0" w:type="auto"/>
            <w:tcBorders>
              <w:left w:val="single" w:sz="4" w:space="0" w:color="auto"/>
            </w:tcBorders>
            <w:vAlign w:val="center"/>
            <w:hideMark/>
          </w:tcPr>
          <w:p w14:paraId="10D156C6" w14:textId="77777777" w:rsidR="001F4E71" w:rsidRPr="001F4E71" w:rsidRDefault="001F4E71" w:rsidP="001F4E71">
            <w:pPr>
              <w:rPr>
                <w:rFonts w:cs="Times New Roman"/>
                <w:szCs w:val="24"/>
                <w:lang/>
              </w:rPr>
            </w:pPr>
            <w:r w:rsidRPr="001F4E71">
              <w:rPr>
                <w:rFonts w:cs="Times New Roman"/>
                <w:szCs w:val="24"/>
                <w:lang/>
              </w:rPr>
              <w:t>Clear segments identified</w:t>
            </w:r>
          </w:p>
        </w:tc>
        <w:tc>
          <w:tcPr>
            <w:tcW w:w="0" w:type="auto"/>
            <w:tcBorders>
              <w:left w:val="single" w:sz="4" w:space="0" w:color="auto"/>
            </w:tcBorders>
            <w:vAlign w:val="center"/>
            <w:hideMark/>
          </w:tcPr>
          <w:p w14:paraId="49FAAC77" w14:textId="77777777" w:rsidR="001F4E71" w:rsidRPr="001F4E71" w:rsidRDefault="001F4E71" w:rsidP="001F4E71">
            <w:pPr>
              <w:rPr>
                <w:rFonts w:cs="Times New Roman"/>
                <w:szCs w:val="24"/>
                <w:lang/>
              </w:rPr>
            </w:pPr>
            <w:r w:rsidRPr="001F4E71">
              <w:rPr>
                <w:rFonts w:cs="Times New Roman"/>
                <w:szCs w:val="24"/>
                <w:lang/>
              </w:rPr>
              <w:t>Targeted offerings</w:t>
            </w:r>
          </w:p>
        </w:tc>
        <w:tc>
          <w:tcPr>
            <w:tcW w:w="0" w:type="auto"/>
            <w:tcBorders>
              <w:left w:val="single" w:sz="4" w:space="0" w:color="auto"/>
              <w:right w:val="single" w:sz="4" w:space="0" w:color="auto"/>
            </w:tcBorders>
            <w:vAlign w:val="center"/>
            <w:hideMark/>
          </w:tcPr>
          <w:p w14:paraId="30B73676" w14:textId="77777777" w:rsidR="001F4E71" w:rsidRPr="001F4E71" w:rsidRDefault="001F4E71" w:rsidP="001F4E71">
            <w:pPr>
              <w:rPr>
                <w:rFonts w:cs="Times New Roman"/>
                <w:szCs w:val="24"/>
                <w:lang/>
              </w:rPr>
            </w:pPr>
            <w:r w:rsidRPr="001F4E71">
              <w:rPr>
                <w:rFonts w:cs="Times New Roman"/>
                <w:szCs w:val="24"/>
                <w:lang/>
              </w:rPr>
              <w:t>Segment-based products</w:t>
            </w:r>
          </w:p>
        </w:tc>
      </w:tr>
      <w:tr w:rsidR="001F4E71" w:rsidRPr="001F4E71" w14:paraId="3DCA3057" w14:textId="77777777" w:rsidTr="001F4E71">
        <w:trPr>
          <w:tblCellSpacing w:w="15" w:type="dxa"/>
        </w:trPr>
        <w:tc>
          <w:tcPr>
            <w:tcW w:w="0" w:type="auto"/>
            <w:tcBorders>
              <w:top w:val="single" w:sz="4" w:space="0" w:color="auto"/>
              <w:left w:val="single" w:sz="4" w:space="0" w:color="auto"/>
              <w:bottom w:val="single" w:sz="4" w:space="0" w:color="auto"/>
            </w:tcBorders>
            <w:vAlign w:val="center"/>
            <w:hideMark/>
          </w:tcPr>
          <w:p w14:paraId="46AE8763" w14:textId="77777777" w:rsidR="001F4E71" w:rsidRPr="001F4E71" w:rsidRDefault="001F4E71" w:rsidP="001F4E71">
            <w:pPr>
              <w:rPr>
                <w:rFonts w:cs="Times New Roman"/>
                <w:szCs w:val="24"/>
                <w:lang/>
              </w:rPr>
            </w:pPr>
            <w:r w:rsidRPr="001F4E71">
              <w:rPr>
                <w:rFonts w:cs="Times New Roman"/>
                <w:szCs w:val="24"/>
                <w:lang/>
              </w:rPr>
              <w:t>High-income cluster distinct</w:t>
            </w:r>
          </w:p>
        </w:tc>
        <w:tc>
          <w:tcPr>
            <w:tcW w:w="0" w:type="auto"/>
            <w:tcBorders>
              <w:top w:val="single" w:sz="4" w:space="0" w:color="auto"/>
              <w:left w:val="single" w:sz="4" w:space="0" w:color="auto"/>
              <w:bottom w:val="single" w:sz="4" w:space="0" w:color="auto"/>
            </w:tcBorders>
            <w:vAlign w:val="center"/>
            <w:hideMark/>
          </w:tcPr>
          <w:p w14:paraId="308CC1D9" w14:textId="77777777" w:rsidR="001F4E71" w:rsidRPr="001F4E71" w:rsidRDefault="001F4E71" w:rsidP="001F4E71">
            <w:pPr>
              <w:rPr>
                <w:rFonts w:cs="Times New Roman"/>
                <w:szCs w:val="24"/>
                <w:lang/>
              </w:rPr>
            </w:pPr>
            <w:r w:rsidRPr="001F4E71">
              <w:rPr>
                <w:rFonts w:cs="Times New Roman"/>
                <w:szCs w:val="24"/>
                <w:lang/>
              </w:rPr>
              <w:t>Lower default risk</w:t>
            </w:r>
          </w:p>
        </w:tc>
        <w:tc>
          <w:tcPr>
            <w:tcW w:w="0" w:type="auto"/>
            <w:tcBorders>
              <w:top w:val="single" w:sz="4" w:space="0" w:color="auto"/>
              <w:left w:val="single" w:sz="4" w:space="0" w:color="auto"/>
              <w:bottom w:val="single" w:sz="4" w:space="0" w:color="auto"/>
              <w:right w:val="single" w:sz="4" w:space="0" w:color="auto"/>
            </w:tcBorders>
            <w:vAlign w:val="center"/>
            <w:hideMark/>
          </w:tcPr>
          <w:p w14:paraId="22F5765A" w14:textId="77777777" w:rsidR="001F4E71" w:rsidRPr="001F4E71" w:rsidRDefault="001F4E71" w:rsidP="001F4E71">
            <w:pPr>
              <w:rPr>
                <w:rFonts w:cs="Times New Roman"/>
                <w:szCs w:val="24"/>
                <w:lang/>
              </w:rPr>
            </w:pPr>
            <w:r w:rsidRPr="001F4E71">
              <w:rPr>
                <w:rFonts w:cs="Times New Roman"/>
                <w:szCs w:val="24"/>
                <w:lang/>
              </w:rPr>
              <w:t>Premium credit focus</w:t>
            </w:r>
          </w:p>
        </w:tc>
      </w:tr>
    </w:tbl>
    <w:p w14:paraId="10AD44B0" w14:textId="77777777" w:rsidR="001F4E71" w:rsidRPr="001F4E71" w:rsidRDefault="001F4E71" w:rsidP="001F4E71">
      <w:pPr>
        <w:rPr>
          <w:rFonts w:cs="Times New Roman"/>
          <w:szCs w:val="24"/>
          <w:lang/>
        </w:rPr>
      </w:pPr>
      <w:r w:rsidRPr="001F4E71">
        <w:rPr>
          <w:rFonts w:cs="Times New Roman"/>
          <w:szCs w:val="24"/>
          <w:lang/>
        </w:rPr>
        <w:t>These insights support differentiated lending strategies, enhancing portfolio performance and customer alignment.</w:t>
      </w:r>
    </w:p>
    <w:p w14:paraId="6230C790" w14:textId="49466694" w:rsidR="001F4E71" w:rsidRPr="001F4E71" w:rsidRDefault="001F4E71" w:rsidP="001F4E71">
      <w:pPr>
        <w:rPr>
          <w:rFonts w:cs="Times New Roman"/>
          <w:szCs w:val="24"/>
          <w:lang/>
        </w:rPr>
      </w:pPr>
    </w:p>
    <w:p w14:paraId="0464BEED" w14:textId="0B0256B5" w:rsidR="001F4E71" w:rsidRPr="001F4E71" w:rsidRDefault="001F4E71" w:rsidP="001F4E71">
      <w:pPr>
        <w:pStyle w:val="Heading1"/>
        <w:rPr>
          <w:rFonts w:ascii="Times New Roman" w:hAnsi="Times New Roman" w:cs="Times New Roman"/>
          <w:b/>
          <w:bCs/>
          <w:color w:val="auto"/>
          <w:sz w:val="24"/>
          <w:szCs w:val="24"/>
        </w:rPr>
      </w:pPr>
      <w:r w:rsidRPr="001F4E71">
        <w:rPr>
          <w:rFonts w:ascii="Times New Roman" w:hAnsi="Times New Roman" w:cs="Times New Roman"/>
          <w:b/>
          <w:bCs/>
          <w:color w:val="auto"/>
          <w:sz w:val="24"/>
          <w:szCs w:val="24"/>
          <w:lang/>
        </w:rPr>
        <w:lastRenderedPageBreak/>
        <w:t xml:space="preserve">Predictive Modelling </w:t>
      </w:r>
    </w:p>
    <w:p w14:paraId="27FD34E2" w14:textId="77777777" w:rsidR="001F4E71" w:rsidRPr="001F4E71" w:rsidRDefault="001F4E71" w:rsidP="001F4E71">
      <w:pPr>
        <w:ind w:firstLine="720"/>
        <w:rPr>
          <w:rFonts w:cs="Times New Roman"/>
          <w:szCs w:val="24"/>
          <w:lang/>
        </w:rPr>
      </w:pPr>
      <w:r w:rsidRPr="001F4E71">
        <w:rPr>
          <w:rFonts w:cs="Times New Roman"/>
          <w:szCs w:val="24"/>
          <w:lang/>
        </w:rPr>
        <w:t>Predictive models were developed to evaluate income classification feasibility. Model selection balanced performance with interpretability and ethical suitability.</w:t>
      </w:r>
    </w:p>
    <w:p w14:paraId="37E29114" w14:textId="77777777" w:rsidR="001F4E71" w:rsidRPr="001F4E71" w:rsidRDefault="001F4E71" w:rsidP="001F4E71">
      <w:pPr>
        <w:rPr>
          <w:rFonts w:cs="Times New Roman"/>
          <w:szCs w:val="24"/>
          <w:lang/>
        </w:rPr>
      </w:pPr>
      <w:r w:rsidRPr="001F4E71">
        <w:rPr>
          <w:rFonts w:cs="Times New Roman"/>
          <w:b/>
          <w:bCs/>
          <w:szCs w:val="24"/>
          <w:lang/>
        </w:rPr>
        <w:t>Model Performance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1033"/>
        <w:gridCol w:w="1023"/>
        <w:gridCol w:w="980"/>
        <w:gridCol w:w="1315"/>
      </w:tblGrid>
      <w:tr w:rsidR="001F4E71" w:rsidRPr="001F4E71" w14:paraId="1921FC21" w14:textId="77777777" w:rsidTr="001F4E71">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E470FA" w14:textId="77777777" w:rsidR="001F4E71" w:rsidRPr="001F4E71" w:rsidRDefault="001F4E71" w:rsidP="001F4E71">
            <w:pPr>
              <w:rPr>
                <w:rFonts w:cs="Times New Roman"/>
                <w:b/>
                <w:bCs/>
                <w:szCs w:val="24"/>
                <w:lang/>
              </w:rPr>
            </w:pPr>
            <w:r w:rsidRPr="001F4E71">
              <w:rPr>
                <w:rFonts w:cs="Times New Roman"/>
                <w:b/>
                <w:bCs/>
                <w:szCs w:val="24"/>
                <w:lang/>
              </w:rPr>
              <w:t>Model</w:t>
            </w:r>
          </w:p>
        </w:tc>
        <w:tc>
          <w:tcPr>
            <w:tcW w:w="0" w:type="auto"/>
            <w:tcBorders>
              <w:top w:val="single" w:sz="4" w:space="0" w:color="auto"/>
              <w:bottom w:val="single" w:sz="4" w:space="0" w:color="auto"/>
            </w:tcBorders>
            <w:vAlign w:val="center"/>
            <w:hideMark/>
          </w:tcPr>
          <w:p w14:paraId="1BCEEFF4" w14:textId="77777777" w:rsidR="001F4E71" w:rsidRPr="001F4E71" w:rsidRDefault="001F4E71" w:rsidP="001F4E71">
            <w:pPr>
              <w:rPr>
                <w:rFonts w:cs="Times New Roman"/>
                <w:b/>
                <w:bCs/>
                <w:szCs w:val="24"/>
                <w:lang/>
              </w:rPr>
            </w:pPr>
            <w:r w:rsidRPr="001F4E71">
              <w:rPr>
                <w:rFonts w:cs="Times New Roman"/>
                <w:b/>
                <w:bCs/>
                <w:szCs w:val="24"/>
                <w:lang/>
              </w:rPr>
              <w:t>Accuracy</w:t>
            </w:r>
          </w:p>
        </w:tc>
        <w:tc>
          <w:tcPr>
            <w:tcW w:w="0" w:type="auto"/>
            <w:tcBorders>
              <w:top w:val="single" w:sz="4" w:space="0" w:color="auto"/>
              <w:left w:val="single" w:sz="4" w:space="0" w:color="auto"/>
              <w:bottom w:val="single" w:sz="4" w:space="0" w:color="auto"/>
              <w:right w:val="single" w:sz="4" w:space="0" w:color="auto"/>
            </w:tcBorders>
            <w:vAlign w:val="center"/>
            <w:hideMark/>
          </w:tcPr>
          <w:p w14:paraId="6CD821E7" w14:textId="77777777" w:rsidR="001F4E71" w:rsidRPr="001F4E71" w:rsidRDefault="001F4E71" w:rsidP="001F4E71">
            <w:pPr>
              <w:rPr>
                <w:rFonts w:cs="Times New Roman"/>
                <w:b/>
                <w:bCs/>
                <w:szCs w:val="24"/>
                <w:lang/>
              </w:rPr>
            </w:pPr>
            <w:r w:rsidRPr="001F4E71">
              <w:rPr>
                <w:rFonts w:cs="Times New Roman"/>
                <w:b/>
                <w:bCs/>
                <w:szCs w:val="24"/>
                <w:lang/>
              </w:rPr>
              <w:t>Precision</w:t>
            </w:r>
          </w:p>
        </w:tc>
        <w:tc>
          <w:tcPr>
            <w:tcW w:w="0" w:type="auto"/>
            <w:tcBorders>
              <w:top w:val="single" w:sz="4" w:space="0" w:color="auto"/>
              <w:bottom w:val="single" w:sz="4" w:space="0" w:color="auto"/>
            </w:tcBorders>
            <w:vAlign w:val="center"/>
            <w:hideMark/>
          </w:tcPr>
          <w:p w14:paraId="3A9998F3" w14:textId="77777777" w:rsidR="001F4E71" w:rsidRPr="001F4E71" w:rsidRDefault="001F4E71" w:rsidP="001F4E71">
            <w:pPr>
              <w:rPr>
                <w:rFonts w:cs="Times New Roman"/>
                <w:b/>
                <w:bCs/>
                <w:szCs w:val="24"/>
                <w:lang/>
              </w:rPr>
            </w:pPr>
            <w:r w:rsidRPr="001F4E71">
              <w:rPr>
                <w:rFonts w:cs="Times New Roman"/>
                <w:b/>
                <w:bCs/>
                <w:szCs w:val="24"/>
                <w:lang/>
              </w:rPr>
              <w:t>Recall</w:t>
            </w:r>
          </w:p>
        </w:tc>
        <w:tc>
          <w:tcPr>
            <w:tcW w:w="0" w:type="auto"/>
            <w:tcBorders>
              <w:top w:val="single" w:sz="4" w:space="0" w:color="auto"/>
              <w:left w:val="single" w:sz="4" w:space="0" w:color="auto"/>
              <w:bottom w:val="single" w:sz="4" w:space="0" w:color="auto"/>
              <w:right w:val="single" w:sz="4" w:space="0" w:color="auto"/>
            </w:tcBorders>
            <w:vAlign w:val="center"/>
            <w:hideMark/>
          </w:tcPr>
          <w:p w14:paraId="318D69D6" w14:textId="77777777" w:rsidR="001F4E71" w:rsidRPr="001F4E71" w:rsidRDefault="001F4E71" w:rsidP="001F4E71">
            <w:pPr>
              <w:rPr>
                <w:rFonts w:cs="Times New Roman"/>
                <w:b/>
                <w:bCs/>
                <w:szCs w:val="24"/>
                <w:lang/>
              </w:rPr>
            </w:pPr>
            <w:r w:rsidRPr="001F4E71">
              <w:rPr>
                <w:rFonts w:cs="Times New Roman"/>
                <w:b/>
                <w:bCs/>
                <w:szCs w:val="24"/>
                <w:lang/>
              </w:rPr>
              <w:t>Suitability</w:t>
            </w:r>
          </w:p>
        </w:tc>
      </w:tr>
      <w:tr w:rsidR="001F4E71" w:rsidRPr="001F4E71" w14:paraId="65E7CCA1" w14:textId="77777777" w:rsidTr="001F4E71">
        <w:trPr>
          <w:tblCellSpacing w:w="15" w:type="dxa"/>
        </w:trPr>
        <w:tc>
          <w:tcPr>
            <w:tcW w:w="0" w:type="auto"/>
            <w:tcBorders>
              <w:left w:val="single" w:sz="4" w:space="0" w:color="auto"/>
              <w:right w:val="single" w:sz="4" w:space="0" w:color="auto"/>
            </w:tcBorders>
            <w:vAlign w:val="center"/>
            <w:hideMark/>
          </w:tcPr>
          <w:p w14:paraId="47D2391B" w14:textId="77777777" w:rsidR="001F4E71" w:rsidRPr="001F4E71" w:rsidRDefault="001F4E71" w:rsidP="001F4E71">
            <w:pPr>
              <w:rPr>
                <w:rFonts w:cs="Times New Roman"/>
                <w:szCs w:val="24"/>
                <w:lang/>
              </w:rPr>
            </w:pPr>
            <w:r w:rsidRPr="001F4E71">
              <w:rPr>
                <w:rFonts w:cs="Times New Roman"/>
                <w:szCs w:val="24"/>
                <w:lang/>
              </w:rPr>
              <w:t>Logistic Regression</w:t>
            </w:r>
          </w:p>
        </w:tc>
        <w:tc>
          <w:tcPr>
            <w:tcW w:w="0" w:type="auto"/>
            <w:vAlign w:val="center"/>
            <w:hideMark/>
          </w:tcPr>
          <w:p w14:paraId="66E5A6B6" w14:textId="77777777" w:rsidR="001F4E71" w:rsidRPr="001F4E71" w:rsidRDefault="001F4E71" w:rsidP="001F4E71">
            <w:pPr>
              <w:rPr>
                <w:rFonts w:cs="Times New Roman"/>
                <w:szCs w:val="24"/>
                <w:lang/>
              </w:rPr>
            </w:pPr>
            <w:r w:rsidRPr="001F4E71">
              <w:rPr>
                <w:rFonts w:cs="Times New Roman"/>
                <w:szCs w:val="24"/>
                <w:lang/>
              </w:rPr>
              <w:t>Moderate</w:t>
            </w:r>
          </w:p>
        </w:tc>
        <w:tc>
          <w:tcPr>
            <w:tcW w:w="0" w:type="auto"/>
            <w:tcBorders>
              <w:left w:val="single" w:sz="4" w:space="0" w:color="auto"/>
              <w:right w:val="single" w:sz="4" w:space="0" w:color="auto"/>
            </w:tcBorders>
            <w:vAlign w:val="center"/>
            <w:hideMark/>
          </w:tcPr>
          <w:p w14:paraId="13396F28" w14:textId="77777777" w:rsidR="001F4E71" w:rsidRPr="001F4E71" w:rsidRDefault="001F4E71" w:rsidP="001F4E71">
            <w:pPr>
              <w:rPr>
                <w:rFonts w:cs="Times New Roman"/>
                <w:szCs w:val="24"/>
                <w:lang/>
              </w:rPr>
            </w:pPr>
            <w:r w:rsidRPr="001F4E71">
              <w:rPr>
                <w:rFonts w:cs="Times New Roman"/>
                <w:szCs w:val="24"/>
                <w:lang/>
              </w:rPr>
              <w:t>High</w:t>
            </w:r>
          </w:p>
        </w:tc>
        <w:tc>
          <w:tcPr>
            <w:tcW w:w="0" w:type="auto"/>
            <w:vAlign w:val="center"/>
            <w:hideMark/>
          </w:tcPr>
          <w:p w14:paraId="1D6A1F9C" w14:textId="77777777" w:rsidR="001F4E71" w:rsidRPr="001F4E71" w:rsidRDefault="001F4E71" w:rsidP="001F4E71">
            <w:pPr>
              <w:rPr>
                <w:rFonts w:cs="Times New Roman"/>
                <w:szCs w:val="24"/>
                <w:lang/>
              </w:rPr>
            </w:pPr>
            <w:r w:rsidRPr="001F4E71">
              <w:rPr>
                <w:rFonts w:cs="Times New Roman"/>
                <w:szCs w:val="24"/>
                <w:lang/>
              </w:rPr>
              <w:t>Moderate</w:t>
            </w:r>
          </w:p>
        </w:tc>
        <w:tc>
          <w:tcPr>
            <w:tcW w:w="0" w:type="auto"/>
            <w:tcBorders>
              <w:left w:val="single" w:sz="4" w:space="0" w:color="auto"/>
              <w:right w:val="single" w:sz="4" w:space="0" w:color="auto"/>
            </w:tcBorders>
            <w:vAlign w:val="center"/>
            <w:hideMark/>
          </w:tcPr>
          <w:p w14:paraId="0B4B617E" w14:textId="77777777" w:rsidR="001F4E71" w:rsidRPr="001F4E71" w:rsidRDefault="001F4E71" w:rsidP="001F4E71">
            <w:pPr>
              <w:rPr>
                <w:rFonts w:cs="Times New Roman"/>
                <w:szCs w:val="24"/>
                <w:lang/>
              </w:rPr>
            </w:pPr>
            <w:r w:rsidRPr="001F4E71">
              <w:rPr>
                <w:rFonts w:cs="Times New Roman"/>
                <w:szCs w:val="24"/>
                <w:lang/>
              </w:rPr>
              <w:t>Explainable</w:t>
            </w:r>
          </w:p>
        </w:tc>
      </w:tr>
      <w:tr w:rsidR="001F4E71" w:rsidRPr="001F4E71" w14:paraId="267644EA" w14:textId="77777777" w:rsidTr="001F4E71">
        <w:trPr>
          <w:tblCellSpacing w:w="15" w:type="dxa"/>
        </w:trPr>
        <w:tc>
          <w:tcPr>
            <w:tcW w:w="0" w:type="auto"/>
            <w:tcBorders>
              <w:top w:val="single" w:sz="4" w:space="0" w:color="auto"/>
              <w:left w:val="single" w:sz="4" w:space="0" w:color="auto"/>
              <w:right w:val="single" w:sz="4" w:space="0" w:color="auto"/>
            </w:tcBorders>
            <w:vAlign w:val="center"/>
            <w:hideMark/>
          </w:tcPr>
          <w:p w14:paraId="08A21CA0" w14:textId="77777777" w:rsidR="001F4E71" w:rsidRPr="001F4E71" w:rsidRDefault="001F4E71" w:rsidP="001F4E71">
            <w:pPr>
              <w:rPr>
                <w:rFonts w:cs="Times New Roman"/>
                <w:szCs w:val="24"/>
                <w:lang/>
              </w:rPr>
            </w:pPr>
            <w:r w:rsidRPr="001F4E71">
              <w:rPr>
                <w:rFonts w:cs="Times New Roman"/>
                <w:szCs w:val="24"/>
                <w:lang/>
              </w:rPr>
              <w:t>Decision Tree</w:t>
            </w:r>
          </w:p>
        </w:tc>
        <w:tc>
          <w:tcPr>
            <w:tcW w:w="0" w:type="auto"/>
            <w:tcBorders>
              <w:top w:val="single" w:sz="4" w:space="0" w:color="auto"/>
            </w:tcBorders>
            <w:vAlign w:val="center"/>
            <w:hideMark/>
          </w:tcPr>
          <w:p w14:paraId="4E30DB53" w14:textId="77777777" w:rsidR="001F4E71" w:rsidRPr="001F4E71" w:rsidRDefault="001F4E71" w:rsidP="001F4E71">
            <w:pPr>
              <w:rPr>
                <w:rFonts w:cs="Times New Roman"/>
                <w:szCs w:val="24"/>
                <w:lang/>
              </w:rPr>
            </w:pPr>
            <w:r w:rsidRPr="001F4E71">
              <w:rPr>
                <w:rFonts w:cs="Times New Roman"/>
                <w:szCs w:val="24"/>
                <w:lang/>
              </w:rPr>
              <w:t>High</w:t>
            </w:r>
          </w:p>
        </w:tc>
        <w:tc>
          <w:tcPr>
            <w:tcW w:w="0" w:type="auto"/>
            <w:tcBorders>
              <w:top w:val="single" w:sz="4" w:space="0" w:color="auto"/>
              <w:left w:val="single" w:sz="4" w:space="0" w:color="auto"/>
              <w:right w:val="single" w:sz="4" w:space="0" w:color="auto"/>
            </w:tcBorders>
            <w:vAlign w:val="center"/>
            <w:hideMark/>
          </w:tcPr>
          <w:p w14:paraId="435AD7A5" w14:textId="77777777" w:rsidR="001F4E71" w:rsidRPr="001F4E71" w:rsidRDefault="001F4E71" w:rsidP="001F4E71">
            <w:pPr>
              <w:rPr>
                <w:rFonts w:cs="Times New Roman"/>
                <w:szCs w:val="24"/>
                <w:lang/>
              </w:rPr>
            </w:pPr>
            <w:r w:rsidRPr="001F4E71">
              <w:rPr>
                <w:rFonts w:cs="Times New Roman"/>
                <w:szCs w:val="24"/>
                <w:lang/>
              </w:rPr>
              <w:t>Moderate</w:t>
            </w:r>
          </w:p>
        </w:tc>
        <w:tc>
          <w:tcPr>
            <w:tcW w:w="0" w:type="auto"/>
            <w:tcBorders>
              <w:top w:val="single" w:sz="4" w:space="0" w:color="auto"/>
            </w:tcBorders>
            <w:vAlign w:val="center"/>
            <w:hideMark/>
          </w:tcPr>
          <w:p w14:paraId="0F0F9C47" w14:textId="77777777" w:rsidR="001F4E71" w:rsidRPr="001F4E71" w:rsidRDefault="001F4E71" w:rsidP="001F4E71">
            <w:pPr>
              <w:rPr>
                <w:rFonts w:cs="Times New Roman"/>
                <w:szCs w:val="24"/>
                <w:lang/>
              </w:rPr>
            </w:pPr>
            <w:r w:rsidRPr="001F4E71">
              <w:rPr>
                <w:rFonts w:cs="Times New Roman"/>
                <w:szCs w:val="24"/>
                <w:lang/>
              </w:rPr>
              <w:t>High</w:t>
            </w:r>
          </w:p>
        </w:tc>
        <w:tc>
          <w:tcPr>
            <w:tcW w:w="0" w:type="auto"/>
            <w:tcBorders>
              <w:top w:val="single" w:sz="4" w:space="0" w:color="auto"/>
              <w:left w:val="single" w:sz="4" w:space="0" w:color="auto"/>
              <w:right w:val="single" w:sz="4" w:space="0" w:color="auto"/>
            </w:tcBorders>
            <w:vAlign w:val="center"/>
            <w:hideMark/>
          </w:tcPr>
          <w:p w14:paraId="64EB0045" w14:textId="77777777" w:rsidR="001F4E71" w:rsidRPr="001F4E71" w:rsidRDefault="001F4E71" w:rsidP="001F4E71">
            <w:pPr>
              <w:rPr>
                <w:rFonts w:cs="Times New Roman"/>
                <w:szCs w:val="24"/>
                <w:lang/>
              </w:rPr>
            </w:pPr>
            <w:r w:rsidRPr="001F4E71">
              <w:rPr>
                <w:rFonts w:cs="Times New Roman"/>
                <w:szCs w:val="24"/>
                <w:lang/>
              </w:rPr>
              <w:t>Transparent</w:t>
            </w:r>
          </w:p>
        </w:tc>
      </w:tr>
      <w:tr w:rsidR="001F4E71" w:rsidRPr="001F4E71" w14:paraId="1C46B825" w14:textId="77777777" w:rsidTr="001F4E7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3E836D" w14:textId="77777777" w:rsidR="001F4E71" w:rsidRPr="001F4E71" w:rsidRDefault="001F4E71" w:rsidP="001F4E71">
            <w:pPr>
              <w:rPr>
                <w:rFonts w:cs="Times New Roman"/>
                <w:szCs w:val="24"/>
                <w:lang/>
              </w:rPr>
            </w:pPr>
            <w:r w:rsidRPr="001F4E71">
              <w:rPr>
                <w:rFonts w:cs="Times New Roman"/>
                <w:szCs w:val="24"/>
                <w:lang/>
              </w:rPr>
              <w:t>Random Forest</w:t>
            </w:r>
          </w:p>
        </w:tc>
        <w:tc>
          <w:tcPr>
            <w:tcW w:w="0" w:type="auto"/>
            <w:tcBorders>
              <w:top w:val="single" w:sz="4" w:space="0" w:color="auto"/>
              <w:bottom w:val="single" w:sz="4" w:space="0" w:color="auto"/>
            </w:tcBorders>
            <w:vAlign w:val="center"/>
            <w:hideMark/>
          </w:tcPr>
          <w:p w14:paraId="5344ABD6" w14:textId="77777777" w:rsidR="001F4E71" w:rsidRPr="001F4E71" w:rsidRDefault="001F4E71" w:rsidP="001F4E71">
            <w:pPr>
              <w:rPr>
                <w:rFonts w:cs="Times New Roman"/>
                <w:szCs w:val="24"/>
                <w:lang/>
              </w:rPr>
            </w:pPr>
            <w:r w:rsidRPr="001F4E71">
              <w:rPr>
                <w:rFonts w:cs="Times New Roman"/>
                <w:szCs w:val="24"/>
                <w:lang/>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0C811646" w14:textId="77777777" w:rsidR="001F4E71" w:rsidRPr="001F4E71" w:rsidRDefault="001F4E71" w:rsidP="001F4E71">
            <w:pPr>
              <w:rPr>
                <w:rFonts w:cs="Times New Roman"/>
                <w:szCs w:val="24"/>
                <w:lang/>
              </w:rPr>
            </w:pPr>
            <w:r w:rsidRPr="001F4E71">
              <w:rPr>
                <w:rFonts w:cs="Times New Roman"/>
                <w:szCs w:val="24"/>
                <w:lang/>
              </w:rPr>
              <w:t>High</w:t>
            </w:r>
          </w:p>
        </w:tc>
        <w:tc>
          <w:tcPr>
            <w:tcW w:w="0" w:type="auto"/>
            <w:tcBorders>
              <w:top w:val="single" w:sz="4" w:space="0" w:color="auto"/>
              <w:bottom w:val="single" w:sz="4" w:space="0" w:color="auto"/>
            </w:tcBorders>
            <w:vAlign w:val="center"/>
            <w:hideMark/>
          </w:tcPr>
          <w:p w14:paraId="4F4033A0" w14:textId="77777777" w:rsidR="001F4E71" w:rsidRPr="001F4E71" w:rsidRDefault="001F4E71" w:rsidP="001F4E71">
            <w:pPr>
              <w:rPr>
                <w:rFonts w:cs="Times New Roman"/>
                <w:szCs w:val="24"/>
                <w:lang/>
              </w:rPr>
            </w:pPr>
            <w:r w:rsidRPr="001F4E71">
              <w:rPr>
                <w:rFonts w:cs="Times New Roman"/>
                <w:szCs w:val="24"/>
                <w:lang/>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6D0963CE" w14:textId="77777777" w:rsidR="001F4E71" w:rsidRPr="001F4E71" w:rsidRDefault="001F4E71" w:rsidP="001F4E71">
            <w:pPr>
              <w:rPr>
                <w:rFonts w:cs="Times New Roman"/>
                <w:szCs w:val="24"/>
                <w:lang/>
              </w:rPr>
            </w:pPr>
            <w:r w:rsidRPr="001F4E71">
              <w:rPr>
                <w:rFonts w:cs="Times New Roman"/>
                <w:szCs w:val="24"/>
                <w:lang/>
              </w:rPr>
              <w:t>Best balance</w:t>
            </w:r>
          </w:p>
        </w:tc>
      </w:tr>
    </w:tbl>
    <w:p w14:paraId="592EF259" w14:textId="2CDA20EC" w:rsidR="001F4E71" w:rsidRPr="001F4E71" w:rsidRDefault="001F4E71" w:rsidP="001F4E71">
      <w:pPr>
        <w:rPr>
          <w:rFonts w:cs="Times New Roman"/>
          <w:szCs w:val="24"/>
        </w:rPr>
      </w:pPr>
      <w:r w:rsidRPr="001F4E71">
        <w:rPr>
          <w:rFonts w:cs="Times New Roman"/>
          <w:szCs w:val="24"/>
          <w:lang/>
        </w:rPr>
        <w:t>The Random Forest model was selected as the champion due to its robust performance. Feature importance analysis identified education, occupation, working hours, age, and capital gains as key drivers. Business validation indicates the model effectively supports premium loan targeting while remaining a decision-support tool.</w:t>
      </w:r>
    </w:p>
    <w:p w14:paraId="17D766A3" w14:textId="0C8645C8" w:rsidR="001F4E71" w:rsidRPr="001F4E71" w:rsidRDefault="001F4E71" w:rsidP="001F4E71">
      <w:pPr>
        <w:pStyle w:val="Heading1"/>
        <w:rPr>
          <w:rFonts w:ascii="Times New Roman" w:hAnsi="Times New Roman" w:cs="Times New Roman"/>
          <w:b/>
          <w:bCs/>
          <w:color w:val="auto"/>
          <w:sz w:val="24"/>
          <w:szCs w:val="24"/>
        </w:rPr>
      </w:pPr>
      <w:r w:rsidRPr="001F4E71">
        <w:rPr>
          <w:rFonts w:ascii="Times New Roman" w:hAnsi="Times New Roman" w:cs="Times New Roman"/>
          <w:b/>
          <w:bCs/>
          <w:color w:val="auto"/>
          <w:sz w:val="24"/>
          <w:szCs w:val="24"/>
          <w:lang/>
        </w:rPr>
        <w:t xml:space="preserve">Ethical and Governance Analysis </w:t>
      </w:r>
    </w:p>
    <w:p w14:paraId="3D892C98" w14:textId="77777777" w:rsidR="001F4E71" w:rsidRPr="001F4E71" w:rsidRDefault="001F4E71" w:rsidP="001F4E71">
      <w:pPr>
        <w:rPr>
          <w:rFonts w:cs="Times New Roman"/>
          <w:szCs w:val="24"/>
          <w:lang/>
        </w:rPr>
      </w:pPr>
      <w:r w:rsidRPr="001F4E71">
        <w:rPr>
          <w:rFonts w:cs="Times New Roman"/>
          <w:szCs w:val="24"/>
          <w:lang/>
        </w:rPr>
        <w:t>Ethical risks arise from potential algorithmic bias embedded in socio-economic data. If unmanaged, such bias may disproportionately disadvantage certain demographic groups.</w:t>
      </w:r>
    </w:p>
    <w:p w14:paraId="52809198" w14:textId="77777777" w:rsidR="001F4E71" w:rsidRPr="001F4E71" w:rsidRDefault="001F4E71" w:rsidP="001F4E71">
      <w:pPr>
        <w:pStyle w:val="Heading1"/>
        <w:rPr>
          <w:rFonts w:ascii="Times New Roman" w:hAnsi="Times New Roman" w:cs="Times New Roman"/>
          <w:b/>
          <w:bCs/>
          <w:color w:val="auto"/>
          <w:sz w:val="24"/>
          <w:szCs w:val="24"/>
          <w:lang/>
        </w:rPr>
      </w:pPr>
      <w:r w:rsidRPr="001F4E71">
        <w:rPr>
          <w:rFonts w:ascii="Times New Roman" w:hAnsi="Times New Roman" w:cs="Times New Roman"/>
          <w:b/>
          <w:bCs/>
          <w:color w:val="auto"/>
          <w:sz w:val="24"/>
          <w:szCs w:val="24"/>
          <w:lang/>
        </w:rPr>
        <w:t>Risk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1188"/>
        <w:gridCol w:w="874"/>
        <w:gridCol w:w="1995"/>
      </w:tblGrid>
      <w:tr w:rsidR="001F4E71" w:rsidRPr="001F4E71" w14:paraId="7BD86334" w14:textId="77777777" w:rsidTr="001F4E71">
        <w:trPr>
          <w:tblHeader/>
          <w:tblCellSpacing w:w="15" w:type="dxa"/>
        </w:trPr>
        <w:tc>
          <w:tcPr>
            <w:tcW w:w="0" w:type="auto"/>
            <w:tcBorders>
              <w:top w:val="single" w:sz="4" w:space="0" w:color="auto"/>
              <w:left w:val="single" w:sz="4" w:space="0" w:color="auto"/>
            </w:tcBorders>
            <w:vAlign w:val="center"/>
            <w:hideMark/>
          </w:tcPr>
          <w:p w14:paraId="295E4DE9" w14:textId="77777777" w:rsidR="001F4E71" w:rsidRPr="001F4E71" w:rsidRDefault="001F4E71" w:rsidP="001F4E71">
            <w:pPr>
              <w:rPr>
                <w:rFonts w:cs="Times New Roman"/>
                <w:b/>
                <w:bCs/>
                <w:szCs w:val="24"/>
                <w:lang/>
              </w:rPr>
            </w:pPr>
            <w:r w:rsidRPr="001F4E71">
              <w:rPr>
                <w:rFonts w:cs="Times New Roman"/>
                <w:b/>
                <w:bCs/>
                <w:szCs w:val="24"/>
                <w:lang/>
              </w:rPr>
              <w:t>Risk</w:t>
            </w:r>
          </w:p>
        </w:tc>
        <w:tc>
          <w:tcPr>
            <w:tcW w:w="0" w:type="auto"/>
            <w:tcBorders>
              <w:top w:val="single" w:sz="4" w:space="0" w:color="auto"/>
              <w:left w:val="single" w:sz="4" w:space="0" w:color="auto"/>
              <w:right w:val="single" w:sz="4" w:space="0" w:color="auto"/>
            </w:tcBorders>
            <w:vAlign w:val="center"/>
            <w:hideMark/>
          </w:tcPr>
          <w:p w14:paraId="21DFA762" w14:textId="77777777" w:rsidR="001F4E71" w:rsidRPr="001F4E71" w:rsidRDefault="001F4E71" w:rsidP="001F4E71">
            <w:pPr>
              <w:rPr>
                <w:rFonts w:cs="Times New Roman"/>
                <w:b/>
                <w:bCs/>
                <w:szCs w:val="24"/>
                <w:lang/>
              </w:rPr>
            </w:pPr>
            <w:r w:rsidRPr="001F4E71">
              <w:rPr>
                <w:rFonts w:cs="Times New Roman"/>
                <w:b/>
                <w:bCs/>
                <w:szCs w:val="24"/>
                <w:lang/>
              </w:rPr>
              <w:t>Likelihood</w:t>
            </w:r>
          </w:p>
        </w:tc>
        <w:tc>
          <w:tcPr>
            <w:tcW w:w="0" w:type="auto"/>
            <w:tcBorders>
              <w:top w:val="single" w:sz="4" w:space="0" w:color="auto"/>
            </w:tcBorders>
            <w:vAlign w:val="center"/>
            <w:hideMark/>
          </w:tcPr>
          <w:p w14:paraId="1C2515DF" w14:textId="77777777" w:rsidR="001F4E71" w:rsidRPr="001F4E71" w:rsidRDefault="001F4E71" w:rsidP="001F4E71">
            <w:pPr>
              <w:rPr>
                <w:rFonts w:cs="Times New Roman"/>
                <w:b/>
                <w:bCs/>
                <w:szCs w:val="24"/>
                <w:lang/>
              </w:rPr>
            </w:pPr>
            <w:r w:rsidRPr="001F4E71">
              <w:rPr>
                <w:rFonts w:cs="Times New Roman"/>
                <w:b/>
                <w:bCs/>
                <w:szCs w:val="24"/>
                <w:lang/>
              </w:rPr>
              <w:t>Impact</w:t>
            </w:r>
          </w:p>
        </w:tc>
        <w:tc>
          <w:tcPr>
            <w:tcW w:w="0" w:type="auto"/>
            <w:tcBorders>
              <w:top w:val="single" w:sz="4" w:space="0" w:color="auto"/>
              <w:left w:val="single" w:sz="4" w:space="0" w:color="auto"/>
              <w:right w:val="single" w:sz="4" w:space="0" w:color="auto"/>
            </w:tcBorders>
            <w:vAlign w:val="center"/>
            <w:hideMark/>
          </w:tcPr>
          <w:p w14:paraId="55C4D97D" w14:textId="77777777" w:rsidR="001F4E71" w:rsidRPr="001F4E71" w:rsidRDefault="001F4E71" w:rsidP="001F4E71">
            <w:pPr>
              <w:rPr>
                <w:rFonts w:cs="Times New Roman"/>
                <w:b/>
                <w:bCs/>
                <w:szCs w:val="24"/>
                <w:lang/>
              </w:rPr>
            </w:pPr>
            <w:r w:rsidRPr="001F4E71">
              <w:rPr>
                <w:rFonts w:cs="Times New Roman"/>
                <w:b/>
                <w:bCs/>
                <w:szCs w:val="24"/>
                <w:lang/>
              </w:rPr>
              <w:t>Mitigation</w:t>
            </w:r>
          </w:p>
        </w:tc>
      </w:tr>
      <w:tr w:rsidR="001F4E71" w:rsidRPr="001F4E71" w14:paraId="54B0C10C" w14:textId="77777777" w:rsidTr="001F4E71">
        <w:trPr>
          <w:tblCellSpacing w:w="15" w:type="dxa"/>
        </w:trPr>
        <w:tc>
          <w:tcPr>
            <w:tcW w:w="0" w:type="auto"/>
            <w:tcBorders>
              <w:top w:val="single" w:sz="4" w:space="0" w:color="auto"/>
              <w:left w:val="single" w:sz="4" w:space="0" w:color="auto"/>
              <w:bottom w:val="single" w:sz="4" w:space="0" w:color="auto"/>
            </w:tcBorders>
            <w:vAlign w:val="center"/>
            <w:hideMark/>
          </w:tcPr>
          <w:p w14:paraId="3762B714" w14:textId="77777777" w:rsidR="001F4E71" w:rsidRPr="001F4E71" w:rsidRDefault="001F4E71" w:rsidP="001F4E71">
            <w:pPr>
              <w:rPr>
                <w:rFonts w:cs="Times New Roman"/>
                <w:szCs w:val="24"/>
                <w:lang/>
              </w:rPr>
            </w:pPr>
            <w:r w:rsidRPr="001F4E71">
              <w:rPr>
                <w:rFonts w:cs="Times New Roman"/>
                <w:szCs w:val="24"/>
                <w:lang/>
              </w:rPr>
              <w:t>Demographic bias</w:t>
            </w:r>
          </w:p>
        </w:tc>
        <w:tc>
          <w:tcPr>
            <w:tcW w:w="0" w:type="auto"/>
            <w:tcBorders>
              <w:top w:val="single" w:sz="4" w:space="0" w:color="auto"/>
              <w:left w:val="single" w:sz="4" w:space="0" w:color="auto"/>
              <w:bottom w:val="single" w:sz="4" w:space="0" w:color="auto"/>
              <w:right w:val="single" w:sz="4" w:space="0" w:color="auto"/>
            </w:tcBorders>
            <w:vAlign w:val="center"/>
            <w:hideMark/>
          </w:tcPr>
          <w:p w14:paraId="61165766" w14:textId="77777777" w:rsidR="001F4E71" w:rsidRPr="001F4E71" w:rsidRDefault="001F4E71" w:rsidP="001F4E71">
            <w:pPr>
              <w:rPr>
                <w:rFonts w:cs="Times New Roman"/>
                <w:szCs w:val="24"/>
                <w:lang/>
              </w:rPr>
            </w:pPr>
            <w:r w:rsidRPr="001F4E71">
              <w:rPr>
                <w:rFonts w:cs="Times New Roman"/>
                <w:szCs w:val="24"/>
                <w:lang/>
              </w:rPr>
              <w:t>Medium</w:t>
            </w:r>
          </w:p>
        </w:tc>
        <w:tc>
          <w:tcPr>
            <w:tcW w:w="0" w:type="auto"/>
            <w:tcBorders>
              <w:top w:val="single" w:sz="4" w:space="0" w:color="auto"/>
              <w:bottom w:val="single" w:sz="4" w:space="0" w:color="auto"/>
            </w:tcBorders>
            <w:vAlign w:val="center"/>
            <w:hideMark/>
          </w:tcPr>
          <w:p w14:paraId="3123DBCB" w14:textId="77777777" w:rsidR="001F4E71" w:rsidRPr="001F4E71" w:rsidRDefault="001F4E71" w:rsidP="001F4E71">
            <w:pPr>
              <w:rPr>
                <w:rFonts w:cs="Times New Roman"/>
                <w:szCs w:val="24"/>
                <w:lang/>
              </w:rPr>
            </w:pPr>
            <w:r w:rsidRPr="001F4E71">
              <w:rPr>
                <w:rFonts w:cs="Times New Roman"/>
                <w:szCs w:val="24"/>
                <w:lang/>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47B3B843" w14:textId="77777777" w:rsidR="001F4E71" w:rsidRPr="001F4E71" w:rsidRDefault="001F4E71" w:rsidP="001F4E71">
            <w:pPr>
              <w:rPr>
                <w:rFonts w:cs="Times New Roman"/>
                <w:szCs w:val="24"/>
                <w:lang/>
              </w:rPr>
            </w:pPr>
            <w:r w:rsidRPr="001F4E71">
              <w:rPr>
                <w:rFonts w:cs="Times New Roman"/>
                <w:szCs w:val="24"/>
                <w:lang/>
              </w:rPr>
              <w:t>Fairness audits</w:t>
            </w:r>
          </w:p>
        </w:tc>
      </w:tr>
      <w:tr w:rsidR="001F4E71" w:rsidRPr="001F4E71" w14:paraId="0666F083" w14:textId="77777777" w:rsidTr="001F4E71">
        <w:trPr>
          <w:tblCellSpacing w:w="15" w:type="dxa"/>
        </w:trPr>
        <w:tc>
          <w:tcPr>
            <w:tcW w:w="0" w:type="auto"/>
            <w:tcBorders>
              <w:left w:val="single" w:sz="4" w:space="0" w:color="auto"/>
            </w:tcBorders>
            <w:vAlign w:val="center"/>
            <w:hideMark/>
          </w:tcPr>
          <w:p w14:paraId="1BEAD9FB" w14:textId="77777777" w:rsidR="001F4E71" w:rsidRPr="001F4E71" w:rsidRDefault="001F4E71" w:rsidP="001F4E71">
            <w:pPr>
              <w:rPr>
                <w:rFonts w:cs="Times New Roman"/>
                <w:szCs w:val="24"/>
                <w:lang/>
              </w:rPr>
            </w:pPr>
            <w:r w:rsidRPr="001F4E71">
              <w:rPr>
                <w:rFonts w:cs="Times New Roman"/>
                <w:szCs w:val="24"/>
                <w:lang/>
              </w:rPr>
              <w:t>Data misuse</w:t>
            </w:r>
          </w:p>
        </w:tc>
        <w:tc>
          <w:tcPr>
            <w:tcW w:w="0" w:type="auto"/>
            <w:tcBorders>
              <w:left w:val="single" w:sz="4" w:space="0" w:color="auto"/>
              <w:right w:val="single" w:sz="4" w:space="0" w:color="auto"/>
            </w:tcBorders>
            <w:vAlign w:val="center"/>
            <w:hideMark/>
          </w:tcPr>
          <w:p w14:paraId="1BB925E3" w14:textId="77777777" w:rsidR="001F4E71" w:rsidRPr="001F4E71" w:rsidRDefault="001F4E71" w:rsidP="001F4E71">
            <w:pPr>
              <w:rPr>
                <w:rFonts w:cs="Times New Roman"/>
                <w:szCs w:val="24"/>
                <w:lang/>
              </w:rPr>
            </w:pPr>
            <w:r w:rsidRPr="001F4E71">
              <w:rPr>
                <w:rFonts w:cs="Times New Roman"/>
                <w:szCs w:val="24"/>
                <w:lang/>
              </w:rPr>
              <w:t>Low</w:t>
            </w:r>
          </w:p>
        </w:tc>
        <w:tc>
          <w:tcPr>
            <w:tcW w:w="0" w:type="auto"/>
            <w:vAlign w:val="center"/>
            <w:hideMark/>
          </w:tcPr>
          <w:p w14:paraId="28EF35AE" w14:textId="77777777" w:rsidR="001F4E71" w:rsidRPr="001F4E71" w:rsidRDefault="001F4E71" w:rsidP="001F4E71">
            <w:pPr>
              <w:rPr>
                <w:rFonts w:cs="Times New Roman"/>
                <w:szCs w:val="24"/>
                <w:lang/>
              </w:rPr>
            </w:pPr>
            <w:r w:rsidRPr="001F4E71">
              <w:rPr>
                <w:rFonts w:cs="Times New Roman"/>
                <w:szCs w:val="24"/>
                <w:lang/>
              </w:rPr>
              <w:t>High</w:t>
            </w:r>
          </w:p>
        </w:tc>
        <w:tc>
          <w:tcPr>
            <w:tcW w:w="0" w:type="auto"/>
            <w:tcBorders>
              <w:left w:val="single" w:sz="4" w:space="0" w:color="auto"/>
              <w:right w:val="single" w:sz="4" w:space="0" w:color="auto"/>
            </w:tcBorders>
            <w:vAlign w:val="center"/>
            <w:hideMark/>
          </w:tcPr>
          <w:p w14:paraId="7BEB213C" w14:textId="77777777" w:rsidR="001F4E71" w:rsidRPr="001F4E71" w:rsidRDefault="001F4E71" w:rsidP="001F4E71">
            <w:pPr>
              <w:rPr>
                <w:rFonts w:cs="Times New Roman"/>
                <w:szCs w:val="24"/>
                <w:lang/>
              </w:rPr>
            </w:pPr>
            <w:r w:rsidRPr="001F4E71">
              <w:rPr>
                <w:rFonts w:cs="Times New Roman"/>
                <w:szCs w:val="24"/>
                <w:lang/>
              </w:rPr>
              <w:t>Access controls</w:t>
            </w:r>
          </w:p>
        </w:tc>
      </w:tr>
      <w:tr w:rsidR="001F4E71" w:rsidRPr="001F4E71" w14:paraId="73BA9478" w14:textId="77777777" w:rsidTr="001F4E71">
        <w:trPr>
          <w:tblCellSpacing w:w="15" w:type="dxa"/>
        </w:trPr>
        <w:tc>
          <w:tcPr>
            <w:tcW w:w="0" w:type="auto"/>
            <w:tcBorders>
              <w:top w:val="single" w:sz="4" w:space="0" w:color="auto"/>
              <w:left w:val="single" w:sz="4" w:space="0" w:color="auto"/>
              <w:bottom w:val="single" w:sz="4" w:space="0" w:color="auto"/>
            </w:tcBorders>
            <w:vAlign w:val="center"/>
            <w:hideMark/>
          </w:tcPr>
          <w:p w14:paraId="362592DA" w14:textId="77777777" w:rsidR="001F4E71" w:rsidRPr="001F4E71" w:rsidRDefault="001F4E71" w:rsidP="001F4E71">
            <w:pPr>
              <w:rPr>
                <w:rFonts w:cs="Times New Roman"/>
                <w:szCs w:val="24"/>
                <w:lang/>
              </w:rPr>
            </w:pPr>
            <w:r w:rsidRPr="001F4E71">
              <w:rPr>
                <w:rFonts w:cs="Times New Roman"/>
                <w:szCs w:val="24"/>
                <w:lang/>
              </w:rPr>
              <w:t>Model opacity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5A7F970D" w14:textId="77777777" w:rsidR="001F4E71" w:rsidRPr="001F4E71" w:rsidRDefault="001F4E71" w:rsidP="001F4E71">
            <w:pPr>
              <w:rPr>
                <w:rFonts w:cs="Times New Roman"/>
                <w:szCs w:val="24"/>
                <w:lang/>
              </w:rPr>
            </w:pPr>
            <w:r w:rsidRPr="001F4E71">
              <w:rPr>
                <w:rFonts w:cs="Times New Roman"/>
                <w:szCs w:val="24"/>
                <w:lang/>
              </w:rPr>
              <w:t>Medium</w:t>
            </w:r>
          </w:p>
        </w:tc>
        <w:tc>
          <w:tcPr>
            <w:tcW w:w="0" w:type="auto"/>
            <w:tcBorders>
              <w:top w:val="single" w:sz="4" w:space="0" w:color="auto"/>
              <w:bottom w:val="single" w:sz="4" w:space="0" w:color="auto"/>
            </w:tcBorders>
            <w:vAlign w:val="center"/>
            <w:hideMark/>
          </w:tcPr>
          <w:p w14:paraId="6BD2B01A" w14:textId="77777777" w:rsidR="001F4E71" w:rsidRPr="001F4E71" w:rsidRDefault="001F4E71" w:rsidP="001F4E71">
            <w:pPr>
              <w:rPr>
                <w:rFonts w:cs="Times New Roman"/>
                <w:szCs w:val="24"/>
                <w:lang/>
              </w:rPr>
            </w:pPr>
            <w:r w:rsidRPr="001F4E71">
              <w:rPr>
                <w:rFonts w:cs="Times New Roman"/>
                <w:szCs w:val="24"/>
                <w:lang/>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0CBAC23F" w14:textId="77777777" w:rsidR="001F4E71" w:rsidRPr="001F4E71" w:rsidRDefault="001F4E71" w:rsidP="001F4E71">
            <w:pPr>
              <w:rPr>
                <w:rFonts w:cs="Times New Roman"/>
                <w:szCs w:val="24"/>
                <w:lang/>
              </w:rPr>
            </w:pPr>
            <w:r w:rsidRPr="001F4E71">
              <w:rPr>
                <w:rFonts w:cs="Times New Roman"/>
                <w:szCs w:val="24"/>
                <w:lang/>
              </w:rPr>
              <w:t>Explainable models</w:t>
            </w:r>
          </w:p>
        </w:tc>
      </w:tr>
    </w:tbl>
    <w:p w14:paraId="1659F37B" w14:textId="3D7E20B6" w:rsidR="001F4E71" w:rsidRPr="001F4E71" w:rsidRDefault="001F4E71" w:rsidP="001F4E71">
      <w:pPr>
        <w:rPr>
          <w:rFonts w:cs="Times New Roman"/>
          <w:szCs w:val="24"/>
        </w:rPr>
      </w:pPr>
      <w:r w:rsidRPr="001F4E71">
        <w:rPr>
          <w:rFonts w:cs="Times New Roman"/>
          <w:szCs w:val="24"/>
          <w:lang/>
        </w:rPr>
        <w:t xml:space="preserve">Compliance with the Kenyan Data Protection Act (2019) requires lawful processing, transparency, data minimization, and accountability. Governance responsibilities should be </w:t>
      </w:r>
      <w:r w:rsidRPr="001F4E71">
        <w:rPr>
          <w:rFonts w:cs="Times New Roman"/>
          <w:szCs w:val="24"/>
          <w:lang/>
        </w:rPr>
        <w:lastRenderedPageBreak/>
        <w:t>assigned to credit risk and compliance teams, with regular audits and human oversight forming core ethical safeguards.</w:t>
      </w:r>
    </w:p>
    <w:p w14:paraId="13DE6065" w14:textId="65A8B993" w:rsidR="001F4E71" w:rsidRPr="001F4E71" w:rsidRDefault="001F4E71" w:rsidP="001F4E71">
      <w:pPr>
        <w:pStyle w:val="Heading1"/>
        <w:rPr>
          <w:rFonts w:ascii="Times New Roman" w:hAnsi="Times New Roman" w:cs="Times New Roman"/>
          <w:b/>
          <w:bCs/>
          <w:sz w:val="24"/>
          <w:szCs w:val="24"/>
        </w:rPr>
      </w:pPr>
      <w:r w:rsidRPr="001F4E71">
        <w:rPr>
          <w:rFonts w:ascii="Times New Roman" w:hAnsi="Times New Roman" w:cs="Times New Roman"/>
          <w:sz w:val="24"/>
          <w:szCs w:val="24"/>
          <w:lang/>
        </w:rPr>
        <w:t xml:space="preserve"> </w:t>
      </w:r>
      <w:r w:rsidRPr="001F4E71">
        <w:rPr>
          <w:rFonts w:ascii="Times New Roman" w:hAnsi="Times New Roman" w:cs="Times New Roman"/>
          <w:b/>
          <w:bCs/>
          <w:color w:val="auto"/>
          <w:sz w:val="24"/>
          <w:szCs w:val="24"/>
          <w:lang/>
        </w:rPr>
        <w:t xml:space="preserve">Implementation Roadmap </w:t>
      </w:r>
    </w:p>
    <w:p w14:paraId="5524CAB2" w14:textId="77777777" w:rsidR="001F4E71" w:rsidRPr="001F4E71" w:rsidRDefault="001F4E71" w:rsidP="001F4E71">
      <w:pPr>
        <w:rPr>
          <w:rFonts w:cs="Times New Roman"/>
          <w:szCs w:val="24"/>
          <w:lang/>
        </w:rPr>
      </w:pPr>
      <w:r w:rsidRPr="001F4E71">
        <w:rPr>
          <w:rFonts w:cs="Times New Roman"/>
          <w:szCs w:val="24"/>
          <w:lang/>
        </w:rPr>
        <w:t>A phased deployment plan is recommended. Phase 1 involves a three-month pilot within a limited credit function. Phase 2 scales deployment across the credit department over six months, followed by expansion into customer segmentation over twelve months.</w:t>
      </w:r>
    </w:p>
    <w:p w14:paraId="7F80FDDB" w14:textId="77777777" w:rsidR="001F4E71" w:rsidRPr="001F4E71" w:rsidRDefault="001F4E71" w:rsidP="001F4E71">
      <w:pPr>
        <w:rPr>
          <w:rFonts w:cs="Times New Roman"/>
          <w:szCs w:val="24"/>
          <w:lang/>
        </w:rPr>
      </w:pPr>
      <w:r w:rsidRPr="001F4E71">
        <w:rPr>
          <w:rFonts w:cs="Times New Roman"/>
          <w:szCs w:val="24"/>
          <w:lang/>
        </w:rPr>
        <w:t>Resource requirements include a data scientist (0.5 FTE), a business analyst (0.25 FTE), cloud infrastructure, and monitoring tools. Success metrics focus initially on reductions in manual review time and later on improved turnaround and portfolio performance.</w:t>
      </w:r>
    </w:p>
    <w:p w14:paraId="63A1B7C7" w14:textId="10858D87" w:rsidR="001F4E71" w:rsidRPr="001F4E71" w:rsidRDefault="001F4E71" w:rsidP="001F4E71">
      <w:pPr>
        <w:pStyle w:val="Heading1"/>
        <w:rPr>
          <w:rStyle w:val="Heading1Char"/>
          <w:rFonts w:ascii="Times New Roman" w:hAnsi="Times New Roman" w:cs="Times New Roman"/>
          <w:b/>
          <w:bCs/>
          <w:color w:val="auto"/>
          <w:sz w:val="24"/>
          <w:szCs w:val="24"/>
        </w:rPr>
      </w:pPr>
      <w:r w:rsidRPr="001F4E71">
        <w:rPr>
          <w:rStyle w:val="Heading1Char"/>
          <w:rFonts w:ascii="Times New Roman" w:hAnsi="Times New Roman" w:cs="Times New Roman"/>
          <w:b/>
          <w:bCs/>
          <w:color w:val="auto"/>
          <w:sz w:val="24"/>
          <w:szCs w:val="24"/>
          <w:lang/>
        </w:rPr>
        <w:t>Risks and Mitigations</w:t>
      </w:r>
    </w:p>
    <w:p w14:paraId="7844BCF7" w14:textId="244F77D6" w:rsidR="001F4E71" w:rsidRPr="001F4E71" w:rsidRDefault="001F4E71" w:rsidP="001F4E71">
      <w:pPr>
        <w:rPr>
          <w:rFonts w:cs="Times New Roman"/>
          <w:szCs w:val="24"/>
        </w:rPr>
      </w:pPr>
      <w:r w:rsidRPr="001F4E71">
        <w:rPr>
          <w:rFonts w:cs="Times New Roman"/>
          <w:szCs w:val="24"/>
          <w:lang/>
        </w:rPr>
        <w:t>Key risks include model performance decay, organizational resistance, and regulatory change. These risks can be mitigated through continuous monitoring, scheduled retraining, and structured change management. End-user training is essential to ensure responsible interpretation and use of automated outputs.</w:t>
      </w:r>
    </w:p>
    <w:p w14:paraId="0012503D" w14:textId="0CDCC16C" w:rsidR="001F4E71" w:rsidRPr="001F4E71" w:rsidRDefault="001F4E71" w:rsidP="001F4E71">
      <w:pPr>
        <w:pStyle w:val="Heading1"/>
        <w:rPr>
          <w:rFonts w:ascii="Times New Roman" w:hAnsi="Times New Roman" w:cs="Times New Roman"/>
          <w:b/>
          <w:bCs/>
          <w:color w:val="auto"/>
          <w:sz w:val="24"/>
          <w:szCs w:val="24"/>
        </w:rPr>
      </w:pPr>
      <w:r w:rsidRPr="001F4E71">
        <w:rPr>
          <w:rFonts w:ascii="Times New Roman" w:hAnsi="Times New Roman" w:cs="Times New Roman"/>
          <w:b/>
          <w:bCs/>
          <w:color w:val="auto"/>
          <w:sz w:val="24"/>
          <w:szCs w:val="24"/>
          <w:lang/>
        </w:rPr>
        <w:t xml:space="preserve">Recommendations and Next Steps </w:t>
      </w:r>
    </w:p>
    <w:p w14:paraId="599CD50D" w14:textId="77777777" w:rsidR="001F4E71" w:rsidRPr="001F4E71" w:rsidRDefault="001F4E71" w:rsidP="001F4E71">
      <w:pPr>
        <w:rPr>
          <w:rFonts w:cs="Times New Roman"/>
          <w:szCs w:val="24"/>
          <w:lang/>
        </w:rPr>
      </w:pPr>
      <w:r w:rsidRPr="001F4E71">
        <w:rPr>
          <w:rFonts w:cs="Times New Roman"/>
          <w:szCs w:val="24"/>
          <w:lang/>
        </w:rPr>
        <w:t xml:space="preserve">The final recommendation is to </w:t>
      </w:r>
      <w:r w:rsidRPr="001F4E71">
        <w:rPr>
          <w:rFonts w:cs="Times New Roman"/>
          <w:b/>
          <w:bCs/>
          <w:szCs w:val="24"/>
          <w:lang/>
        </w:rPr>
        <w:t>proceed with implementation through a controlled pilot phase</w:t>
      </w:r>
      <w:r w:rsidRPr="001F4E71">
        <w:rPr>
          <w:rFonts w:cs="Times New Roman"/>
          <w:szCs w:val="24"/>
          <w:lang/>
        </w:rPr>
        <w:t>. Immediate next steps include governance approval, pilot design, and definition of performance and fairness metrics. Long-term, the system supports a broader BI and AI strategy for responsible, data-driven credit decision-making.</w:t>
      </w:r>
    </w:p>
    <w:p w14:paraId="2580D39F" w14:textId="77777777" w:rsidR="00710F80" w:rsidRPr="001F4E71" w:rsidRDefault="00710F80">
      <w:pPr>
        <w:rPr>
          <w:rFonts w:cs="Times New Roman"/>
          <w:szCs w:val="24"/>
        </w:rPr>
      </w:pPr>
    </w:p>
    <w:sectPr w:rsidR="00710F80" w:rsidRPr="001F4E7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B83D9" w14:textId="77777777" w:rsidR="007456EC" w:rsidRDefault="007456EC" w:rsidP="001F4E71">
      <w:pPr>
        <w:spacing w:after="0" w:line="240" w:lineRule="auto"/>
      </w:pPr>
      <w:r>
        <w:separator/>
      </w:r>
    </w:p>
  </w:endnote>
  <w:endnote w:type="continuationSeparator" w:id="0">
    <w:p w14:paraId="4953281A" w14:textId="77777777" w:rsidR="007456EC" w:rsidRDefault="007456EC" w:rsidP="001F4E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A0B0B" w14:textId="77777777" w:rsidR="007456EC" w:rsidRDefault="007456EC" w:rsidP="001F4E71">
      <w:pPr>
        <w:spacing w:after="0" w:line="240" w:lineRule="auto"/>
      </w:pPr>
      <w:r>
        <w:separator/>
      </w:r>
    </w:p>
  </w:footnote>
  <w:footnote w:type="continuationSeparator" w:id="0">
    <w:p w14:paraId="071F57A1" w14:textId="77777777" w:rsidR="007456EC" w:rsidRDefault="007456EC" w:rsidP="001F4E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0427987"/>
      <w:docPartObj>
        <w:docPartGallery w:val="Page Numbers (Top of Page)"/>
        <w:docPartUnique/>
      </w:docPartObj>
    </w:sdtPr>
    <w:sdtEndPr>
      <w:rPr>
        <w:noProof/>
      </w:rPr>
    </w:sdtEndPr>
    <w:sdtContent>
      <w:p w14:paraId="75FDC66D" w14:textId="48A64273" w:rsidR="001F4E71" w:rsidRDefault="001F4E7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9FCCD5" w14:textId="77777777" w:rsidR="001F4E71" w:rsidRDefault="001F4E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E5306"/>
    <w:multiLevelType w:val="multilevel"/>
    <w:tmpl w:val="889C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412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E71"/>
    <w:rsid w:val="001F4E71"/>
    <w:rsid w:val="00511616"/>
    <w:rsid w:val="00623E30"/>
    <w:rsid w:val="00710F80"/>
    <w:rsid w:val="00712C83"/>
    <w:rsid w:val="007456EC"/>
    <w:rsid w:val="00D22BA8"/>
    <w:rsid w:val="00E82731"/>
    <w:rsid w:val="00FB6F1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B4BA9"/>
  <w15:chartTrackingRefBased/>
  <w15:docId w15:val="{019473F4-B131-4070-A8B9-1194A7FF0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ullah"/>
    <w:qFormat/>
    <w:rsid w:val="00511616"/>
    <w:pPr>
      <w:spacing w:after="40" w:line="480" w:lineRule="auto"/>
    </w:pPr>
    <w:rPr>
      <w:rFonts w:ascii="Times New Roman" w:hAnsi="Times New Roman"/>
      <w:sz w:val="24"/>
      <w:lang w:val="en-US"/>
    </w:rPr>
  </w:style>
  <w:style w:type="paragraph" w:styleId="Heading1">
    <w:name w:val="heading 1"/>
    <w:basedOn w:val="Normal"/>
    <w:next w:val="Normal"/>
    <w:link w:val="Heading1Char"/>
    <w:uiPriority w:val="9"/>
    <w:qFormat/>
    <w:rsid w:val="001F4E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4E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4E7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4E71"/>
    <w:pPr>
      <w:keepNext/>
      <w:keepLines/>
      <w:spacing w:before="8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F4E71"/>
    <w:pPr>
      <w:keepNext/>
      <w:keepLines/>
      <w:spacing w:before="8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F4E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F4E7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F4E7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F4E7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E71"/>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1F4E71"/>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1F4E71"/>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1F4E71"/>
    <w:rPr>
      <w:rFonts w:eastAsiaTheme="majorEastAsia" w:cstheme="majorBidi"/>
      <w:i/>
      <w:iCs/>
      <w:color w:val="2F5496" w:themeColor="accent1" w:themeShade="BF"/>
      <w:sz w:val="24"/>
      <w:lang w:val="en-US"/>
    </w:rPr>
  </w:style>
  <w:style w:type="character" w:customStyle="1" w:styleId="Heading5Char">
    <w:name w:val="Heading 5 Char"/>
    <w:basedOn w:val="DefaultParagraphFont"/>
    <w:link w:val="Heading5"/>
    <w:uiPriority w:val="9"/>
    <w:semiHidden/>
    <w:rsid w:val="001F4E71"/>
    <w:rPr>
      <w:rFonts w:eastAsiaTheme="majorEastAsia" w:cstheme="majorBidi"/>
      <w:color w:val="2F5496" w:themeColor="accent1" w:themeShade="BF"/>
      <w:sz w:val="24"/>
      <w:lang w:val="en-US"/>
    </w:rPr>
  </w:style>
  <w:style w:type="character" w:customStyle="1" w:styleId="Heading6Char">
    <w:name w:val="Heading 6 Char"/>
    <w:basedOn w:val="DefaultParagraphFont"/>
    <w:link w:val="Heading6"/>
    <w:uiPriority w:val="9"/>
    <w:semiHidden/>
    <w:rsid w:val="001F4E71"/>
    <w:rPr>
      <w:rFonts w:eastAsiaTheme="majorEastAsia" w:cstheme="majorBidi"/>
      <w:i/>
      <w:iCs/>
      <w:color w:val="595959" w:themeColor="text1" w:themeTint="A6"/>
      <w:sz w:val="24"/>
      <w:lang w:val="en-US"/>
    </w:rPr>
  </w:style>
  <w:style w:type="character" w:customStyle="1" w:styleId="Heading7Char">
    <w:name w:val="Heading 7 Char"/>
    <w:basedOn w:val="DefaultParagraphFont"/>
    <w:link w:val="Heading7"/>
    <w:uiPriority w:val="9"/>
    <w:semiHidden/>
    <w:rsid w:val="001F4E71"/>
    <w:rPr>
      <w:rFonts w:eastAsiaTheme="majorEastAsia" w:cstheme="majorBidi"/>
      <w:color w:val="595959" w:themeColor="text1" w:themeTint="A6"/>
      <w:sz w:val="24"/>
      <w:lang w:val="en-US"/>
    </w:rPr>
  </w:style>
  <w:style w:type="character" w:customStyle="1" w:styleId="Heading8Char">
    <w:name w:val="Heading 8 Char"/>
    <w:basedOn w:val="DefaultParagraphFont"/>
    <w:link w:val="Heading8"/>
    <w:uiPriority w:val="9"/>
    <w:semiHidden/>
    <w:rsid w:val="001F4E71"/>
    <w:rPr>
      <w:rFonts w:eastAsiaTheme="majorEastAsia" w:cstheme="majorBidi"/>
      <w:i/>
      <w:iCs/>
      <w:color w:val="272727" w:themeColor="text1" w:themeTint="D8"/>
      <w:sz w:val="24"/>
      <w:lang w:val="en-US"/>
    </w:rPr>
  </w:style>
  <w:style w:type="character" w:customStyle="1" w:styleId="Heading9Char">
    <w:name w:val="Heading 9 Char"/>
    <w:basedOn w:val="DefaultParagraphFont"/>
    <w:link w:val="Heading9"/>
    <w:uiPriority w:val="9"/>
    <w:semiHidden/>
    <w:rsid w:val="001F4E71"/>
    <w:rPr>
      <w:rFonts w:eastAsiaTheme="majorEastAsia" w:cstheme="majorBidi"/>
      <w:color w:val="272727" w:themeColor="text1" w:themeTint="D8"/>
      <w:sz w:val="24"/>
      <w:lang w:val="en-US"/>
    </w:rPr>
  </w:style>
  <w:style w:type="paragraph" w:styleId="Title">
    <w:name w:val="Title"/>
    <w:basedOn w:val="Normal"/>
    <w:next w:val="Normal"/>
    <w:link w:val="TitleChar"/>
    <w:uiPriority w:val="10"/>
    <w:qFormat/>
    <w:rsid w:val="001F4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E7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1F4E7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E7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1F4E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4E71"/>
    <w:rPr>
      <w:rFonts w:ascii="Times New Roman" w:hAnsi="Times New Roman"/>
      <w:i/>
      <w:iCs/>
      <w:color w:val="404040" w:themeColor="text1" w:themeTint="BF"/>
      <w:sz w:val="24"/>
      <w:lang w:val="en-US"/>
    </w:rPr>
  </w:style>
  <w:style w:type="paragraph" w:styleId="ListParagraph">
    <w:name w:val="List Paragraph"/>
    <w:basedOn w:val="Normal"/>
    <w:uiPriority w:val="34"/>
    <w:qFormat/>
    <w:rsid w:val="001F4E71"/>
    <w:pPr>
      <w:ind w:left="720"/>
      <w:contextualSpacing/>
    </w:pPr>
  </w:style>
  <w:style w:type="character" w:styleId="IntenseEmphasis">
    <w:name w:val="Intense Emphasis"/>
    <w:basedOn w:val="DefaultParagraphFont"/>
    <w:uiPriority w:val="21"/>
    <w:qFormat/>
    <w:rsid w:val="001F4E71"/>
    <w:rPr>
      <w:i/>
      <w:iCs/>
      <w:color w:val="2F5496" w:themeColor="accent1" w:themeShade="BF"/>
    </w:rPr>
  </w:style>
  <w:style w:type="paragraph" w:styleId="IntenseQuote">
    <w:name w:val="Intense Quote"/>
    <w:basedOn w:val="Normal"/>
    <w:next w:val="Normal"/>
    <w:link w:val="IntenseQuoteChar"/>
    <w:uiPriority w:val="30"/>
    <w:qFormat/>
    <w:rsid w:val="001F4E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4E71"/>
    <w:rPr>
      <w:rFonts w:ascii="Times New Roman" w:hAnsi="Times New Roman"/>
      <w:i/>
      <w:iCs/>
      <w:color w:val="2F5496" w:themeColor="accent1" w:themeShade="BF"/>
      <w:sz w:val="24"/>
      <w:lang w:val="en-US"/>
    </w:rPr>
  </w:style>
  <w:style w:type="character" w:styleId="IntenseReference">
    <w:name w:val="Intense Reference"/>
    <w:basedOn w:val="DefaultParagraphFont"/>
    <w:uiPriority w:val="32"/>
    <w:qFormat/>
    <w:rsid w:val="001F4E71"/>
    <w:rPr>
      <w:b/>
      <w:bCs/>
      <w:smallCaps/>
      <w:color w:val="2F5496" w:themeColor="accent1" w:themeShade="BF"/>
      <w:spacing w:val="5"/>
    </w:rPr>
  </w:style>
  <w:style w:type="paragraph" w:styleId="Header">
    <w:name w:val="header"/>
    <w:basedOn w:val="Normal"/>
    <w:link w:val="HeaderChar"/>
    <w:uiPriority w:val="99"/>
    <w:unhideWhenUsed/>
    <w:rsid w:val="001F4E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4E71"/>
    <w:rPr>
      <w:rFonts w:ascii="Times New Roman" w:hAnsi="Times New Roman"/>
      <w:sz w:val="24"/>
      <w:lang w:val="en-US"/>
    </w:rPr>
  </w:style>
  <w:style w:type="paragraph" w:styleId="Footer">
    <w:name w:val="footer"/>
    <w:basedOn w:val="Normal"/>
    <w:link w:val="FooterChar"/>
    <w:uiPriority w:val="99"/>
    <w:unhideWhenUsed/>
    <w:rsid w:val="001F4E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4E71"/>
    <w:rPr>
      <w:rFonts w:ascii="Times New Roman"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1061</Words>
  <Characters>6049</Characters>
  <Application>Microsoft Office Word</Application>
  <DocSecurity>0</DocSecurity>
  <Lines>50</Lines>
  <Paragraphs>14</Paragraphs>
  <ScaleCrop>false</ScaleCrop>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MUSEMBI MUIA</dc:creator>
  <cp:keywords/>
  <dc:description/>
  <cp:lastModifiedBy>MUSEMBI MUIA</cp:lastModifiedBy>
  <cp:revision>1</cp:revision>
  <dcterms:created xsi:type="dcterms:W3CDTF">2025-12-15T18:06:00Z</dcterms:created>
  <dcterms:modified xsi:type="dcterms:W3CDTF">2025-12-15T18:17:00Z</dcterms:modified>
</cp:coreProperties>
</file>