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Enterprise Sales &amp; Order Operations Dataset (2025)</w:t>
      </w:r>
    </w:p>
    <w:p>
      <w:pPr>
        <w:pStyle w:val="Heading2"/>
      </w:pPr>
      <w:r>
        <w:t>Business Intelligence &amp; Decision Support Systems Report</w:t>
      </w:r>
    </w:p>
    <w:p>
      <w:pPr>
        <w:pStyle w:val="Heading2"/>
      </w:pPr>
      <w:r>
        <w:t>1. Introduction</w:t>
      </w:r>
    </w:p>
    <w:p>
      <w:r>
        <w:t>Business Intelligence (BI) and Decision Support Systems (DSS) help organizations transform data into actionable insights. This report analyzes the Amazon Enterprise Sales &amp; Order Operations Dataset (2025), covering customer transactions, sales performance, cancellations, payment behavior, and operational efficiency. The aim is to apply BI concepts using Python, generate insights through visual analytics, and propose DSS recommendations based on the EPIC storytelling framework.</w:t>
      </w:r>
    </w:p>
    <w:p>
      <w:pPr>
        <w:pStyle w:val="Heading2"/>
      </w:pPr>
      <w:r>
        <w:t>2. Methodology</w:t>
      </w:r>
    </w:p>
    <w:p>
      <w:r>
        <w:t>The analysis followed a structured BI workflow:</w:t>
        <w:br/>
        <w:t>• Data Preparation: Cleaned missing values, standardized dates, validated numeric fields, and removed duplicates.</w:t>
        <w:br/>
        <w:t>• Exploratory Data Analysis (EDA): Computed summary statistics and conducted trend analysis across revenue, cancellations, customer behavior, and product categories.</w:t>
        <w:br/>
        <w:t>• Visual Analytics: Used Python (Matplotlib/Seaborn) to generate revenue trends, category comparisons, cancellation patterns, payment method distributions, and order flow diagrams.</w:t>
        <w:br/>
        <w:t>• Decision Support Analysis: Interpreted insights to identify bottlenecks, payment risks, and behavioral patterns affecting operations.</w:t>
      </w:r>
    </w:p>
    <w:p>
      <w:pPr>
        <w:pStyle w:val="Heading2"/>
      </w:pPr>
      <w:r>
        <w:t>3. Key Findings &amp; Visualisations</w:t>
      </w:r>
    </w:p>
    <w:p>
      <w:r>
        <w:t>3.1 Sales &amp; Revenue Trends:</w:t>
        <w:br/>
        <w:t>• Electronics and Appliances contribute over 60% of revenue.</w:t>
        <w:br/>
        <w:t>• Sales peak mid-month; Computers &amp; Accessories show highest average order value.</w:t>
        <w:br/>
        <w:br/>
        <w:t>3.2 Order Cancellations:</w:t>
        <w:br/>
        <w:t>• ~38% of all orders are cancelled or customer-cancelled.</w:t>
        <w:br/>
        <w:t>• High-value electronics and COD orders have the highest cancellation rates.</w:t>
        <w:br/>
        <w:br/>
        <w:t>3.3 Customer Segmentation:</w:t>
        <w:br/>
        <w:t>• Women purchase more frequently; men generate higher basket values.</w:t>
        <w:br/>
        <w:t>• Repeat buyers provide stable revenue; rural customers experience slower confirmations.</w:t>
        <w:br/>
        <w:br/>
        <w:t>3.4 Payment Method Insights:</w:t>
        <w:br/>
        <w:t>• Digital payments (UPI, Cards) show high success rates.</w:t>
        <w:br/>
        <w:t>• COD accounts for most failures and reversals.</w:t>
        <w:br/>
        <w:br/>
        <w:t>3.5 Operational Performance:</w:t>
        <w:br/>
        <w:t>• Seller confirmation delays average 10–18 hours.</w:t>
        <w:br/>
        <w:t>• Longer confirmation times strongly correlate with cancellations.</w:t>
        <w:br/>
        <w:t>• Customer inquiries peak in the evening, exposing support gaps.</w:t>
      </w:r>
    </w:p>
    <w:p>
      <w:pPr>
        <w:pStyle w:val="Heading2"/>
      </w:pPr>
      <w:r>
        <w:t>4. DSS Proposals &amp; Recommendations</w:t>
      </w:r>
    </w:p>
    <w:p>
      <w:r>
        <w:t>4.1 Real-Time Cancellation Risk Score:</w:t>
        <w:br/>
        <w:t>Implement a DSS model using payment type, customer history, product category, order value, and confirmation delay to identify high-risk orders and trigger proactive intervention.</w:t>
        <w:br/>
        <w:br/>
        <w:t>4.2 Automated Seller Confirmation Alerts:</w:t>
        <w:br/>
        <w:t>Introduce a rule-based module that alerts sellers after 2 hours of pending confirmation and escalates after 6 hours.</w:t>
        <w:br/>
        <w:br/>
        <w:t>4.3 Strengthening Payment Reliability:</w:t>
        <w:br/>
        <w:t>Encourage digital payments via incentives, require verification for expensive electronics, and limit COD for high-risk customers.</w:t>
        <w:br/>
        <w:br/>
        <w:t>4.4 Customer &amp; Product Strategies:</w:t>
        <w:br/>
        <w:t>Promote loyalty benefits, enhance product descriptions and trust signals, and deploy chatbot support during peak hours.</w:t>
        <w:br/>
        <w:br/>
        <w:t>4.5 BI Dashboard:</w:t>
        <w:br/>
        <w:t>Develop a dashboard tracking order funnels, cancellations, payment failures, customer segments, and seller performance for operational and strategic decision-making.</w:t>
      </w:r>
    </w:p>
    <w:p>
      <w:pPr>
        <w:pStyle w:val="Heading2"/>
      </w:pPr>
      <w:r>
        <w:t>Conclusion</w:t>
      </w:r>
    </w:p>
    <w:p>
      <w:r>
        <w:t>The BI and DSS analysis highlights key operational challenges: high cancellations, payment risks, and seller delays. Implementing the proposed DSS interventions—risk scoring, automated alerts, improved payment reliability, and enhanced customer strategies—will improve revenue outcomes, reduce cancellations, and strengthen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