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5EE623" w14:textId="085DEF34" w:rsidR="00F117EA" w:rsidRDefault="002A20D4" w:rsidP="00CF15F3">
      <w:pPr>
        <w:pBdr>
          <w:bottom w:val="single" w:sz="6" w:space="1" w:color="auto"/>
        </w:pBdr>
        <w:spacing w:line="360" w:lineRule="auto"/>
        <w:rPr>
          <w:rFonts w:ascii="Times New Roman" w:hAnsi="Times New Roman" w:cs="Times New Roman"/>
          <w:sz w:val="24"/>
          <w:szCs w:val="24"/>
        </w:rPr>
      </w:pPr>
      <w:r>
        <w:rPr>
          <w:rFonts w:ascii="Times New Roman" w:hAnsi="Times New Roman" w:cs="Times New Roman"/>
          <w:sz w:val="24"/>
          <w:szCs w:val="24"/>
        </w:rPr>
        <w:tab/>
      </w:r>
      <w:r w:rsidR="00575323">
        <w:rPr>
          <w:rFonts w:ascii="Times New Roman" w:hAnsi="Times New Roman" w:cs="Times New Roman"/>
          <w:sz w:val="24"/>
          <w:szCs w:val="24"/>
        </w:rPr>
        <w:t>The “Mincer equation” will form the basic structure of our models (</w:t>
      </w:r>
      <w:r w:rsidR="00575323">
        <w:rPr>
          <w:rStyle w:val="FootnoteReference"/>
          <w:rFonts w:ascii="Times New Roman" w:hAnsi="Times New Roman" w:cs="Times New Roman"/>
          <w:sz w:val="24"/>
          <w:szCs w:val="24"/>
        </w:rPr>
        <w:footnoteReference w:id="1"/>
      </w:r>
      <w:r w:rsidR="00F531A3">
        <w:rPr>
          <w:rFonts w:ascii="Times New Roman" w:hAnsi="Times New Roman" w:cs="Times New Roman"/>
          <w:sz w:val="24"/>
          <w:szCs w:val="24"/>
        </w:rPr>
        <w:t xml:space="preserve">). It formalizes the relationship between log earnings, linear years of education, and quadratic experience </w:t>
      </w:r>
      <w:r w:rsidR="00370A04">
        <w:rPr>
          <w:rFonts w:ascii="Times New Roman" w:hAnsi="Times New Roman" w:cs="Times New Roman"/>
          <w:sz w:val="24"/>
          <w:szCs w:val="24"/>
        </w:rPr>
        <w:t>in the model below:</w:t>
      </w:r>
    </w:p>
    <w:p w14:paraId="2C0D514D" w14:textId="77777777" w:rsidR="004E0457" w:rsidRDefault="00370A04" w:rsidP="00CF15F3">
      <w:pPr>
        <w:spacing w:line="360" w:lineRule="auto"/>
        <w:rPr>
          <w:rFonts w:ascii="Times New Roman" w:hAnsi="Times New Roman" w:cs="Times New Roman"/>
          <w:sz w:val="24"/>
          <w:szCs w:val="24"/>
        </w:rPr>
      </w:pPr>
      <w:r>
        <w:rPr>
          <w:rFonts w:ascii="Times New Roman" w:hAnsi="Times New Roman" w:cs="Times New Roman"/>
          <w:sz w:val="24"/>
          <w:szCs w:val="24"/>
        </w:rPr>
        <w:t>There were many unknowns with regard to the dataset provided. Among them, was the point in time at which the data was collected, which forced me make an assumption data collection was done at the time of analysis. This creates an obvious problem with how experience relates to wages. If the data was collected at an earlier point in time, the quadratic effect might ‘stretch’ to a longer interval based on my faulty assumption</w:t>
      </w:r>
      <w:r w:rsidR="004B4C63">
        <w:rPr>
          <w:rFonts w:ascii="Times New Roman" w:hAnsi="Times New Roman" w:cs="Times New Roman"/>
          <w:sz w:val="24"/>
          <w:szCs w:val="24"/>
        </w:rPr>
        <w:t xml:space="preserve">, and thus </w:t>
      </w:r>
      <w:r w:rsidR="00E207C9">
        <w:rPr>
          <w:rFonts w:ascii="Times New Roman" w:hAnsi="Times New Roman" w:cs="Times New Roman"/>
          <w:sz w:val="24"/>
          <w:szCs w:val="24"/>
        </w:rPr>
        <w:t xml:space="preserve">provide an </w:t>
      </w:r>
      <w:r w:rsidR="00A95BBE">
        <w:rPr>
          <w:rFonts w:ascii="Times New Roman" w:hAnsi="Times New Roman" w:cs="Times New Roman"/>
          <w:sz w:val="24"/>
          <w:szCs w:val="24"/>
        </w:rPr>
        <w:t>inadequate estimate</w:t>
      </w:r>
      <w:r w:rsidR="00E207C9">
        <w:rPr>
          <w:rFonts w:ascii="Times New Roman" w:hAnsi="Times New Roman" w:cs="Times New Roman"/>
          <w:sz w:val="24"/>
          <w:szCs w:val="24"/>
        </w:rPr>
        <w:t xml:space="preserve"> of quadratic</w:t>
      </w:r>
      <w:r w:rsidR="004B4C63">
        <w:rPr>
          <w:rFonts w:ascii="Times New Roman" w:hAnsi="Times New Roman" w:cs="Times New Roman"/>
          <w:sz w:val="24"/>
          <w:szCs w:val="24"/>
        </w:rPr>
        <w:t xml:space="preserve"> experience</w:t>
      </w:r>
      <w:r w:rsidR="00566EE6">
        <w:rPr>
          <w:rFonts w:ascii="Times New Roman" w:hAnsi="Times New Roman" w:cs="Times New Roman"/>
          <w:sz w:val="24"/>
          <w:szCs w:val="24"/>
        </w:rPr>
        <w:t>.</w:t>
      </w:r>
      <w:r w:rsidR="00AB6061">
        <w:rPr>
          <w:rFonts w:ascii="Times New Roman" w:hAnsi="Times New Roman" w:cs="Times New Roman"/>
          <w:sz w:val="24"/>
          <w:szCs w:val="24"/>
        </w:rPr>
        <w:t xml:space="preserve"> This </w:t>
      </w:r>
      <w:r w:rsidR="00552A7C">
        <w:rPr>
          <w:rFonts w:ascii="Times New Roman" w:hAnsi="Times New Roman" w:cs="Times New Roman"/>
          <w:sz w:val="24"/>
          <w:szCs w:val="24"/>
        </w:rPr>
        <w:t>we delved further upon in the section of analysis.</w:t>
      </w:r>
    </w:p>
    <w:p w14:paraId="5BF541A7" w14:textId="77F290D0" w:rsidR="00566EE6" w:rsidRDefault="00566EE6" w:rsidP="00CF15F3">
      <w:pPr>
        <w:spacing w:line="360" w:lineRule="auto"/>
        <w:ind w:firstLine="720"/>
        <w:rPr>
          <w:rFonts w:ascii="Times New Roman" w:hAnsi="Times New Roman" w:cs="Times New Roman"/>
          <w:sz w:val="24"/>
          <w:szCs w:val="24"/>
        </w:rPr>
      </w:pPr>
      <w:r>
        <w:rPr>
          <w:rFonts w:ascii="Times New Roman" w:hAnsi="Times New Roman" w:cs="Times New Roman"/>
          <w:sz w:val="24"/>
          <w:szCs w:val="24"/>
        </w:rPr>
        <w:t>Lemieux (</w:t>
      </w:r>
      <w:r>
        <w:rPr>
          <w:rStyle w:val="FootnoteReference"/>
          <w:rFonts w:ascii="Times New Roman" w:hAnsi="Times New Roman" w:cs="Times New Roman"/>
          <w:sz w:val="24"/>
          <w:szCs w:val="24"/>
        </w:rPr>
        <w:footnoteReference w:id="2"/>
      </w:r>
      <w:r w:rsidR="00552A7C">
        <w:rPr>
          <w:rFonts w:ascii="Times New Roman" w:hAnsi="Times New Roman" w:cs="Times New Roman"/>
          <w:sz w:val="24"/>
          <w:szCs w:val="24"/>
        </w:rPr>
        <w:t xml:space="preserve">) has proposed some additions to the formal model mentioned above. First, he proposes </w:t>
      </w:r>
      <w:r w:rsidR="009004D5">
        <w:rPr>
          <w:rFonts w:ascii="Times New Roman" w:hAnsi="Times New Roman" w:cs="Times New Roman"/>
          <w:sz w:val="24"/>
          <w:szCs w:val="24"/>
        </w:rPr>
        <w:t>quartic function for experience</w:t>
      </w:r>
      <w:r w:rsidR="00DC79DA">
        <w:rPr>
          <w:rFonts w:ascii="Times New Roman" w:hAnsi="Times New Roman" w:cs="Times New Roman"/>
          <w:sz w:val="24"/>
          <w:szCs w:val="24"/>
        </w:rPr>
        <w:t xml:space="preserve"> to better capture the understatement of the initial experience returns in the first 15 years of the career. This does make sense, but using </w:t>
      </w:r>
      <w:r w:rsidR="00362D04">
        <w:rPr>
          <w:rFonts w:ascii="Times New Roman" w:hAnsi="Times New Roman" w:cs="Times New Roman"/>
          <w:sz w:val="24"/>
          <w:szCs w:val="24"/>
        </w:rPr>
        <w:t xml:space="preserve">higher order polynomials here </w:t>
      </w:r>
      <w:r w:rsidR="00DC79DA">
        <w:rPr>
          <w:rFonts w:ascii="Times New Roman" w:hAnsi="Times New Roman" w:cs="Times New Roman"/>
          <w:sz w:val="24"/>
          <w:szCs w:val="24"/>
        </w:rPr>
        <w:t>would output an error, possibly due to limits in floating-point computations</w:t>
      </w:r>
      <w:r w:rsidR="00E42255">
        <w:rPr>
          <w:rFonts w:ascii="Times New Roman" w:hAnsi="Times New Roman" w:cs="Times New Roman"/>
          <w:sz w:val="24"/>
          <w:szCs w:val="24"/>
        </w:rPr>
        <w:t>, which would require data manipulation in such a way that would obfuscate interpretations</w:t>
      </w:r>
      <w:r w:rsidR="00143336">
        <w:rPr>
          <w:rFonts w:ascii="Times New Roman" w:hAnsi="Times New Roman" w:cs="Times New Roman"/>
          <w:sz w:val="24"/>
          <w:szCs w:val="24"/>
        </w:rPr>
        <w:t>.</w:t>
      </w:r>
      <w:r w:rsidR="003814AA">
        <w:rPr>
          <w:rFonts w:ascii="Times New Roman" w:hAnsi="Times New Roman" w:cs="Times New Roman"/>
          <w:sz w:val="24"/>
          <w:szCs w:val="24"/>
        </w:rPr>
        <w:t xml:space="preserve"> </w:t>
      </w:r>
      <w:r w:rsidR="00143336">
        <w:rPr>
          <w:rFonts w:ascii="Times New Roman" w:hAnsi="Times New Roman" w:cs="Times New Roman"/>
          <w:sz w:val="24"/>
          <w:szCs w:val="24"/>
        </w:rPr>
        <w:t xml:space="preserve">Here, the data fits the quadratic form </w:t>
      </w:r>
      <w:r w:rsidR="003814AA">
        <w:rPr>
          <w:rFonts w:ascii="Times New Roman" w:hAnsi="Times New Roman" w:cs="Times New Roman"/>
          <w:sz w:val="24"/>
          <w:szCs w:val="24"/>
        </w:rPr>
        <w:t>of experience</w:t>
      </w:r>
      <w:r w:rsidR="00143336">
        <w:rPr>
          <w:rFonts w:ascii="Times New Roman" w:hAnsi="Times New Roman" w:cs="Times New Roman"/>
          <w:sz w:val="24"/>
          <w:szCs w:val="24"/>
        </w:rPr>
        <w:t>, and possibly even the linear</w:t>
      </w:r>
      <w:r w:rsidR="003814AA">
        <w:rPr>
          <w:rFonts w:ascii="Times New Roman" w:hAnsi="Times New Roman" w:cs="Times New Roman"/>
          <w:sz w:val="24"/>
          <w:szCs w:val="24"/>
        </w:rPr>
        <w:t xml:space="preserve">. </w:t>
      </w:r>
      <w:r w:rsidR="0021554E">
        <w:rPr>
          <w:rFonts w:ascii="Times New Roman" w:hAnsi="Times New Roman" w:cs="Times New Roman"/>
          <w:sz w:val="24"/>
          <w:szCs w:val="24"/>
        </w:rPr>
        <w:t xml:space="preserve">Second, he proposes quadratic term for years of education to account for the convexity, </w:t>
      </w:r>
      <w:r w:rsidR="00540938">
        <w:rPr>
          <w:rFonts w:ascii="Times New Roman" w:hAnsi="Times New Roman" w:cs="Times New Roman"/>
          <w:sz w:val="24"/>
          <w:szCs w:val="24"/>
        </w:rPr>
        <w:t>but this convexity was not captured by this dataset</w:t>
      </w:r>
      <w:r w:rsidR="0021554E">
        <w:rPr>
          <w:rFonts w:ascii="Times New Roman" w:hAnsi="Times New Roman" w:cs="Times New Roman"/>
          <w:sz w:val="24"/>
          <w:szCs w:val="24"/>
        </w:rPr>
        <w:t>.</w:t>
      </w:r>
      <w:r w:rsidR="002B481D">
        <w:rPr>
          <w:rFonts w:ascii="Times New Roman" w:hAnsi="Times New Roman" w:cs="Times New Roman"/>
          <w:sz w:val="24"/>
          <w:szCs w:val="24"/>
        </w:rPr>
        <w:t xml:space="preserve"> </w:t>
      </w:r>
      <w:r w:rsidR="000C1805">
        <w:rPr>
          <w:rFonts w:ascii="Times New Roman" w:hAnsi="Times New Roman" w:cs="Times New Roman"/>
          <w:sz w:val="24"/>
          <w:szCs w:val="24"/>
        </w:rPr>
        <w:t xml:space="preserve">Similar proposals are made </w:t>
      </w:r>
      <w:r w:rsidR="00DA6921">
        <w:rPr>
          <w:rFonts w:ascii="Times New Roman" w:hAnsi="Times New Roman" w:cs="Times New Roman"/>
          <w:sz w:val="24"/>
          <w:szCs w:val="24"/>
        </w:rPr>
        <w:t xml:space="preserve">by </w:t>
      </w:r>
      <w:r w:rsidR="000C1805">
        <w:rPr>
          <w:rFonts w:ascii="Times New Roman" w:hAnsi="Times New Roman" w:cs="Times New Roman"/>
          <w:sz w:val="24"/>
          <w:szCs w:val="24"/>
        </w:rPr>
        <w:t>David Card (</w:t>
      </w:r>
      <w:r w:rsidR="000C1805">
        <w:rPr>
          <w:rStyle w:val="FootnoteReference"/>
          <w:rFonts w:ascii="Times New Roman" w:hAnsi="Times New Roman" w:cs="Times New Roman"/>
          <w:sz w:val="24"/>
          <w:szCs w:val="24"/>
        </w:rPr>
        <w:footnoteReference w:id="3"/>
      </w:r>
      <w:r w:rsidR="000C1805">
        <w:rPr>
          <w:rFonts w:ascii="Times New Roman" w:hAnsi="Times New Roman" w:cs="Times New Roman"/>
          <w:sz w:val="24"/>
          <w:szCs w:val="24"/>
        </w:rPr>
        <w:t>)</w:t>
      </w:r>
      <w:r w:rsidR="00DA6921">
        <w:rPr>
          <w:rFonts w:ascii="Times New Roman" w:hAnsi="Times New Roman" w:cs="Times New Roman"/>
          <w:sz w:val="24"/>
          <w:szCs w:val="24"/>
        </w:rPr>
        <w:t xml:space="preserve">, however this paper will rely on Mincer equation as a </w:t>
      </w:r>
      <w:r w:rsidR="002204CC">
        <w:rPr>
          <w:rFonts w:ascii="Times New Roman" w:hAnsi="Times New Roman" w:cs="Times New Roman"/>
          <w:sz w:val="24"/>
          <w:szCs w:val="24"/>
        </w:rPr>
        <w:t>foundation</w:t>
      </w:r>
      <w:r w:rsidR="00616555">
        <w:rPr>
          <w:rFonts w:ascii="Times New Roman" w:hAnsi="Times New Roman" w:cs="Times New Roman"/>
          <w:sz w:val="24"/>
          <w:szCs w:val="24"/>
        </w:rPr>
        <w:t>.</w:t>
      </w:r>
    </w:p>
    <w:p w14:paraId="5F35CB43" w14:textId="2DC3C439" w:rsidR="008F0647" w:rsidRDefault="008414CB" w:rsidP="00CF15F3">
      <w:pPr>
        <w:spacing w:line="360" w:lineRule="auto"/>
        <w:rPr>
          <w:rFonts w:ascii="Times New Roman" w:hAnsi="Times New Roman" w:cs="Times New Roman"/>
          <w:sz w:val="24"/>
          <w:szCs w:val="24"/>
        </w:rPr>
      </w:pPr>
      <w:r>
        <w:rPr>
          <w:rFonts w:ascii="Times New Roman" w:hAnsi="Times New Roman" w:cs="Times New Roman"/>
          <w:b/>
          <w:bCs/>
          <w:sz w:val="24"/>
          <w:szCs w:val="24"/>
        </w:rPr>
        <w:t>Dataset, Variables, and Methods</w:t>
      </w:r>
      <w:r w:rsidR="00C2776A">
        <w:rPr>
          <w:rFonts w:ascii="Times New Roman" w:hAnsi="Times New Roman" w:cs="Times New Roman"/>
          <w:b/>
          <w:bCs/>
          <w:sz w:val="24"/>
          <w:szCs w:val="24"/>
        </w:rPr>
        <w:br/>
      </w:r>
      <w:r w:rsidR="00C2776A">
        <w:rPr>
          <w:rFonts w:ascii="Times New Roman" w:hAnsi="Times New Roman" w:cs="Times New Roman"/>
          <w:b/>
          <w:bCs/>
          <w:sz w:val="24"/>
          <w:szCs w:val="24"/>
        </w:rPr>
        <w:tab/>
      </w:r>
      <w:r w:rsidR="00CE31C8">
        <w:rPr>
          <w:rFonts w:ascii="Times New Roman" w:hAnsi="Times New Roman" w:cs="Times New Roman"/>
          <w:sz w:val="24"/>
          <w:szCs w:val="24"/>
        </w:rPr>
        <w:t xml:space="preserve">The dataset in question contains fifty thousand observations, and is assumed to be randomly sampled so we assume data points to be independent and identically distributed. Assumed year of data collection is 2024. </w:t>
      </w:r>
      <w:r w:rsidR="007744E1">
        <w:rPr>
          <w:rFonts w:ascii="Times New Roman" w:hAnsi="Times New Roman" w:cs="Times New Roman"/>
          <w:sz w:val="24"/>
          <w:szCs w:val="24"/>
        </w:rPr>
        <w:t xml:space="preserve">It contains seven variables out of which we can extract additional information. </w:t>
      </w:r>
      <w:r w:rsidR="00083F13">
        <w:rPr>
          <w:rFonts w:ascii="Times New Roman" w:hAnsi="Times New Roman" w:cs="Times New Roman"/>
          <w:sz w:val="24"/>
          <w:szCs w:val="24"/>
        </w:rPr>
        <w:t>Additionally, t</w:t>
      </w:r>
      <w:r w:rsidR="00FB131E">
        <w:rPr>
          <w:rFonts w:ascii="Times New Roman" w:hAnsi="Times New Roman" w:cs="Times New Roman"/>
          <w:sz w:val="24"/>
          <w:szCs w:val="24"/>
        </w:rPr>
        <w:t>he dataset contains no missing values.</w:t>
      </w:r>
    </w:p>
    <w:p w14:paraId="50870BC6" w14:textId="13AB2AB2" w:rsidR="008F0647" w:rsidRDefault="008F0647" w:rsidP="00CF15F3">
      <w:pPr>
        <w:spacing w:line="360" w:lineRule="auto"/>
        <w:rPr>
          <w:rFonts w:ascii="Times New Roman" w:hAnsi="Times New Roman" w:cs="Times New Roman"/>
          <w:sz w:val="24"/>
          <w:szCs w:val="24"/>
        </w:rPr>
      </w:pPr>
      <w:r>
        <w:rPr>
          <w:rFonts w:ascii="Times New Roman" w:hAnsi="Times New Roman" w:cs="Times New Roman"/>
          <w:sz w:val="24"/>
          <w:szCs w:val="24"/>
        </w:rPr>
        <w:tab/>
      </w:r>
      <w:r w:rsidR="00B666A8">
        <w:rPr>
          <w:rFonts w:ascii="Times New Roman" w:hAnsi="Times New Roman" w:cs="Times New Roman"/>
          <w:b/>
          <w:bCs/>
          <w:i/>
          <w:iCs/>
          <w:sz w:val="24"/>
          <w:szCs w:val="24"/>
        </w:rPr>
        <w:t>W</w:t>
      </w:r>
      <w:r w:rsidR="00481333" w:rsidRPr="00B819B9">
        <w:rPr>
          <w:rFonts w:ascii="Times New Roman" w:hAnsi="Times New Roman" w:cs="Times New Roman"/>
          <w:b/>
          <w:bCs/>
          <w:i/>
          <w:iCs/>
          <w:sz w:val="24"/>
          <w:szCs w:val="24"/>
        </w:rPr>
        <w:t>age</w:t>
      </w:r>
      <w:r w:rsidR="009F5733">
        <w:rPr>
          <w:rFonts w:ascii="Times New Roman" w:hAnsi="Times New Roman" w:cs="Times New Roman"/>
          <w:b/>
          <w:bCs/>
          <w:i/>
          <w:iCs/>
          <w:sz w:val="24"/>
          <w:szCs w:val="24"/>
        </w:rPr>
        <w:t xml:space="preserve"> and </w:t>
      </w:r>
      <w:proofErr w:type="spellStart"/>
      <w:r w:rsidR="00B666A8">
        <w:rPr>
          <w:rFonts w:ascii="Times New Roman" w:hAnsi="Times New Roman" w:cs="Times New Roman"/>
          <w:b/>
          <w:bCs/>
          <w:i/>
          <w:iCs/>
          <w:sz w:val="24"/>
          <w:szCs w:val="24"/>
        </w:rPr>
        <w:t>logwage</w:t>
      </w:r>
      <w:proofErr w:type="spellEnd"/>
      <w:r w:rsidR="00481333">
        <w:rPr>
          <w:rFonts w:ascii="Times New Roman" w:hAnsi="Times New Roman" w:cs="Times New Roman"/>
          <w:i/>
          <w:iCs/>
          <w:sz w:val="24"/>
          <w:szCs w:val="24"/>
        </w:rPr>
        <w:t xml:space="preserve"> </w:t>
      </w:r>
      <w:r w:rsidR="00481333">
        <w:rPr>
          <w:rFonts w:ascii="Times New Roman" w:hAnsi="Times New Roman" w:cs="Times New Roman"/>
          <w:sz w:val="24"/>
          <w:szCs w:val="24"/>
        </w:rPr>
        <w:t xml:space="preserve">– is the sole dependent variable of interest here. Following the Mincer model the </w:t>
      </w:r>
      <w:proofErr w:type="spellStart"/>
      <w:r w:rsidR="00481333">
        <w:rPr>
          <w:rFonts w:ascii="Times New Roman" w:hAnsi="Times New Roman" w:cs="Times New Roman"/>
          <w:sz w:val="24"/>
          <w:szCs w:val="24"/>
        </w:rPr>
        <w:t>regressand</w:t>
      </w:r>
      <w:proofErr w:type="spellEnd"/>
      <w:r w:rsidR="00481333">
        <w:rPr>
          <w:rFonts w:ascii="Times New Roman" w:hAnsi="Times New Roman" w:cs="Times New Roman"/>
          <w:sz w:val="24"/>
          <w:szCs w:val="24"/>
        </w:rPr>
        <w:t xml:space="preserve"> will be in the logarithmic form. </w:t>
      </w:r>
      <w:r w:rsidR="008335FD">
        <w:rPr>
          <w:rFonts w:ascii="Times New Roman" w:hAnsi="Times New Roman" w:cs="Times New Roman"/>
          <w:sz w:val="24"/>
          <w:szCs w:val="24"/>
        </w:rPr>
        <w:t xml:space="preserve">The literature does point out possibilities of </w:t>
      </w:r>
      <w:r w:rsidR="0044617C">
        <w:rPr>
          <w:rFonts w:ascii="Times New Roman" w:hAnsi="Times New Roman" w:cs="Times New Roman"/>
          <w:sz w:val="24"/>
          <w:szCs w:val="24"/>
        </w:rPr>
        <w:t>better fits with d</w:t>
      </w:r>
      <w:r w:rsidR="00A91C86">
        <w:rPr>
          <w:rFonts w:ascii="Times New Roman" w:hAnsi="Times New Roman" w:cs="Times New Roman"/>
          <w:sz w:val="24"/>
          <w:szCs w:val="24"/>
        </w:rPr>
        <w:t>i</w:t>
      </w:r>
      <w:r w:rsidR="0044617C">
        <w:rPr>
          <w:rFonts w:ascii="Times New Roman" w:hAnsi="Times New Roman" w:cs="Times New Roman"/>
          <w:sz w:val="24"/>
          <w:szCs w:val="24"/>
        </w:rPr>
        <w:t>fferent</w:t>
      </w:r>
      <w:r w:rsidR="008335FD">
        <w:rPr>
          <w:rFonts w:ascii="Times New Roman" w:hAnsi="Times New Roman" w:cs="Times New Roman"/>
          <w:sz w:val="24"/>
          <w:szCs w:val="24"/>
        </w:rPr>
        <w:t xml:space="preserve"> transformations in different cases of observed form on wages; hourly, monthly, etc. </w:t>
      </w:r>
      <w:r w:rsidR="005E6E3E">
        <w:rPr>
          <w:rFonts w:ascii="Times New Roman" w:hAnsi="Times New Roman" w:cs="Times New Roman"/>
          <w:sz w:val="24"/>
          <w:szCs w:val="24"/>
        </w:rPr>
        <w:t>However, t</w:t>
      </w:r>
      <w:r w:rsidR="008335FD">
        <w:rPr>
          <w:rFonts w:ascii="Times New Roman" w:hAnsi="Times New Roman" w:cs="Times New Roman"/>
          <w:sz w:val="24"/>
          <w:szCs w:val="24"/>
        </w:rPr>
        <w:t>his dataset provides weekly earnings of an individual</w:t>
      </w:r>
      <w:r w:rsidR="00A91C86">
        <w:rPr>
          <w:rFonts w:ascii="Times New Roman" w:hAnsi="Times New Roman" w:cs="Times New Roman"/>
          <w:sz w:val="24"/>
          <w:szCs w:val="24"/>
        </w:rPr>
        <w:t xml:space="preserve"> and</w:t>
      </w:r>
      <w:r w:rsidR="005E6E3E">
        <w:rPr>
          <w:rFonts w:ascii="Times New Roman" w:hAnsi="Times New Roman" w:cs="Times New Roman"/>
          <w:sz w:val="24"/>
          <w:szCs w:val="24"/>
        </w:rPr>
        <w:t xml:space="preserve"> the plain log function is easier to interpret</w:t>
      </w:r>
      <w:r w:rsidR="008335FD">
        <w:rPr>
          <w:rFonts w:ascii="Times New Roman" w:hAnsi="Times New Roman" w:cs="Times New Roman"/>
          <w:sz w:val="24"/>
          <w:szCs w:val="24"/>
        </w:rPr>
        <w:t>.</w:t>
      </w:r>
    </w:p>
    <w:p w14:paraId="711430EE" w14:textId="0FC650D2" w:rsidR="004E0457" w:rsidRDefault="009C2EF7" w:rsidP="00CF15F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sidRPr="00B819B9">
        <w:rPr>
          <w:rFonts w:ascii="Times New Roman" w:hAnsi="Times New Roman" w:cs="Times New Roman"/>
          <w:b/>
          <w:bCs/>
          <w:i/>
          <w:iCs/>
          <w:sz w:val="24"/>
          <w:szCs w:val="24"/>
        </w:rPr>
        <w:t>Edu</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 xml:space="preserve"> refers to years of education an individual has acquired and the dataset does not provide level of educational attainment in such a way in which we could create distinct categories. </w:t>
      </w:r>
      <w:r w:rsidR="008556B8">
        <w:rPr>
          <w:rFonts w:ascii="Times New Roman" w:hAnsi="Times New Roman" w:cs="Times New Roman"/>
          <w:sz w:val="24"/>
          <w:szCs w:val="24"/>
        </w:rPr>
        <w:t>Having this would possibly allow to examine significant jumps after completed different levels, or perhaps varying slopes across different levels.</w:t>
      </w:r>
      <w:r w:rsidR="00265FEC">
        <w:rPr>
          <w:rFonts w:ascii="Times New Roman" w:hAnsi="Times New Roman" w:cs="Times New Roman"/>
          <w:sz w:val="24"/>
          <w:szCs w:val="24"/>
        </w:rPr>
        <w:t xml:space="preserve"> </w:t>
      </w:r>
      <w:r w:rsidR="005C0C78">
        <w:rPr>
          <w:rFonts w:ascii="Times New Roman" w:hAnsi="Times New Roman" w:cs="Times New Roman"/>
          <w:sz w:val="24"/>
          <w:szCs w:val="24"/>
        </w:rPr>
        <w:t>Examining these categories would be important especially important if we were to place weight on the assumptions of Signaling Theory; which claims that employers use education to raise wages since it signals a higher level of ability (</w:t>
      </w:r>
      <w:r w:rsidR="005C0C78">
        <w:rPr>
          <w:rStyle w:val="FootnoteReference"/>
          <w:rFonts w:ascii="Times New Roman" w:hAnsi="Times New Roman" w:cs="Times New Roman"/>
          <w:sz w:val="24"/>
          <w:szCs w:val="24"/>
        </w:rPr>
        <w:footnoteReference w:id="4"/>
      </w:r>
      <w:r w:rsidR="005C0C78">
        <w:rPr>
          <w:rFonts w:ascii="Times New Roman" w:hAnsi="Times New Roman" w:cs="Times New Roman"/>
          <w:sz w:val="24"/>
          <w:szCs w:val="24"/>
        </w:rPr>
        <w:t xml:space="preserve">). Nonetheless, we must not discount the effects years of education have in and of themselves. Numerous studies have shown </w:t>
      </w:r>
      <w:r w:rsidR="00AB14F0">
        <w:rPr>
          <w:rFonts w:ascii="Times New Roman" w:hAnsi="Times New Roman" w:cs="Times New Roman"/>
          <w:sz w:val="24"/>
          <w:szCs w:val="24"/>
        </w:rPr>
        <w:t>that additional years of study result in higher wages even when no degree is earned and thus no signal is present (</w:t>
      </w:r>
      <w:r w:rsidR="00AB14F0">
        <w:rPr>
          <w:rStyle w:val="FootnoteReference"/>
          <w:rFonts w:ascii="Times New Roman" w:hAnsi="Times New Roman" w:cs="Times New Roman"/>
          <w:sz w:val="24"/>
          <w:szCs w:val="24"/>
        </w:rPr>
        <w:footnoteReference w:id="5"/>
      </w:r>
      <w:r w:rsidR="00AB14F0">
        <w:rPr>
          <w:rFonts w:ascii="Times New Roman" w:hAnsi="Times New Roman" w:cs="Times New Roman"/>
          <w:sz w:val="24"/>
          <w:szCs w:val="24"/>
        </w:rPr>
        <w:t>).</w:t>
      </w:r>
      <w:r w:rsidR="004E0457">
        <w:rPr>
          <w:rFonts w:ascii="Times New Roman" w:hAnsi="Times New Roman" w:cs="Times New Roman"/>
          <w:sz w:val="24"/>
          <w:szCs w:val="24"/>
        </w:rPr>
        <w:br/>
      </w:r>
      <w:r w:rsidR="004E0457">
        <w:rPr>
          <w:rFonts w:ascii="Times New Roman" w:hAnsi="Times New Roman" w:cs="Times New Roman"/>
          <w:sz w:val="24"/>
          <w:szCs w:val="24"/>
        </w:rPr>
        <w:tab/>
      </w:r>
      <w:r w:rsidR="00CF45F3">
        <w:rPr>
          <w:rFonts w:ascii="Times New Roman" w:hAnsi="Times New Roman" w:cs="Times New Roman"/>
          <w:sz w:val="24"/>
          <w:szCs w:val="24"/>
        </w:rPr>
        <w:t>Yet before continuing</w:t>
      </w:r>
      <w:r w:rsidR="00444B34">
        <w:rPr>
          <w:rFonts w:ascii="Times New Roman" w:hAnsi="Times New Roman" w:cs="Times New Roman"/>
          <w:sz w:val="24"/>
          <w:szCs w:val="24"/>
        </w:rPr>
        <w:t>, we</w:t>
      </w:r>
      <w:r w:rsidR="00DC727D">
        <w:rPr>
          <w:rFonts w:ascii="Times New Roman" w:hAnsi="Times New Roman" w:cs="Times New Roman"/>
          <w:sz w:val="24"/>
          <w:szCs w:val="24"/>
        </w:rPr>
        <w:t xml:space="preserve"> have to address the problem</w:t>
      </w:r>
      <w:r w:rsidR="00856E49">
        <w:rPr>
          <w:rFonts w:ascii="Times New Roman" w:hAnsi="Times New Roman" w:cs="Times New Roman"/>
          <w:sz w:val="24"/>
          <w:szCs w:val="24"/>
        </w:rPr>
        <w:t>s that arise around it</w:t>
      </w:r>
      <w:r w:rsidR="00DC727D">
        <w:rPr>
          <w:rFonts w:ascii="Times New Roman" w:hAnsi="Times New Roman" w:cs="Times New Roman"/>
          <w:sz w:val="24"/>
          <w:szCs w:val="24"/>
        </w:rPr>
        <w:t xml:space="preserve">. </w:t>
      </w:r>
      <w:r w:rsidR="00856E49">
        <w:rPr>
          <w:rFonts w:ascii="Times New Roman" w:hAnsi="Times New Roman" w:cs="Times New Roman"/>
          <w:sz w:val="24"/>
          <w:szCs w:val="24"/>
        </w:rPr>
        <w:t xml:space="preserve">First, we have a specification bias, which points to omitted variable in the model related to both the dependent </w:t>
      </w:r>
      <w:r w:rsidR="005C6E10">
        <w:rPr>
          <w:rFonts w:ascii="Times New Roman" w:hAnsi="Times New Roman" w:cs="Times New Roman"/>
          <w:sz w:val="24"/>
          <w:szCs w:val="24"/>
        </w:rPr>
        <w:t>variable and included independent variable, thus forcing the double burden on the included one.</w:t>
      </w:r>
      <w:r w:rsidR="00CF45F3">
        <w:rPr>
          <w:rFonts w:ascii="Times New Roman" w:hAnsi="Times New Roman" w:cs="Times New Roman"/>
          <w:sz w:val="24"/>
          <w:szCs w:val="24"/>
        </w:rPr>
        <w:t xml:space="preserve"> With this context we have to assume any rational agent will seek to maximize education given that he is aware of the returns on it</w:t>
      </w:r>
      <w:r w:rsidR="00A968C9">
        <w:rPr>
          <w:rFonts w:ascii="Times New Roman" w:hAnsi="Times New Roman" w:cs="Times New Roman"/>
          <w:sz w:val="24"/>
          <w:szCs w:val="24"/>
        </w:rPr>
        <w:t xml:space="preserve">. With that we have to assume some measure of individual’s ability </w:t>
      </w:r>
      <w:r w:rsidR="00EA5FC8">
        <w:rPr>
          <w:rFonts w:ascii="Times New Roman" w:hAnsi="Times New Roman" w:cs="Times New Roman"/>
          <w:sz w:val="24"/>
          <w:szCs w:val="24"/>
        </w:rPr>
        <w:t>to include it</w:t>
      </w:r>
      <w:r w:rsidR="00A968C9">
        <w:rPr>
          <w:rFonts w:ascii="Times New Roman" w:hAnsi="Times New Roman" w:cs="Times New Roman"/>
          <w:sz w:val="24"/>
          <w:szCs w:val="24"/>
        </w:rPr>
        <w:t xml:space="preserve"> to control for this (</w:t>
      </w:r>
      <w:r w:rsidR="00A968C9">
        <w:rPr>
          <w:rStyle w:val="FootnoteReference"/>
          <w:rFonts w:ascii="Times New Roman" w:hAnsi="Times New Roman" w:cs="Times New Roman"/>
          <w:sz w:val="24"/>
          <w:szCs w:val="24"/>
        </w:rPr>
        <w:footnoteReference w:id="6"/>
      </w:r>
      <w:r w:rsidR="00A968C9">
        <w:rPr>
          <w:rFonts w:ascii="Times New Roman" w:hAnsi="Times New Roman" w:cs="Times New Roman"/>
          <w:sz w:val="24"/>
          <w:szCs w:val="24"/>
        </w:rPr>
        <w:t>).</w:t>
      </w:r>
      <w:r w:rsidR="00B819B9">
        <w:rPr>
          <w:rFonts w:ascii="Times New Roman" w:hAnsi="Times New Roman" w:cs="Times New Roman"/>
          <w:sz w:val="24"/>
          <w:szCs w:val="24"/>
        </w:rPr>
        <w:t xml:space="preserve"> In this case, we do risk measurement error, when</w:t>
      </w:r>
      <w:r w:rsidR="00546A14">
        <w:rPr>
          <w:rFonts w:ascii="Times New Roman" w:hAnsi="Times New Roman" w:cs="Times New Roman"/>
          <w:sz w:val="24"/>
          <w:szCs w:val="24"/>
        </w:rPr>
        <w:t xml:space="preserve"> assuming the test validity of IQ as a measure of ability, but </w:t>
      </w:r>
      <w:r w:rsidR="009B0C96">
        <w:rPr>
          <w:rFonts w:ascii="Times New Roman" w:hAnsi="Times New Roman" w:cs="Times New Roman"/>
          <w:sz w:val="24"/>
          <w:szCs w:val="24"/>
        </w:rPr>
        <w:t>psychometric discussions are beyond the scope</w:t>
      </w:r>
      <w:r w:rsidR="00546A14">
        <w:rPr>
          <w:rFonts w:ascii="Times New Roman" w:hAnsi="Times New Roman" w:cs="Times New Roman"/>
          <w:sz w:val="24"/>
          <w:szCs w:val="24"/>
        </w:rPr>
        <w:t xml:space="preserve"> of this work.</w:t>
      </w:r>
      <w:r w:rsidR="004B74D1">
        <w:rPr>
          <w:rFonts w:ascii="Times New Roman" w:hAnsi="Times New Roman" w:cs="Times New Roman"/>
          <w:sz w:val="24"/>
          <w:szCs w:val="24"/>
        </w:rPr>
        <w:t xml:space="preserve"> </w:t>
      </w:r>
      <w:r w:rsidR="00EA14D5">
        <w:rPr>
          <w:rFonts w:ascii="Times New Roman" w:hAnsi="Times New Roman" w:cs="Times New Roman"/>
          <w:sz w:val="24"/>
          <w:szCs w:val="24"/>
        </w:rPr>
        <w:t xml:space="preserve">Second, </w:t>
      </w:r>
      <w:r w:rsidR="00C27BDD">
        <w:rPr>
          <w:rFonts w:ascii="Times New Roman" w:hAnsi="Times New Roman" w:cs="Times New Roman"/>
          <w:sz w:val="24"/>
          <w:szCs w:val="24"/>
        </w:rPr>
        <w:t>endogeneity of education in the presence of omitted ability could be corrected for through the use of instruments such as distance to nearest university</w:t>
      </w:r>
      <w:r w:rsidR="002768FA">
        <w:rPr>
          <w:rFonts w:ascii="Times New Roman" w:hAnsi="Times New Roman" w:cs="Times New Roman"/>
          <w:sz w:val="24"/>
          <w:szCs w:val="24"/>
        </w:rPr>
        <w:t>, family background, or extended years of education due to peculiarity of state laws. These will be discussed in</w:t>
      </w:r>
      <w:r w:rsidR="00906FE8">
        <w:rPr>
          <w:rFonts w:ascii="Times New Roman" w:hAnsi="Times New Roman" w:cs="Times New Roman"/>
          <w:sz w:val="24"/>
          <w:szCs w:val="24"/>
        </w:rPr>
        <w:t xml:space="preserve"> further</w:t>
      </w:r>
      <w:r w:rsidR="002768FA">
        <w:rPr>
          <w:rFonts w:ascii="Times New Roman" w:hAnsi="Times New Roman" w:cs="Times New Roman"/>
          <w:sz w:val="24"/>
          <w:szCs w:val="24"/>
        </w:rPr>
        <w:t xml:space="preserve"> paragraphs.</w:t>
      </w:r>
    </w:p>
    <w:p w14:paraId="4154E565" w14:textId="3356C1C5" w:rsidR="00F42571" w:rsidRDefault="00F42571" w:rsidP="00CF15F3">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bCs/>
          <w:i/>
          <w:iCs/>
          <w:sz w:val="24"/>
          <w:szCs w:val="24"/>
        </w:rPr>
        <w:t>Edu</w:t>
      </w:r>
      <w:r w:rsidR="00995527">
        <w:rPr>
          <w:rFonts w:ascii="Times New Roman" w:hAnsi="Times New Roman" w:cs="Times New Roman"/>
          <w:b/>
          <w:bCs/>
          <w:i/>
          <w:iCs/>
          <w:sz w:val="24"/>
          <w:szCs w:val="24"/>
        </w:rPr>
        <w:t>_</w:t>
      </w:r>
      <w:r>
        <w:rPr>
          <w:rFonts w:ascii="Times New Roman" w:hAnsi="Times New Roman" w:cs="Times New Roman"/>
          <w:b/>
          <w:bCs/>
          <w:i/>
          <w:iCs/>
          <w:sz w:val="24"/>
          <w:szCs w:val="24"/>
        </w:rPr>
        <w:t>par</w:t>
      </w:r>
      <w:r>
        <w:rPr>
          <w:rFonts w:ascii="Times New Roman" w:hAnsi="Times New Roman" w:cs="Times New Roman"/>
          <w:sz w:val="24"/>
          <w:szCs w:val="24"/>
        </w:rPr>
        <w:t xml:space="preserve"> –</w:t>
      </w:r>
      <w:r>
        <w:rPr>
          <w:rFonts w:ascii="Times New Roman" w:hAnsi="Times New Roman" w:cs="Times New Roman"/>
          <w:sz w:val="24"/>
          <w:szCs w:val="24"/>
        </w:rPr>
        <w:t xml:space="preserve"> refers to </w:t>
      </w:r>
      <w:r w:rsidR="000F5DC2">
        <w:rPr>
          <w:rFonts w:ascii="Times New Roman" w:hAnsi="Times New Roman" w:cs="Times New Roman"/>
          <w:sz w:val="24"/>
          <w:szCs w:val="24"/>
        </w:rPr>
        <w:t xml:space="preserve">years of education attained by parents. </w:t>
      </w:r>
      <w:r w:rsidR="00F4710E">
        <w:rPr>
          <w:rFonts w:ascii="Times New Roman" w:hAnsi="Times New Roman" w:cs="Times New Roman"/>
          <w:sz w:val="24"/>
          <w:szCs w:val="24"/>
        </w:rPr>
        <w:t>The literature shows a long</w:t>
      </w:r>
      <w:r w:rsidR="00212014">
        <w:rPr>
          <w:rFonts w:ascii="Times New Roman" w:hAnsi="Times New Roman" w:cs="Times New Roman"/>
          <w:sz w:val="24"/>
          <w:szCs w:val="24"/>
        </w:rPr>
        <w:t>-</w:t>
      </w:r>
      <w:r w:rsidR="00F4710E">
        <w:rPr>
          <w:rFonts w:ascii="Times New Roman" w:hAnsi="Times New Roman" w:cs="Times New Roman"/>
          <w:sz w:val="24"/>
          <w:szCs w:val="24"/>
        </w:rPr>
        <w:t>standing tradition of using family background, and in particular parental education, to either directly control for unobserved ability or to instrumentalize education (</w:t>
      </w:r>
      <w:r w:rsidR="00F4710E">
        <w:rPr>
          <w:rStyle w:val="FootnoteReference"/>
          <w:rFonts w:ascii="Times New Roman" w:hAnsi="Times New Roman" w:cs="Times New Roman"/>
          <w:sz w:val="24"/>
          <w:szCs w:val="24"/>
        </w:rPr>
        <w:footnoteReference w:id="7"/>
      </w:r>
      <w:r w:rsidR="00F4710E">
        <w:rPr>
          <w:rFonts w:ascii="Times New Roman" w:hAnsi="Times New Roman" w:cs="Times New Roman"/>
          <w:sz w:val="24"/>
          <w:szCs w:val="24"/>
        </w:rPr>
        <w:t>).</w:t>
      </w:r>
      <w:r w:rsidR="00212014">
        <w:rPr>
          <w:rFonts w:ascii="Times New Roman" w:hAnsi="Times New Roman" w:cs="Times New Roman"/>
          <w:sz w:val="24"/>
          <w:szCs w:val="24"/>
        </w:rPr>
        <w:t xml:space="preserve"> This is due to high correlation between education and parental education, so much so that</w:t>
      </w:r>
      <w:r w:rsidR="002E2B36">
        <w:rPr>
          <w:rFonts w:ascii="Times New Roman" w:hAnsi="Times New Roman" w:cs="Times New Roman"/>
          <w:sz w:val="24"/>
          <w:szCs w:val="24"/>
        </w:rPr>
        <w:t xml:space="preserve"> </w:t>
      </w:r>
      <w:r w:rsidR="00212014">
        <w:rPr>
          <w:rFonts w:ascii="Times New Roman" w:hAnsi="Times New Roman" w:cs="Times New Roman"/>
          <w:sz w:val="24"/>
          <w:szCs w:val="24"/>
        </w:rPr>
        <w:t>twin studies would show</w:t>
      </w:r>
      <w:r w:rsidR="002E2B36">
        <w:rPr>
          <w:rFonts w:ascii="Times New Roman" w:hAnsi="Times New Roman" w:cs="Times New Roman"/>
          <w:sz w:val="24"/>
          <w:szCs w:val="24"/>
        </w:rPr>
        <w:t xml:space="preserve"> up to sixty percent of explained variation in education using observed and unobserved family background factors</w:t>
      </w:r>
      <w:r w:rsidR="00E92AC3">
        <w:rPr>
          <w:rFonts w:ascii="Times New Roman" w:hAnsi="Times New Roman" w:cs="Times New Roman"/>
          <w:sz w:val="24"/>
          <w:szCs w:val="24"/>
        </w:rPr>
        <w:t>, while thirty percent of the variation in education in the US adults is explain by education of the parents. However, Card (</w:t>
      </w:r>
      <w:r w:rsidR="00E92AC3">
        <w:rPr>
          <w:rStyle w:val="FootnoteReference"/>
          <w:rFonts w:ascii="Times New Roman" w:hAnsi="Times New Roman" w:cs="Times New Roman"/>
          <w:sz w:val="24"/>
          <w:szCs w:val="24"/>
        </w:rPr>
        <w:footnoteReference w:id="8"/>
      </w:r>
      <w:r w:rsidR="00E92AC3">
        <w:rPr>
          <w:rFonts w:ascii="Times New Roman" w:hAnsi="Times New Roman" w:cs="Times New Roman"/>
          <w:sz w:val="24"/>
          <w:szCs w:val="24"/>
        </w:rPr>
        <w:t xml:space="preserve">) emphasizes </w:t>
      </w:r>
      <w:r w:rsidR="00AA509A">
        <w:rPr>
          <w:rFonts w:ascii="Times New Roman" w:hAnsi="Times New Roman" w:cs="Times New Roman"/>
          <w:sz w:val="24"/>
          <w:szCs w:val="24"/>
        </w:rPr>
        <w:t xml:space="preserve">that unless all of the unobserved ability is absorbed by the family background controls, there is of </w:t>
      </w:r>
      <w:r w:rsidR="00AA509A">
        <w:rPr>
          <w:rFonts w:ascii="Times New Roman" w:hAnsi="Times New Roman" w:cs="Times New Roman"/>
          <w:sz w:val="24"/>
          <w:szCs w:val="24"/>
        </w:rPr>
        <w:lastRenderedPageBreak/>
        <w:t>it being an illegitimate instrument in a way in which it might reduce bias, but still lead to upward-biased returns to education.</w:t>
      </w:r>
    </w:p>
    <w:p w14:paraId="1F21C66E" w14:textId="3F19C34D" w:rsidR="00B666A8" w:rsidRDefault="00B666A8" w:rsidP="00CF15F3">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bCs/>
          <w:i/>
          <w:iCs/>
          <w:sz w:val="24"/>
          <w:szCs w:val="24"/>
        </w:rPr>
        <w:t>IQ</w:t>
      </w:r>
      <w:r>
        <w:rPr>
          <w:rFonts w:ascii="Times New Roman" w:hAnsi="Times New Roman" w:cs="Times New Roman"/>
          <w:sz w:val="24"/>
          <w:szCs w:val="24"/>
        </w:rPr>
        <w:t xml:space="preserve"> –</w:t>
      </w:r>
      <w:r>
        <w:rPr>
          <w:rFonts w:ascii="Times New Roman" w:hAnsi="Times New Roman" w:cs="Times New Roman"/>
          <w:sz w:val="24"/>
          <w:szCs w:val="24"/>
        </w:rPr>
        <w:t xml:space="preserve"> </w:t>
      </w:r>
      <w:r w:rsidR="00E600AC">
        <w:rPr>
          <w:rFonts w:ascii="Times New Roman" w:hAnsi="Times New Roman" w:cs="Times New Roman"/>
          <w:sz w:val="24"/>
          <w:szCs w:val="24"/>
        </w:rPr>
        <w:t xml:space="preserve">refers to the results of a recently taken IQ test. </w:t>
      </w:r>
      <w:r w:rsidR="002A5012">
        <w:rPr>
          <w:rFonts w:ascii="Times New Roman" w:hAnsi="Times New Roman" w:cs="Times New Roman"/>
          <w:sz w:val="24"/>
          <w:szCs w:val="24"/>
        </w:rPr>
        <w:t>Among the potential sources of heterogeneity across the individual’s education we have already reviewed family background, and we are left with school quality, and the aforementioned ability (</w:t>
      </w:r>
      <w:r w:rsidR="002A5012">
        <w:rPr>
          <w:rStyle w:val="FootnoteReference"/>
          <w:rFonts w:ascii="Times New Roman" w:hAnsi="Times New Roman" w:cs="Times New Roman"/>
          <w:sz w:val="24"/>
          <w:szCs w:val="24"/>
        </w:rPr>
        <w:footnoteReference w:id="9"/>
      </w:r>
      <w:r w:rsidR="00B32F39">
        <w:rPr>
          <w:rFonts w:ascii="Times New Roman" w:hAnsi="Times New Roman" w:cs="Times New Roman"/>
          <w:sz w:val="24"/>
          <w:szCs w:val="24"/>
        </w:rPr>
        <w:t>)</w:t>
      </w:r>
      <w:r w:rsidR="007B503A">
        <w:rPr>
          <w:rFonts w:ascii="Times New Roman" w:hAnsi="Times New Roman" w:cs="Times New Roman"/>
          <w:sz w:val="24"/>
          <w:szCs w:val="24"/>
        </w:rPr>
        <w:t xml:space="preserve">. </w:t>
      </w:r>
      <w:r w:rsidR="00CE70AF">
        <w:rPr>
          <w:rFonts w:ascii="Times New Roman" w:hAnsi="Times New Roman" w:cs="Times New Roman"/>
          <w:sz w:val="24"/>
          <w:szCs w:val="24"/>
        </w:rPr>
        <w:t>School quality is an interesting avenue to observe and account for, especially since we know that majority of the educational expansion in the US, in the previous decades, has occurred in the less</w:t>
      </w:r>
      <w:r w:rsidR="00D452CD">
        <w:rPr>
          <w:rFonts w:ascii="Times New Roman" w:hAnsi="Times New Roman" w:cs="Times New Roman"/>
          <w:sz w:val="24"/>
          <w:szCs w:val="24"/>
        </w:rPr>
        <w:t xml:space="preserve"> prestigious institutions (</w:t>
      </w:r>
      <w:r w:rsidR="00D452CD">
        <w:rPr>
          <w:rStyle w:val="FootnoteReference"/>
          <w:rFonts w:ascii="Times New Roman" w:hAnsi="Times New Roman" w:cs="Times New Roman"/>
          <w:sz w:val="24"/>
          <w:szCs w:val="24"/>
        </w:rPr>
        <w:footnoteReference w:id="10"/>
      </w:r>
      <w:r w:rsidR="001E49AD">
        <w:rPr>
          <w:rFonts w:ascii="Times New Roman" w:hAnsi="Times New Roman" w:cs="Times New Roman"/>
          <w:sz w:val="24"/>
          <w:szCs w:val="24"/>
        </w:rPr>
        <w:t xml:space="preserve">). Further, some argue for much higher estimates of returns to education if we were to control for quality </w:t>
      </w:r>
      <w:r w:rsidR="00281D53">
        <w:rPr>
          <w:rFonts w:ascii="Times New Roman" w:hAnsi="Times New Roman" w:cs="Times New Roman"/>
          <w:sz w:val="24"/>
          <w:szCs w:val="24"/>
        </w:rPr>
        <w:t xml:space="preserve">of the institution </w:t>
      </w:r>
      <w:r w:rsidR="001E49AD">
        <w:rPr>
          <w:rFonts w:ascii="Times New Roman" w:hAnsi="Times New Roman" w:cs="Times New Roman"/>
          <w:sz w:val="24"/>
          <w:szCs w:val="24"/>
        </w:rPr>
        <w:t>(</w:t>
      </w:r>
      <w:r w:rsidR="00A518D2">
        <w:rPr>
          <w:rStyle w:val="FootnoteReference"/>
          <w:rFonts w:ascii="Times New Roman" w:hAnsi="Times New Roman" w:cs="Times New Roman"/>
          <w:sz w:val="24"/>
          <w:szCs w:val="24"/>
        </w:rPr>
        <w:footnoteReference w:id="11"/>
      </w:r>
      <w:r w:rsidR="00281D53">
        <w:rPr>
          <w:rFonts w:ascii="Times New Roman" w:hAnsi="Times New Roman" w:cs="Times New Roman"/>
          <w:sz w:val="24"/>
          <w:szCs w:val="24"/>
        </w:rPr>
        <w:t>).</w:t>
      </w:r>
      <w:r w:rsidR="00610562">
        <w:rPr>
          <w:rFonts w:ascii="Times New Roman" w:hAnsi="Times New Roman" w:cs="Times New Roman"/>
          <w:sz w:val="24"/>
          <w:szCs w:val="24"/>
        </w:rPr>
        <w:t xml:space="preserve"> Regardless, with no data on which institutions were attended, this route of investigation falls out of scope. Finally, we are left with an IQ score that acts as a proxy for ability</w:t>
      </w:r>
      <w:r w:rsidR="007F0A18">
        <w:rPr>
          <w:rFonts w:ascii="Times New Roman" w:hAnsi="Times New Roman" w:cs="Times New Roman"/>
          <w:sz w:val="24"/>
          <w:szCs w:val="24"/>
        </w:rPr>
        <w:t xml:space="preserve"> in our case.</w:t>
      </w:r>
      <w:r w:rsidR="005D7F4C">
        <w:rPr>
          <w:rFonts w:ascii="Times New Roman" w:hAnsi="Times New Roman" w:cs="Times New Roman"/>
          <w:sz w:val="24"/>
          <w:szCs w:val="24"/>
        </w:rPr>
        <w:t xml:space="preserve"> </w:t>
      </w:r>
      <w:proofErr w:type="spellStart"/>
      <w:r w:rsidR="005D7F4C">
        <w:rPr>
          <w:rFonts w:ascii="Times New Roman" w:hAnsi="Times New Roman" w:cs="Times New Roman"/>
          <w:sz w:val="24"/>
          <w:szCs w:val="24"/>
        </w:rPr>
        <w:t>Altonji</w:t>
      </w:r>
      <w:proofErr w:type="spellEnd"/>
      <w:r w:rsidR="005D7F4C">
        <w:rPr>
          <w:rFonts w:ascii="Times New Roman" w:hAnsi="Times New Roman" w:cs="Times New Roman"/>
          <w:sz w:val="24"/>
          <w:szCs w:val="24"/>
        </w:rPr>
        <w:t xml:space="preserve"> and Dunn (</w:t>
      </w:r>
      <w:r w:rsidR="005D7F4C">
        <w:rPr>
          <w:rStyle w:val="FootnoteReference"/>
          <w:rFonts w:ascii="Times New Roman" w:hAnsi="Times New Roman" w:cs="Times New Roman"/>
          <w:sz w:val="24"/>
          <w:szCs w:val="24"/>
        </w:rPr>
        <w:footnoteReference w:id="12"/>
      </w:r>
      <w:r w:rsidR="005D7F4C">
        <w:rPr>
          <w:rFonts w:ascii="Times New Roman" w:hAnsi="Times New Roman" w:cs="Times New Roman"/>
          <w:sz w:val="24"/>
          <w:szCs w:val="24"/>
        </w:rPr>
        <w:t>) produced a number of papers where they fit log earnings onto education along with controls and their interactions, among which they used IQ which yielded likely imprecise estimates.</w:t>
      </w:r>
      <w:r w:rsidR="00C9067C">
        <w:rPr>
          <w:rFonts w:ascii="Times New Roman" w:hAnsi="Times New Roman" w:cs="Times New Roman"/>
          <w:sz w:val="24"/>
          <w:szCs w:val="24"/>
        </w:rPr>
        <w:t xml:space="preserve"> Additionally, harsher criticisms claim IQ has negligible effects on wages, and thus should not be used as a measure of ability (</w:t>
      </w:r>
      <w:r w:rsidR="00C9067C">
        <w:rPr>
          <w:rStyle w:val="FootnoteReference"/>
          <w:rFonts w:ascii="Times New Roman" w:hAnsi="Times New Roman" w:cs="Times New Roman"/>
          <w:sz w:val="24"/>
          <w:szCs w:val="24"/>
        </w:rPr>
        <w:footnoteReference w:id="13"/>
      </w:r>
      <w:r w:rsidR="00826DB0">
        <w:rPr>
          <w:rFonts w:ascii="Times New Roman" w:hAnsi="Times New Roman" w:cs="Times New Roman"/>
          <w:sz w:val="24"/>
          <w:szCs w:val="24"/>
        </w:rPr>
        <w:t>). This data-set has shown some correlation of wages and IQ and will be investigated further.</w:t>
      </w:r>
    </w:p>
    <w:p w14:paraId="067C5CB1" w14:textId="5EACC5C3" w:rsidR="00165AAE" w:rsidRDefault="00165AAE" w:rsidP="00CF15F3">
      <w:pPr>
        <w:spacing w:line="360" w:lineRule="auto"/>
        <w:rPr>
          <w:rFonts w:ascii="Times New Roman" w:hAnsi="Times New Roman" w:cs="Times New Roman"/>
          <w:sz w:val="24"/>
          <w:szCs w:val="24"/>
        </w:rPr>
      </w:pPr>
      <w:r>
        <w:rPr>
          <w:rFonts w:ascii="Times New Roman" w:hAnsi="Times New Roman" w:cs="Times New Roman"/>
          <w:sz w:val="24"/>
          <w:szCs w:val="24"/>
        </w:rPr>
        <w:tab/>
      </w:r>
      <w:proofErr w:type="spellStart"/>
      <w:r w:rsidR="009A4721">
        <w:rPr>
          <w:rFonts w:ascii="Times New Roman" w:hAnsi="Times New Roman" w:cs="Times New Roman"/>
          <w:b/>
          <w:bCs/>
          <w:i/>
          <w:iCs/>
          <w:sz w:val="24"/>
          <w:szCs w:val="24"/>
        </w:rPr>
        <w:t>Dist</w:t>
      </w:r>
      <w:proofErr w:type="spellEnd"/>
      <w:r w:rsidR="009A4721">
        <w:rPr>
          <w:rFonts w:ascii="Times New Roman" w:hAnsi="Times New Roman" w:cs="Times New Roman"/>
          <w:sz w:val="24"/>
          <w:szCs w:val="24"/>
        </w:rPr>
        <w:t xml:space="preserve"> –</w:t>
      </w:r>
      <w:r w:rsidR="00034674">
        <w:rPr>
          <w:rFonts w:ascii="Times New Roman" w:hAnsi="Times New Roman" w:cs="Times New Roman"/>
          <w:sz w:val="24"/>
          <w:szCs w:val="24"/>
        </w:rPr>
        <w:t xml:space="preserve"> refers to distance to the nearest university city. </w:t>
      </w:r>
      <w:r w:rsidR="00C07302">
        <w:rPr>
          <w:rFonts w:ascii="Times New Roman" w:hAnsi="Times New Roman" w:cs="Times New Roman"/>
          <w:sz w:val="24"/>
          <w:szCs w:val="24"/>
        </w:rPr>
        <w:t>Data description provided with the dataset phrases this as “distance to the next city/town that offers higher education”. This might</w:t>
      </w:r>
      <w:r w:rsidR="009F5733">
        <w:rPr>
          <w:rFonts w:ascii="Times New Roman" w:hAnsi="Times New Roman" w:cs="Times New Roman"/>
          <w:sz w:val="24"/>
          <w:szCs w:val="24"/>
        </w:rPr>
        <w:t xml:space="preserve"> mean that for some individuals which reside in the university city, the data would point to a distance to the nearest next/other university city. This would greatly confound the data, so it is assumed here that the data shows distance </w:t>
      </w:r>
      <w:r w:rsidR="00E241A5">
        <w:rPr>
          <w:rFonts w:ascii="Times New Roman" w:hAnsi="Times New Roman" w:cs="Times New Roman"/>
          <w:sz w:val="24"/>
          <w:szCs w:val="24"/>
        </w:rPr>
        <w:t>to the first/nearest university city.</w:t>
      </w:r>
      <w:r w:rsidR="004A4B75">
        <w:rPr>
          <w:rFonts w:ascii="Times New Roman" w:hAnsi="Times New Roman" w:cs="Times New Roman"/>
          <w:sz w:val="24"/>
          <w:szCs w:val="24"/>
        </w:rPr>
        <w:t xml:space="preserve"> Using distance to university as an instrument to education is logical since proximity will certainly affect decision making directly by providing opportunity, or indirectly by observing others taking up those opportunities</w:t>
      </w:r>
      <w:r w:rsidR="007A471E">
        <w:rPr>
          <w:rFonts w:ascii="Times New Roman" w:hAnsi="Times New Roman" w:cs="Times New Roman"/>
          <w:sz w:val="24"/>
          <w:szCs w:val="24"/>
        </w:rPr>
        <w:t>, but we should keep in mind the risk with</w:t>
      </w:r>
      <w:r w:rsidR="007C5FDB">
        <w:rPr>
          <w:rFonts w:ascii="Times New Roman" w:hAnsi="Times New Roman" w:cs="Times New Roman"/>
          <w:sz w:val="24"/>
          <w:szCs w:val="24"/>
        </w:rPr>
        <w:t xml:space="preserve"> this</w:t>
      </w:r>
      <w:r w:rsidR="007A471E">
        <w:rPr>
          <w:rFonts w:ascii="Times New Roman" w:hAnsi="Times New Roman" w:cs="Times New Roman"/>
          <w:sz w:val="24"/>
          <w:szCs w:val="24"/>
        </w:rPr>
        <w:t xml:space="preserve"> data; potential</w:t>
      </w:r>
      <w:r w:rsidR="009E5D2E">
        <w:rPr>
          <w:rFonts w:ascii="Times New Roman" w:hAnsi="Times New Roman" w:cs="Times New Roman"/>
          <w:sz w:val="24"/>
          <w:szCs w:val="24"/>
        </w:rPr>
        <w:t>ly</w:t>
      </w:r>
      <w:r w:rsidR="007A471E">
        <w:rPr>
          <w:rFonts w:ascii="Times New Roman" w:hAnsi="Times New Roman" w:cs="Times New Roman"/>
          <w:sz w:val="24"/>
          <w:szCs w:val="24"/>
        </w:rPr>
        <w:t xml:space="preserve"> residence at the time of data collection</w:t>
      </w:r>
      <w:r w:rsidR="009E5D2E">
        <w:rPr>
          <w:rFonts w:ascii="Times New Roman" w:hAnsi="Times New Roman" w:cs="Times New Roman"/>
          <w:sz w:val="24"/>
          <w:szCs w:val="24"/>
        </w:rPr>
        <w:t xml:space="preserve"> was used to calculate distance, and is thus</w:t>
      </w:r>
      <w:r w:rsidR="007A471E">
        <w:rPr>
          <w:rFonts w:ascii="Times New Roman" w:hAnsi="Times New Roman" w:cs="Times New Roman"/>
          <w:sz w:val="24"/>
          <w:szCs w:val="24"/>
        </w:rPr>
        <w:t xml:space="preserve"> not the same as the residence at the time the participants were making the decision </w:t>
      </w:r>
      <w:r w:rsidR="009E5D2E">
        <w:rPr>
          <w:rFonts w:ascii="Times New Roman" w:hAnsi="Times New Roman" w:cs="Times New Roman"/>
          <w:sz w:val="24"/>
          <w:szCs w:val="24"/>
        </w:rPr>
        <w:t>to go to university (</w:t>
      </w:r>
      <w:r w:rsidR="009E5D2E">
        <w:rPr>
          <w:rStyle w:val="FootnoteReference"/>
          <w:rFonts w:ascii="Times New Roman" w:hAnsi="Times New Roman" w:cs="Times New Roman"/>
          <w:sz w:val="24"/>
          <w:szCs w:val="24"/>
        </w:rPr>
        <w:footnoteReference w:id="14"/>
      </w:r>
      <w:r w:rsidR="00840B68">
        <w:rPr>
          <w:rFonts w:ascii="Times New Roman" w:hAnsi="Times New Roman" w:cs="Times New Roman"/>
          <w:sz w:val="24"/>
          <w:szCs w:val="24"/>
        </w:rPr>
        <w:t xml:space="preserve">). </w:t>
      </w:r>
      <w:r w:rsidR="00A6038C">
        <w:rPr>
          <w:rFonts w:ascii="Times New Roman" w:hAnsi="Times New Roman" w:cs="Times New Roman"/>
          <w:sz w:val="24"/>
          <w:szCs w:val="24"/>
        </w:rPr>
        <w:t>It is assumed here that the distance refers to the one at the time of making the decision</w:t>
      </w:r>
      <w:r w:rsidR="00851D0B">
        <w:rPr>
          <w:rFonts w:ascii="Times New Roman" w:hAnsi="Times New Roman" w:cs="Times New Roman"/>
          <w:sz w:val="24"/>
          <w:szCs w:val="24"/>
        </w:rPr>
        <w:t xml:space="preserve"> (18-20 years old)</w:t>
      </w:r>
      <w:r w:rsidR="00A6038C">
        <w:rPr>
          <w:rFonts w:ascii="Times New Roman" w:hAnsi="Times New Roman" w:cs="Times New Roman"/>
          <w:sz w:val="24"/>
          <w:szCs w:val="24"/>
        </w:rPr>
        <w:t>.</w:t>
      </w:r>
      <w:r w:rsidR="0073622A">
        <w:rPr>
          <w:rFonts w:ascii="Times New Roman" w:hAnsi="Times New Roman" w:cs="Times New Roman"/>
          <w:sz w:val="24"/>
          <w:szCs w:val="24"/>
        </w:rPr>
        <w:t xml:space="preserve"> Additionally, dummies could be constructed in to create categorically </w:t>
      </w:r>
      <w:r w:rsidR="0073622A">
        <w:rPr>
          <w:rFonts w:ascii="Times New Roman" w:hAnsi="Times New Roman" w:cs="Times New Roman"/>
          <w:sz w:val="24"/>
          <w:szCs w:val="24"/>
        </w:rPr>
        <w:lastRenderedPageBreak/>
        <w:t>segment the sample (e.g. very near, near, far, very far)</w:t>
      </w:r>
      <w:r w:rsidR="00DE5C4B">
        <w:rPr>
          <w:rFonts w:ascii="Times New Roman" w:hAnsi="Times New Roman" w:cs="Times New Roman"/>
          <w:sz w:val="24"/>
          <w:szCs w:val="24"/>
        </w:rPr>
        <w:t>, there was no need for it in this case and the variable will be treated solely as continuous.</w:t>
      </w:r>
    </w:p>
    <w:p w14:paraId="0524506E" w14:textId="36817FEA" w:rsidR="0049463B" w:rsidRDefault="0049463B" w:rsidP="00CF15F3">
      <w:pPr>
        <w:spacing w:line="360" w:lineRule="auto"/>
        <w:rPr>
          <w:rFonts w:ascii="Times New Roman" w:hAnsi="Times New Roman" w:cs="Times New Roman"/>
          <w:sz w:val="24"/>
          <w:szCs w:val="24"/>
        </w:rPr>
      </w:pPr>
      <w:r>
        <w:rPr>
          <w:rFonts w:ascii="Times New Roman" w:hAnsi="Times New Roman" w:cs="Times New Roman"/>
          <w:sz w:val="24"/>
          <w:szCs w:val="24"/>
        </w:rPr>
        <w:tab/>
      </w:r>
      <w:r w:rsidR="006B1BFD">
        <w:rPr>
          <w:rFonts w:ascii="Times New Roman" w:hAnsi="Times New Roman" w:cs="Times New Roman"/>
          <w:b/>
          <w:bCs/>
          <w:i/>
          <w:iCs/>
          <w:sz w:val="24"/>
          <w:szCs w:val="24"/>
        </w:rPr>
        <w:t>State</w:t>
      </w:r>
      <w:r w:rsidR="006B1BFD">
        <w:rPr>
          <w:rFonts w:ascii="Times New Roman" w:hAnsi="Times New Roman" w:cs="Times New Roman"/>
          <w:sz w:val="24"/>
          <w:szCs w:val="24"/>
        </w:rPr>
        <w:t xml:space="preserve"> –</w:t>
      </w:r>
      <w:r w:rsidR="006B1BFD">
        <w:rPr>
          <w:rFonts w:ascii="Times New Roman" w:hAnsi="Times New Roman" w:cs="Times New Roman"/>
          <w:sz w:val="24"/>
          <w:szCs w:val="24"/>
        </w:rPr>
        <w:t xml:space="preserve"> refers to the state of residence. It ranges from 1 to 56, and the mapping to which states it refers to was not provided.</w:t>
      </w:r>
      <w:r w:rsidR="00C36295">
        <w:rPr>
          <w:rFonts w:ascii="Times New Roman" w:hAnsi="Times New Roman" w:cs="Times New Roman"/>
          <w:sz w:val="24"/>
          <w:szCs w:val="24"/>
        </w:rPr>
        <w:t xml:space="preserve"> Some literature did show the use segments as dummy such as states of the south or similar, but here, since it is not possible to map exact states, we can factorize the state variable and use it as a set of dummies to observe how the intercept might change; i.e. we can see the wage difference across different states and control for it.</w:t>
      </w:r>
    </w:p>
    <w:p w14:paraId="4F937D80" w14:textId="0DC39071" w:rsidR="00EC75D2" w:rsidRDefault="007167A2" w:rsidP="00CF15F3">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bCs/>
          <w:i/>
          <w:iCs/>
          <w:sz w:val="24"/>
          <w:szCs w:val="24"/>
        </w:rPr>
        <w:t>Born</w:t>
      </w:r>
      <w:r>
        <w:rPr>
          <w:rFonts w:ascii="Times New Roman" w:hAnsi="Times New Roman" w:cs="Times New Roman"/>
          <w:sz w:val="24"/>
          <w:szCs w:val="24"/>
        </w:rPr>
        <w:t xml:space="preserve"> –</w:t>
      </w:r>
      <w:r>
        <w:rPr>
          <w:rFonts w:ascii="Times New Roman" w:hAnsi="Times New Roman" w:cs="Times New Roman"/>
          <w:sz w:val="24"/>
          <w:szCs w:val="24"/>
        </w:rPr>
        <w:t xml:space="preserve"> </w:t>
      </w:r>
      <w:r w:rsidR="009A0E8F">
        <w:rPr>
          <w:rFonts w:ascii="Times New Roman" w:hAnsi="Times New Roman" w:cs="Times New Roman"/>
          <w:sz w:val="24"/>
          <w:szCs w:val="24"/>
        </w:rPr>
        <w:t>provides us with the date of birth</w:t>
      </w:r>
      <w:r w:rsidR="00EC75D2">
        <w:rPr>
          <w:rFonts w:ascii="Times New Roman" w:hAnsi="Times New Roman" w:cs="Times New Roman"/>
          <w:sz w:val="24"/>
          <w:szCs w:val="24"/>
        </w:rPr>
        <w:t xml:space="preserve"> (DOB)</w:t>
      </w:r>
      <w:r w:rsidR="009A0E8F">
        <w:rPr>
          <w:rFonts w:ascii="Times New Roman" w:hAnsi="Times New Roman" w:cs="Times New Roman"/>
          <w:sz w:val="24"/>
          <w:szCs w:val="24"/>
        </w:rPr>
        <w:t>. This can be further used to extract age and experience, under the assumption data was collected in 2024.</w:t>
      </w:r>
      <w:r w:rsidR="00D8644A">
        <w:rPr>
          <w:rFonts w:ascii="Times New Roman" w:hAnsi="Times New Roman" w:cs="Times New Roman"/>
          <w:sz w:val="24"/>
          <w:szCs w:val="24"/>
        </w:rPr>
        <w:t xml:space="preserve"> </w:t>
      </w:r>
      <w:r w:rsidR="00D0197D">
        <w:rPr>
          <w:rFonts w:ascii="Times New Roman" w:hAnsi="Times New Roman" w:cs="Times New Roman"/>
          <w:sz w:val="24"/>
          <w:szCs w:val="24"/>
        </w:rPr>
        <w:t>A notable use of the exact dates was in the work of Angrist and Krueger (</w:t>
      </w:r>
      <w:r w:rsidR="00D0197D">
        <w:rPr>
          <w:rStyle w:val="FootnoteReference"/>
          <w:rFonts w:ascii="Times New Roman" w:hAnsi="Times New Roman" w:cs="Times New Roman"/>
          <w:sz w:val="24"/>
          <w:szCs w:val="24"/>
        </w:rPr>
        <w:footnoteReference w:id="15"/>
      </w:r>
      <w:r w:rsidR="00113E60">
        <w:rPr>
          <w:rFonts w:ascii="Times New Roman" w:hAnsi="Times New Roman" w:cs="Times New Roman"/>
          <w:sz w:val="24"/>
          <w:szCs w:val="24"/>
        </w:rPr>
        <w:t>) where they noticed a peculiarity with state mandated schooling where individuals born in the first quarter of the year would start at an older age and can therefore drop out after less completed years overall. This can be observed by using a dummy for all observations born in the first quarter. This is not as relevant in this sample since these effects diminish with further education.</w:t>
      </w:r>
      <w:r w:rsidR="00EC75D2">
        <w:rPr>
          <w:rFonts w:ascii="Times New Roman" w:hAnsi="Times New Roman" w:cs="Times New Roman"/>
          <w:sz w:val="24"/>
          <w:szCs w:val="24"/>
        </w:rPr>
        <w:t xml:space="preserve"> The next two variables are constructed on the basis of this one.</w:t>
      </w:r>
    </w:p>
    <w:p w14:paraId="4F052571" w14:textId="22B63E9A" w:rsidR="00EC75D2" w:rsidRDefault="00EC75D2" w:rsidP="00CF15F3">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bCs/>
          <w:i/>
          <w:iCs/>
          <w:sz w:val="24"/>
          <w:szCs w:val="24"/>
        </w:rPr>
        <w:t>Age</w:t>
      </w:r>
      <w:r>
        <w:rPr>
          <w:rFonts w:ascii="Times New Roman" w:hAnsi="Times New Roman" w:cs="Times New Roman"/>
          <w:sz w:val="24"/>
          <w:szCs w:val="24"/>
        </w:rPr>
        <w:t xml:space="preserve"> –</w:t>
      </w:r>
      <w:r>
        <w:rPr>
          <w:rFonts w:ascii="Times New Roman" w:hAnsi="Times New Roman" w:cs="Times New Roman"/>
          <w:sz w:val="24"/>
          <w:szCs w:val="24"/>
        </w:rPr>
        <w:t xml:space="preserve"> is calculated by taking the day at which the analysis is done and subtracting the given DOB</w:t>
      </w:r>
      <w:r w:rsidR="00D9384E">
        <w:rPr>
          <w:rFonts w:ascii="Times New Roman" w:hAnsi="Times New Roman" w:cs="Times New Roman"/>
          <w:sz w:val="24"/>
          <w:szCs w:val="24"/>
        </w:rPr>
        <w:t>, and it should be kept in mind that age is floored in these calculations.</w:t>
      </w:r>
    </w:p>
    <w:p w14:paraId="2DBFCD2E" w14:textId="61AD95C7" w:rsidR="00927CF3" w:rsidRPr="00927CF3" w:rsidRDefault="00927CF3" w:rsidP="00CF15F3">
      <w:pPr>
        <w:spacing w:line="360" w:lineRule="auto"/>
        <w:rPr>
          <w:rFonts w:ascii="Times New Roman" w:hAnsi="Times New Roman" w:cs="Times New Roman"/>
          <w:b/>
          <w:bCs/>
          <w:i/>
          <w:iCs/>
          <w:sz w:val="24"/>
          <w:szCs w:val="24"/>
        </w:rPr>
      </w:pPr>
      <w:r>
        <w:rPr>
          <w:rFonts w:ascii="Times New Roman" w:hAnsi="Times New Roman" w:cs="Times New Roman"/>
          <w:sz w:val="24"/>
          <w:szCs w:val="24"/>
        </w:rPr>
        <w:tab/>
      </w:r>
      <w:r>
        <w:rPr>
          <w:rFonts w:ascii="Times New Roman" w:hAnsi="Times New Roman" w:cs="Times New Roman"/>
          <w:b/>
          <w:bCs/>
          <w:i/>
          <w:iCs/>
          <w:sz w:val="24"/>
          <w:szCs w:val="24"/>
        </w:rPr>
        <w:t>Exp</w:t>
      </w:r>
      <w:r>
        <w:rPr>
          <w:rFonts w:ascii="Times New Roman" w:hAnsi="Times New Roman" w:cs="Times New Roman"/>
          <w:sz w:val="24"/>
          <w:szCs w:val="24"/>
        </w:rPr>
        <w:t xml:space="preserve"> </w:t>
      </w:r>
      <w:r w:rsidR="009B7D0B">
        <w:rPr>
          <w:rFonts w:ascii="Times New Roman" w:hAnsi="Times New Roman" w:cs="Times New Roman"/>
          <w:b/>
          <w:bCs/>
          <w:i/>
          <w:iCs/>
          <w:sz w:val="24"/>
          <w:szCs w:val="24"/>
        </w:rPr>
        <w:t xml:space="preserve">and Exp2 </w:t>
      </w:r>
      <w:r>
        <w:rPr>
          <w:rFonts w:ascii="Times New Roman" w:hAnsi="Times New Roman" w:cs="Times New Roman"/>
          <w:sz w:val="24"/>
          <w:szCs w:val="24"/>
        </w:rPr>
        <w:t>–</w:t>
      </w:r>
      <w:r>
        <w:rPr>
          <w:rFonts w:ascii="Times New Roman" w:hAnsi="Times New Roman" w:cs="Times New Roman"/>
          <w:sz w:val="24"/>
          <w:szCs w:val="24"/>
        </w:rPr>
        <w:t xml:space="preserve"> refers to the experience of the individual and is calculated by subtracting years of education from the age, and then subtracting addition six years, to satisfy the assumption that primary education starts at the age of seven.</w:t>
      </w:r>
      <w:r w:rsidR="004E69EA">
        <w:rPr>
          <w:rFonts w:ascii="Times New Roman" w:hAnsi="Times New Roman" w:cs="Times New Roman"/>
          <w:sz w:val="24"/>
          <w:szCs w:val="24"/>
        </w:rPr>
        <w:t xml:space="preserve"> </w:t>
      </w:r>
      <w:r w:rsidR="009B7D0B">
        <w:rPr>
          <w:rFonts w:ascii="Times New Roman" w:hAnsi="Times New Roman" w:cs="Times New Roman"/>
          <w:sz w:val="24"/>
          <w:szCs w:val="24"/>
        </w:rPr>
        <w:t xml:space="preserve">Mincers model suggests using the quadratic </w:t>
      </w:r>
      <w:r w:rsidR="006F11DE">
        <w:rPr>
          <w:rFonts w:ascii="Times New Roman" w:hAnsi="Times New Roman" w:cs="Times New Roman"/>
          <w:sz w:val="24"/>
          <w:szCs w:val="24"/>
        </w:rPr>
        <w:t>form which will be ‘Exp2’, but when modelling linear form will be considered too. Age will be used as a natural instrument to experience.</w:t>
      </w:r>
    </w:p>
    <w:p w14:paraId="530CE3E4" w14:textId="2EDD6DF7" w:rsidR="00305C15" w:rsidRDefault="00305C15" w:rsidP="00CF15F3">
      <w:pPr>
        <w:spacing w:line="360" w:lineRule="auto"/>
        <w:rPr>
          <w:rFonts w:ascii="Times New Roman" w:hAnsi="Times New Roman" w:cs="Times New Roman"/>
          <w:sz w:val="24"/>
          <w:szCs w:val="24"/>
        </w:rPr>
      </w:pPr>
      <w:r>
        <w:rPr>
          <w:rFonts w:ascii="Times New Roman" w:hAnsi="Times New Roman" w:cs="Times New Roman"/>
          <w:sz w:val="24"/>
          <w:szCs w:val="24"/>
        </w:rPr>
        <w:tab/>
      </w:r>
      <w:r w:rsidR="0073622A">
        <w:rPr>
          <w:rFonts w:ascii="Times New Roman" w:hAnsi="Times New Roman" w:cs="Times New Roman"/>
          <w:sz w:val="24"/>
          <w:szCs w:val="24"/>
        </w:rPr>
        <w:t xml:space="preserve">The methods used here will rely on linear regressions with the use of instrumental variables. Although, there could be a place </w:t>
      </w:r>
      <w:r w:rsidR="001E4928">
        <w:rPr>
          <w:rFonts w:ascii="Times New Roman" w:hAnsi="Times New Roman" w:cs="Times New Roman"/>
          <w:sz w:val="24"/>
          <w:szCs w:val="24"/>
        </w:rPr>
        <w:t xml:space="preserve">and time for </w:t>
      </w:r>
      <w:r w:rsidR="0073622A">
        <w:rPr>
          <w:rFonts w:ascii="Times New Roman" w:hAnsi="Times New Roman" w:cs="Times New Roman"/>
          <w:sz w:val="24"/>
          <w:szCs w:val="24"/>
        </w:rPr>
        <w:t>regression discontinuity</w:t>
      </w:r>
      <w:r w:rsidR="001E4928">
        <w:rPr>
          <w:rFonts w:ascii="Times New Roman" w:hAnsi="Times New Roman" w:cs="Times New Roman"/>
          <w:sz w:val="24"/>
          <w:szCs w:val="24"/>
        </w:rPr>
        <w:t xml:space="preserve"> (RDD)</w:t>
      </w:r>
      <w:r w:rsidR="0073622A">
        <w:rPr>
          <w:rFonts w:ascii="Times New Roman" w:hAnsi="Times New Roman" w:cs="Times New Roman"/>
          <w:sz w:val="24"/>
          <w:szCs w:val="24"/>
        </w:rPr>
        <w:t xml:space="preserve"> if </w:t>
      </w:r>
      <w:r w:rsidR="001E4928">
        <w:rPr>
          <w:rFonts w:ascii="Times New Roman" w:hAnsi="Times New Roman" w:cs="Times New Roman"/>
          <w:sz w:val="24"/>
          <w:szCs w:val="24"/>
        </w:rPr>
        <w:t>there was a number of distinct categories made out of a running variable (e.g. with distance), and those categories had visible shifts, or perhaps it might be possible to find a more adequate fit using varied slopes RDD. That is not considered here.</w:t>
      </w:r>
    </w:p>
    <w:p w14:paraId="74E8EE33" w14:textId="3B012EB7" w:rsidR="00E42255" w:rsidRDefault="00E42255" w:rsidP="00CF15F3">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There are more general limitations to be considered before moving on. </w:t>
      </w:r>
      <w:r w:rsidR="00774D39">
        <w:rPr>
          <w:rFonts w:ascii="Times New Roman" w:hAnsi="Times New Roman" w:cs="Times New Roman"/>
          <w:sz w:val="24"/>
          <w:szCs w:val="24"/>
        </w:rPr>
        <w:t>We should not lose sight of the possibility</w:t>
      </w:r>
      <w:r>
        <w:rPr>
          <w:rFonts w:ascii="Times New Roman" w:hAnsi="Times New Roman" w:cs="Times New Roman"/>
          <w:sz w:val="24"/>
          <w:szCs w:val="24"/>
        </w:rPr>
        <w:t xml:space="preserve"> that </w:t>
      </w:r>
      <w:r w:rsidR="005E20C6">
        <w:rPr>
          <w:rFonts w:ascii="Times New Roman" w:hAnsi="Times New Roman" w:cs="Times New Roman"/>
          <w:sz w:val="24"/>
          <w:szCs w:val="24"/>
        </w:rPr>
        <w:t xml:space="preserve">returns on education might fluctuate over time. Furthermore, </w:t>
      </w:r>
      <w:r w:rsidR="005E20C6">
        <w:rPr>
          <w:rFonts w:ascii="Times New Roman" w:hAnsi="Times New Roman" w:cs="Times New Roman"/>
          <w:sz w:val="24"/>
          <w:szCs w:val="24"/>
        </w:rPr>
        <w:lastRenderedPageBreak/>
        <w:t xml:space="preserve">same could be said </w:t>
      </w:r>
      <w:r w:rsidR="00774D39">
        <w:rPr>
          <w:rFonts w:ascii="Times New Roman" w:hAnsi="Times New Roman" w:cs="Times New Roman"/>
          <w:sz w:val="24"/>
          <w:szCs w:val="24"/>
        </w:rPr>
        <w:t xml:space="preserve">for all </w:t>
      </w:r>
      <w:r w:rsidR="005E20C6">
        <w:rPr>
          <w:rFonts w:ascii="Times New Roman" w:hAnsi="Times New Roman" w:cs="Times New Roman"/>
          <w:sz w:val="24"/>
          <w:szCs w:val="24"/>
        </w:rPr>
        <w:t xml:space="preserve">other variables </w:t>
      </w:r>
      <w:r w:rsidR="00774D39">
        <w:rPr>
          <w:rFonts w:ascii="Times New Roman" w:hAnsi="Times New Roman" w:cs="Times New Roman"/>
          <w:sz w:val="24"/>
          <w:szCs w:val="24"/>
        </w:rPr>
        <w:t xml:space="preserve">mentioned </w:t>
      </w:r>
      <w:r w:rsidR="005E20C6">
        <w:rPr>
          <w:rFonts w:ascii="Times New Roman" w:hAnsi="Times New Roman" w:cs="Times New Roman"/>
          <w:sz w:val="24"/>
          <w:szCs w:val="24"/>
        </w:rPr>
        <w:t>and possible interactions among them.</w:t>
      </w:r>
      <w:r w:rsidR="00FD7370">
        <w:rPr>
          <w:rFonts w:ascii="Times New Roman" w:hAnsi="Times New Roman" w:cs="Times New Roman"/>
          <w:sz w:val="24"/>
          <w:szCs w:val="24"/>
        </w:rPr>
        <w:t xml:space="preserve"> This paper assumes constant effects across time.</w:t>
      </w:r>
      <w:r w:rsidR="00774D39">
        <w:rPr>
          <w:rFonts w:ascii="Times New Roman" w:hAnsi="Times New Roman" w:cs="Times New Roman"/>
          <w:sz w:val="24"/>
          <w:szCs w:val="24"/>
        </w:rPr>
        <w:t xml:space="preserve"> Additionally, fine grained geographical observation (along with their ethnic and</w:t>
      </w:r>
      <w:r w:rsidR="00287CA6">
        <w:rPr>
          <w:rFonts w:ascii="Times New Roman" w:hAnsi="Times New Roman" w:cs="Times New Roman"/>
          <w:sz w:val="24"/>
          <w:szCs w:val="24"/>
        </w:rPr>
        <w:t xml:space="preserve"> class</w:t>
      </w:r>
      <w:r w:rsidR="00774D39">
        <w:rPr>
          <w:rFonts w:ascii="Times New Roman" w:hAnsi="Times New Roman" w:cs="Times New Roman"/>
          <w:sz w:val="24"/>
          <w:szCs w:val="24"/>
        </w:rPr>
        <w:t xml:space="preserve"> composition) could be better at revealing more appropriate shapes of the relationships. This cannot be done here</w:t>
      </w:r>
      <w:r w:rsidR="000911AE">
        <w:rPr>
          <w:rFonts w:ascii="Times New Roman" w:hAnsi="Times New Roman" w:cs="Times New Roman"/>
          <w:sz w:val="24"/>
          <w:szCs w:val="24"/>
        </w:rPr>
        <w:t>. Bearing this in mind, the goal here is to find a simple model that would correspond to the previous findings that estimate returns on education for each additional year in the range of 6-18%, with the median in the range 10-12% (</w:t>
      </w:r>
      <w:r w:rsidR="000911AE">
        <w:rPr>
          <w:rStyle w:val="FootnoteReference"/>
          <w:rFonts w:ascii="Times New Roman" w:hAnsi="Times New Roman" w:cs="Times New Roman"/>
          <w:sz w:val="24"/>
          <w:szCs w:val="24"/>
        </w:rPr>
        <w:footnoteReference w:id="16"/>
      </w:r>
      <w:r w:rsidR="000E5758">
        <w:rPr>
          <w:rFonts w:ascii="Times New Roman" w:hAnsi="Times New Roman" w:cs="Times New Roman"/>
          <w:sz w:val="24"/>
          <w:szCs w:val="24"/>
        </w:rPr>
        <w:t>).</w:t>
      </w:r>
    </w:p>
    <w:p w14:paraId="0D270B76" w14:textId="65797CF6" w:rsidR="000F1A14" w:rsidRDefault="00A5199B" w:rsidP="000F1A14">
      <w:pPr>
        <w:spacing w:line="360" w:lineRule="auto"/>
        <w:rPr>
          <w:rFonts w:ascii="Times New Roman" w:hAnsi="Times New Roman" w:cs="Times New Roman"/>
          <w:i/>
          <w:iCs/>
          <w:sz w:val="24"/>
          <w:szCs w:val="24"/>
        </w:rPr>
      </w:pPr>
      <w:r w:rsidRPr="00A5199B">
        <w:rPr>
          <w:rFonts w:ascii="Times New Roman" w:hAnsi="Times New Roman" w:cs="Times New Roman"/>
          <w:b/>
          <w:bCs/>
          <w:sz w:val="24"/>
          <w:szCs w:val="24"/>
        </w:rPr>
        <w:t>Figure 1</w:t>
      </w:r>
      <w:r>
        <w:rPr>
          <w:rFonts w:ascii="Times New Roman" w:hAnsi="Times New Roman" w:cs="Times New Roman"/>
          <w:sz w:val="24"/>
          <w:szCs w:val="24"/>
        </w:rPr>
        <w:br/>
      </w:r>
      <w:r w:rsidR="000F1A14">
        <w:rPr>
          <w:rFonts w:ascii="Times New Roman" w:hAnsi="Times New Roman" w:cs="Times New Roman"/>
          <w:i/>
          <w:iCs/>
          <w:sz w:val="24"/>
          <w:szCs w:val="24"/>
        </w:rPr>
        <w:t>Assumed underlying model</w:t>
      </w:r>
    </w:p>
    <w:p w14:paraId="6924A031" w14:textId="5BF97D53" w:rsidR="00EA14D5" w:rsidRDefault="00530E7E" w:rsidP="00530E7E">
      <w:pPr>
        <w:spacing w:line="360" w:lineRule="auto"/>
        <w:jc w:val="center"/>
        <w:rPr>
          <w:rFonts w:ascii="Times New Roman" w:hAnsi="Times New Roman" w:cs="Times New Roman"/>
          <w:sz w:val="24"/>
          <w:szCs w:val="24"/>
        </w:rPr>
      </w:pPr>
      <w:r>
        <w:rPr>
          <w:noProof/>
        </w:rPr>
        <w:drawing>
          <wp:inline distT="0" distB="0" distL="0" distR="0" wp14:anchorId="713BE74D" wp14:editId="5BB33CEC">
            <wp:extent cx="4571448" cy="2050164"/>
            <wp:effectExtent l="0" t="0" r="635" b="7620"/>
            <wp:docPr id="2062709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
                      <a:extLst>
                        <a:ext uri="{28A0092B-C50C-407E-A947-70E740481C1C}">
                          <a14:useLocalDpi xmlns:a14="http://schemas.microsoft.com/office/drawing/2010/main" val="0"/>
                        </a:ext>
                      </a:extLst>
                    </a:blip>
                    <a:srcRect l="-1068" t="-1527" r="-1299" b="35877"/>
                    <a:stretch/>
                  </pic:blipFill>
                  <pic:spPr bwMode="auto">
                    <a:xfrm>
                      <a:off x="0" y="0"/>
                      <a:ext cx="4574272" cy="2051431"/>
                    </a:xfrm>
                    <a:prstGeom prst="rect">
                      <a:avLst/>
                    </a:prstGeom>
                    <a:noFill/>
                    <a:ln>
                      <a:noFill/>
                    </a:ln>
                    <a:extLst>
                      <a:ext uri="{53640926-AAD7-44D8-BBD7-CCE9431645EC}">
                        <a14:shadowObscured xmlns:a14="http://schemas.microsoft.com/office/drawing/2010/main"/>
                      </a:ext>
                    </a:extLst>
                  </pic:spPr>
                </pic:pic>
              </a:graphicData>
            </a:graphic>
          </wp:inline>
        </w:drawing>
      </w:r>
    </w:p>
    <w:p w14:paraId="6A6BDDAF" w14:textId="2030198E" w:rsidR="00EA14D5" w:rsidRDefault="00EA14D5" w:rsidP="00CF15F3">
      <w:pPr>
        <w:spacing w:line="360" w:lineRule="auto"/>
        <w:rPr>
          <w:noProof/>
        </w:rPr>
      </w:pPr>
    </w:p>
    <w:p w14:paraId="70A88A11" w14:textId="77777777" w:rsidR="000C6655" w:rsidRDefault="000C6655" w:rsidP="00CF15F3">
      <w:pPr>
        <w:spacing w:line="360" w:lineRule="auto"/>
        <w:rPr>
          <w:noProof/>
        </w:rPr>
      </w:pPr>
    </w:p>
    <w:p w14:paraId="0C0995AA" w14:textId="77777777" w:rsidR="000C6655" w:rsidRDefault="000C6655" w:rsidP="00CF15F3">
      <w:pPr>
        <w:spacing w:line="360" w:lineRule="auto"/>
        <w:rPr>
          <w:rFonts w:ascii="Times New Roman" w:hAnsi="Times New Roman" w:cs="Times New Roman"/>
          <w:sz w:val="24"/>
          <w:szCs w:val="24"/>
        </w:rPr>
      </w:pPr>
    </w:p>
    <w:p w14:paraId="0B11AFAB" w14:textId="77777777" w:rsidR="0073622A" w:rsidRDefault="0073622A" w:rsidP="00CF15F3">
      <w:pPr>
        <w:spacing w:line="360" w:lineRule="auto"/>
        <w:rPr>
          <w:rFonts w:ascii="Times New Roman" w:hAnsi="Times New Roman" w:cs="Times New Roman"/>
          <w:sz w:val="24"/>
          <w:szCs w:val="24"/>
        </w:rPr>
      </w:pPr>
    </w:p>
    <w:p w14:paraId="7B8809F2" w14:textId="77777777" w:rsidR="0073622A" w:rsidRDefault="0073622A" w:rsidP="00CF15F3">
      <w:pPr>
        <w:spacing w:line="360" w:lineRule="auto"/>
        <w:rPr>
          <w:rFonts w:ascii="Times New Roman" w:hAnsi="Times New Roman" w:cs="Times New Roman"/>
          <w:sz w:val="24"/>
          <w:szCs w:val="24"/>
        </w:rPr>
      </w:pPr>
    </w:p>
    <w:p w14:paraId="6D91CC17" w14:textId="77777777" w:rsidR="0073622A" w:rsidRDefault="0073622A" w:rsidP="00CF15F3">
      <w:pPr>
        <w:spacing w:line="360" w:lineRule="auto"/>
        <w:rPr>
          <w:rFonts w:ascii="Times New Roman" w:hAnsi="Times New Roman" w:cs="Times New Roman"/>
          <w:sz w:val="24"/>
          <w:szCs w:val="24"/>
        </w:rPr>
      </w:pPr>
    </w:p>
    <w:p w14:paraId="3FBDFA0A" w14:textId="77777777" w:rsidR="0073622A" w:rsidRDefault="0073622A" w:rsidP="00CF15F3">
      <w:pPr>
        <w:spacing w:line="360" w:lineRule="auto"/>
        <w:rPr>
          <w:rFonts w:ascii="Times New Roman" w:hAnsi="Times New Roman" w:cs="Times New Roman"/>
          <w:sz w:val="24"/>
          <w:szCs w:val="24"/>
        </w:rPr>
      </w:pPr>
    </w:p>
    <w:p w14:paraId="5E32C40B" w14:textId="77777777" w:rsidR="00EA14D5" w:rsidRDefault="00EA14D5" w:rsidP="00CF15F3">
      <w:pPr>
        <w:spacing w:line="360" w:lineRule="auto"/>
        <w:rPr>
          <w:rFonts w:ascii="Times New Roman" w:hAnsi="Times New Roman" w:cs="Times New Roman"/>
          <w:sz w:val="24"/>
          <w:szCs w:val="24"/>
        </w:rPr>
      </w:pPr>
    </w:p>
    <w:p w14:paraId="431187F5" w14:textId="77777777" w:rsidR="00EA14D5" w:rsidRDefault="00EA14D5" w:rsidP="00CF15F3">
      <w:pPr>
        <w:spacing w:line="360" w:lineRule="auto"/>
        <w:rPr>
          <w:rFonts w:ascii="Times New Roman" w:hAnsi="Times New Roman" w:cs="Times New Roman"/>
          <w:sz w:val="24"/>
          <w:szCs w:val="24"/>
        </w:rPr>
      </w:pPr>
    </w:p>
    <w:p w14:paraId="29AEE2A2" w14:textId="77777777" w:rsidR="00EA14D5" w:rsidRPr="009C2EF7" w:rsidRDefault="00EA14D5" w:rsidP="00CF15F3">
      <w:pPr>
        <w:spacing w:line="360" w:lineRule="auto"/>
        <w:rPr>
          <w:rFonts w:ascii="Times New Roman" w:hAnsi="Times New Roman" w:cs="Times New Roman"/>
          <w:sz w:val="24"/>
          <w:szCs w:val="24"/>
        </w:rPr>
      </w:pPr>
    </w:p>
    <w:p w14:paraId="60E7961D" w14:textId="53A0E9CA" w:rsidR="00E85E08" w:rsidRDefault="00AB6061" w:rsidP="00CF15F3">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Analysis and </w:t>
      </w:r>
      <w:r w:rsidR="00E85E08">
        <w:rPr>
          <w:rFonts w:ascii="Times New Roman" w:hAnsi="Times New Roman" w:cs="Times New Roman"/>
          <w:b/>
          <w:bCs/>
          <w:sz w:val="24"/>
          <w:szCs w:val="24"/>
        </w:rPr>
        <w:t>Results</w:t>
      </w:r>
    </w:p>
    <w:p w14:paraId="7BF220E1" w14:textId="073CF479" w:rsidR="00E85E08" w:rsidRPr="00BB1902" w:rsidRDefault="00BB1902" w:rsidP="00CF15F3">
      <w:pPr>
        <w:spacing w:line="360" w:lineRule="auto"/>
        <w:rPr>
          <w:rFonts w:ascii="Times New Roman" w:hAnsi="Times New Roman" w:cs="Times New Roman"/>
          <w:sz w:val="24"/>
          <w:szCs w:val="24"/>
        </w:rPr>
      </w:pPr>
      <w:r>
        <w:rPr>
          <w:rFonts w:ascii="Times New Roman" w:hAnsi="Times New Roman" w:cs="Times New Roman"/>
          <w:sz w:val="24"/>
          <w:szCs w:val="24"/>
        </w:rPr>
        <w:tab/>
      </w:r>
      <w:r w:rsidR="00B021EB">
        <w:rPr>
          <w:rFonts w:ascii="Times New Roman" w:hAnsi="Times New Roman" w:cs="Times New Roman"/>
          <w:sz w:val="24"/>
          <w:szCs w:val="24"/>
        </w:rPr>
        <w:t>Heterogeneity across groups and variation of returns over time</w:t>
      </w:r>
    </w:p>
    <w:sectPr w:rsidR="00E85E08" w:rsidRPr="00BB19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59A6BC" w14:textId="77777777" w:rsidR="006B48B1" w:rsidRDefault="006B48B1" w:rsidP="00575323">
      <w:pPr>
        <w:spacing w:after="0" w:line="240" w:lineRule="auto"/>
      </w:pPr>
      <w:r>
        <w:separator/>
      </w:r>
    </w:p>
  </w:endnote>
  <w:endnote w:type="continuationSeparator" w:id="0">
    <w:p w14:paraId="339B593F" w14:textId="77777777" w:rsidR="006B48B1" w:rsidRDefault="006B48B1" w:rsidP="00575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98E93A" w14:textId="77777777" w:rsidR="006B48B1" w:rsidRDefault="006B48B1" w:rsidP="00575323">
      <w:pPr>
        <w:spacing w:after="0" w:line="240" w:lineRule="auto"/>
      </w:pPr>
      <w:r>
        <w:separator/>
      </w:r>
    </w:p>
  </w:footnote>
  <w:footnote w:type="continuationSeparator" w:id="0">
    <w:p w14:paraId="6F365112" w14:textId="77777777" w:rsidR="006B48B1" w:rsidRDefault="006B48B1" w:rsidP="00575323">
      <w:pPr>
        <w:spacing w:after="0" w:line="240" w:lineRule="auto"/>
      </w:pPr>
      <w:r>
        <w:continuationSeparator/>
      </w:r>
    </w:p>
  </w:footnote>
  <w:footnote w:id="1">
    <w:p w14:paraId="273F21AA" w14:textId="46A2DCC9" w:rsidR="00575323" w:rsidRDefault="00575323">
      <w:pPr>
        <w:pStyle w:val="FootnoteText"/>
      </w:pPr>
      <w:r>
        <w:rPr>
          <w:rStyle w:val="FootnoteReference"/>
        </w:rPr>
        <w:footnoteRef/>
      </w:r>
      <w:r>
        <w:t xml:space="preserve"> Mincer 1974 CHAPTER BOOK</w:t>
      </w:r>
    </w:p>
  </w:footnote>
  <w:footnote w:id="2">
    <w:p w14:paraId="42A51F27" w14:textId="7EE71582" w:rsidR="00566EE6" w:rsidRDefault="00566EE6">
      <w:pPr>
        <w:pStyle w:val="FootnoteText"/>
      </w:pPr>
      <w:r>
        <w:rPr>
          <w:rStyle w:val="FootnoteReference"/>
        </w:rPr>
        <w:footnoteRef/>
      </w:r>
      <w:r>
        <w:t xml:space="preserve"> Lemieux 2003 </w:t>
      </w:r>
      <w:proofErr w:type="spellStart"/>
      <w:r>
        <w:t>pg</w:t>
      </w:r>
      <w:proofErr w:type="spellEnd"/>
      <w:r w:rsidR="009004D5">
        <w:t xml:space="preserve"> ZA SVAKU VARIJABLU PAGE DATI</w:t>
      </w:r>
    </w:p>
  </w:footnote>
  <w:footnote w:id="3">
    <w:p w14:paraId="22293E18" w14:textId="43CFA01B" w:rsidR="000C1805" w:rsidRDefault="000C1805">
      <w:pPr>
        <w:pStyle w:val="FootnoteText"/>
      </w:pPr>
      <w:r>
        <w:rPr>
          <w:rStyle w:val="FootnoteReference"/>
        </w:rPr>
        <w:footnoteRef/>
      </w:r>
      <w:r>
        <w:t xml:space="preserve"> David Card 1999 </w:t>
      </w:r>
      <w:proofErr w:type="spellStart"/>
      <w:r>
        <w:t>pg</w:t>
      </w:r>
      <w:proofErr w:type="spellEnd"/>
      <w:r>
        <w:t xml:space="preserve"> za </w:t>
      </w:r>
      <w:proofErr w:type="spellStart"/>
      <w:r>
        <w:t>svaku</w:t>
      </w:r>
      <w:proofErr w:type="spellEnd"/>
      <w:r>
        <w:t xml:space="preserve"> </w:t>
      </w:r>
      <w:proofErr w:type="spellStart"/>
      <w:r>
        <w:t>spomenut</w:t>
      </w:r>
      <w:proofErr w:type="spellEnd"/>
    </w:p>
  </w:footnote>
  <w:footnote w:id="4">
    <w:p w14:paraId="67B6D65A" w14:textId="059F98C3" w:rsidR="005C0C78" w:rsidRDefault="005C0C78">
      <w:pPr>
        <w:pStyle w:val="FootnoteText"/>
      </w:pPr>
      <w:r>
        <w:rPr>
          <w:rStyle w:val="FootnoteReference"/>
        </w:rPr>
        <w:footnoteRef/>
      </w:r>
      <w:r>
        <w:t xml:space="preserve"> Spence 1974 </w:t>
      </w:r>
      <w:proofErr w:type="spellStart"/>
      <w:r>
        <w:t>signalling</w:t>
      </w:r>
      <w:proofErr w:type="spellEnd"/>
      <w:r>
        <w:t xml:space="preserve"> model</w:t>
      </w:r>
    </w:p>
  </w:footnote>
  <w:footnote w:id="5">
    <w:p w14:paraId="3F14B4C6" w14:textId="73D0AC39" w:rsidR="00AB14F0" w:rsidRDefault="00AB14F0">
      <w:pPr>
        <w:pStyle w:val="FootnoteText"/>
      </w:pPr>
      <w:r>
        <w:rPr>
          <w:rStyle w:val="FootnoteReference"/>
        </w:rPr>
        <w:footnoteRef/>
      </w:r>
      <w:r>
        <w:t xml:space="preserve"> Studies as cited in </w:t>
      </w:r>
      <w:proofErr w:type="spellStart"/>
      <w:r>
        <w:t>demming</w:t>
      </w:r>
      <w:proofErr w:type="spellEnd"/>
      <w:r>
        <w:t xml:space="preserve"> 1999 pg80</w:t>
      </w:r>
    </w:p>
  </w:footnote>
  <w:footnote w:id="6">
    <w:p w14:paraId="329101BF" w14:textId="6D3AD3BC" w:rsidR="00A968C9" w:rsidRDefault="00A968C9">
      <w:pPr>
        <w:pStyle w:val="FootnoteText"/>
      </w:pPr>
      <w:r>
        <w:rPr>
          <w:rStyle w:val="FootnoteReference"/>
        </w:rPr>
        <w:footnoteRef/>
      </w:r>
      <w:r>
        <w:t xml:space="preserve"> Demming pg77; </w:t>
      </w:r>
      <w:proofErr w:type="spellStart"/>
      <w:r w:rsidR="00C335F4">
        <w:t>Grilliches</w:t>
      </w:r>
      <w:proofErr w:type="spellEnd"/>
      <w:r w:rsidR="00C335F4">
        <w:t xml:space="preserve"> pg5</w:t>
      </w:r>
    </w:p>
  </w:footnote>
  <w:footnote w:id="7">
    <w:p w14:paraId="4115D78B" w14:textId="5341A3B3" w:rsidR="00F4710E" w:rsidRDefault="00F4710E">
      <w:pPr>
        <w:pStyle w:val="FootnoteText"/>
      </w:pPr>
      <w:r>
        <w:rPr>
          <w:rStyle w:val="FootnoteReference"/>
        </w:rPr>
        <w:footnoteRef/>
      </w:r>
      <w:r>
        <w:t xml:space="preserve"> </w:t>
      </w:r>
      <w:proofErr w:type="spellStart"/>
      <w:r>
        <w:t>Grilleches</w:t>
      </w:r>
      <w:proofErr w:type="spellEnd"/>
      <w:r>
        <w:t xml:space="preserve"> 1979; Siebert 1985; </w:t>
      </w:r>
      <w:proofErr w:type="spellStart"/>
      <w:r>
        <w:t>Ashelfelter</w:t>
      </w:r>
      <w:proofErr w:type="spellEnd"/>
      <w:r>
        <w:t xml:space="preserve"> and Rouse 1998 as cited in David Card 1999 pg1822</w:t>
      </w:r>
    </w:p>
  </w:footnote>
  <w:footnote w:id="8">
    <w:p w14:paraId="4E89A786" w14:textId="592F0DAE" w:rsidR="00E92AC3" w:rsidRDefault="00E92AC3">
      <w:pPr>
        <w:pStyle w:val="FootnoteText"/>
      </w:pPr>
      <w:r>
        <w:rPr>
          <w:rStyle w:val="FootnoteReference"/>
        </w:rPr>
        <w:footnoteRef/>
      </w:r>
      <w:r>
        <w:t xml:space="preserve"> </w:t>
      </w:r>
      <w:r>
        <w:t>David Card 1999 pg182</w:t>
      </w:r>
      <w:r>
        <w:t>5</w:t>
      </w:r>
    </w:p>
  </w:footnote>
  <w:footnote w:id="9">
    <w:p w14:paraId="409B26BD" w14:textId="15E13ED3" w:rsidR="002A5012" w:rsidRDefault="002A5012">
      <w:pPr>
        <w:pStyle w:val="FootnoteText"/>
      </w:pPr>
      <w:r>
        <w:rPr>
          <w:rStyle w:val="FootnoteReference"/>
        </w:rPr>
        <w:footnoteRef/>
      </w:r>
      <w:r>
        <w:t xml:space="preserve"> </w:t>
      </w:r>
      <w:r>
        <w:t>David Card 1999 pg18</w:t>
      </w:r>
      <w:r>
        <w:t>52</w:t>
      </w:r>
    </w:p>
  </w:footnote>
  <w:footnote w:id="10">
    <w:p w14:paraId="115B4DB8" w14:textId="6267C094" w:rsidR="00D452CD" w:rsidRDefault="00D452CD">
      <w:pPr>
        <w:pStyle w:val="FootnoteText"/>
      </w:pPr>
      <w:r>
        <w:rPr>
          <w:rStyle w:val="FootnoteReference"/>
        </w:rPr>
        <w:footnoteRef/>
      </w:r>
      <w:r>
        <w:t xml:space="preserve"> Demming pg78</w:t>
      </w:r>
    </w:p>
  </w:footnote>
  <w:footnote w:id="11">
    <w:p w14:paraId="728C96B9" w14:textId="0B54753C" w:rsidR="00A518D2" w:rsidRDefault="00A518D2">
      <w:pPr>
        <w:pStyle w:val="FootnoteText"/>
      </w:pPr>
      <w:r>
        <w:rPr>
          <w:rStyle w:val="FootnoteReference"/>
        </w:rPr>
        <w:footnoteRef/>
      </w:r>
      <w:r>
        <w:t xml:space="preserve"> Carneiro &amp; Lee 2011 as cited in Demming pg78</w:t>
      </w:r>
    </w:p>
  </w:footnote>
  <w:footnote w:id="12">
    <w:p w14:paraId="233D2637" w14:textId="2F0F34CA" w:rsidR="005D7F4C" w:rsidRDefault="005D7F4C">
      <w:pPr>
        <w:pStyle w:val="FootnoteText"/>
      </w:pPr>
      <w:r>
        <w:rPr>
          <w:rStyle w:val="FootnoteReference"/>
        </w:rPr>
        <w:footnoteRef/>
      </w:r>
      <w:r>
        <w:t xml:space="preserve"> </w:t>
      </w:r>
      <w:r w:rsidR="00C9067C">
        <w:t>1995,</w:t>
      </w:r>
      <w:r w:rsidR="00454BC4">
        <w:t xml:space="preserve"> </w:t>
      </w:r>
      <w:r w:rsidR="00C9067C">
        <w:t>1996a</w:t>
      </w:r>
      <w:r w:rsidR="00415352">
        <w:t xml:space="preserve"> </w:t>
      </w:r>
      <w:r w:rsidR="00415352">
        <w:t>,1996</w:t>
      </w:r>
      <w:r w:rsidR="00C9067C">
        <w:t xml:space="preserve">b as cited in </w:t>
      </w:r>
      <w:r w:rsidR="00C9067C">
        <w:t>David Card 1999 pg185</w:t>
      </w:r>
      <w:r w:rsidR="00C9067C">
        <w:t>3;</w:t>
      </w:r>
      <w:r w:rsidR="00F249DF">
        <w:t xml:space="preserve"> </w:t>
      </w:r>
      <w:r w:rsidR="00C9067C">
        <w:t>pg1854</w:t>
      </w:r>
    </w:p>
  </w:footnote>
  <w:footnote w:id="13">
    <w:p w14:paraId="4916070D" w14:textId="5EFF792E" w:rsidR="00C9067C" w:rsidRDefault="00C9067C">
      <w:pPr>
        <w:pStyle w:val="FootnoteText"/>
      </w:pPr>
      <w:r>
        <w:rPr>
          <w:rStyle w:val="FootnoteReference"/>
        </w:rPr>
        <w:footnoteRef/>
      </w:r>
      <w:r>
        <w:t xml:space="preserve"> </w:t>
      </w:r>
      <w:r w:rsidR="002D718D">
        <w:t>MPRA Deng Binbin 2010</w:t>
      </w:r>
    </w:p>
  </w:footnote>
  <w:footnote w:id="14">
    <w:p w14:paraId="5F7C2A78" w14:textId="47998EE1" w:rsidR="009E5D2E" w:rsidRDefault="009E5D2E">
      <w:pPr>
        <w:pStyle w:val="FootnoteText"/>
      </w:pPr>
      <w:r>
        <w:rPr>
          <w:rStyle w:val="FootnoteReference"/>
        </w:rPr>
        <w:footnoteRef/>
      </w:r>
      <w:r>
        <w:t xml:space="preserve"> David Card 1995 pg16</w:t>
      </w:r>
    </w:p>
  </w:footnote>
  <w:footnote w:id="15">
    <w:p w14:paraId="54FF41ED" w14:textId="7B4D9641" w:rsidR="00D0197D" w:rsidRDefault="00D0197D">
      <w:pPr>
        <w:pStyle w:val="FootnoteText"/>
      </w:pPr>
      <w:r>
        <w:rPr>
          <w:rStyle w:val="FootnoteReference"/>
        </w:rPr>
        <w:footnoteRef/>
      </w:r>
      <w:r>
        <w:t xml:space="preserve"> A&amp;K 1991</w:t>
      </w:r>
      <w:r w:rsidR="003E1A0A">
        <w:t xml:space="preserve"> pg979</w:t>
      </w:r>
    </w:p>
  </w:footnote>
  <w:footnote w:id="16">
    <w:p w14:paraId="43532534" w14:textId="2A336083" w:rsidR="000911AE" w:rsidRDefault="000911AE">
      <w:pPr>
        <w:pStyle w:val="FootnoteText"/>
      </w:pPr>
      <w:r>
        <w:rPr>
          <w:rStyle w:val="FootnoteReference"/>
        </w:rPr>
        <w:footnoteRef/>
      </w:r>
      <w:r>
        <w:t xml:space="preserve"> Demming pg77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24"/>
    <w:rsid w:val="00034674"/>
    <w:rsid w:val="00083F13"/>
    <w:rsid w:val="000911AE"/>
    <w:rsid w:val="000C1805"/>
    <w:rsid w:val="000C6655"/>
    <w:rsid w:val="000E5758"/>
    <w:rsid w:val="000F1A14"/>
    <w:rsid w:val="000F5DC2"/>
    <w:rsid w:val="00113E60"/>
    <w:rsid w:val="00143336"/>
    <w:rsid w:val="00155CC7"/>
    <w:rsid w:val="00160D2C"/>
    <w:rsid w:val="00165AAE"/>
    <w:rsid w:val="001E4928"/>
    <w:rsid w:val="001E49AD"/>
    <w:rsid w:val="00212014"/>
    <w:rsid w:val="0021554E"/>
    <w:rsid w:val="002204CC"/>
    <w:rsid w:val="00245E1D"/>
    <w:rsid w:val="00250593"/>
    <w:rsid w:val="00254EE9"/>
    <w:rsid w:val="00265FEC"/>
    <w:rsid w:val="002768FA"/>
    <w:rsid w:val="00281D53"/>
    <w:rsid w:val="00287CA6"/>
    <w:rsid w:val="002A20D4"/>
    <w:rsid w:val="002A5012"/>
    <w:rsid w:val="002B481D"/>
    <w:rsid w:val="002D718D"/>
    <w:rsid w:val="002E2B36"/>
    <w:rsid w:val="002E78F1"/>
    <w:rsid w:val="00305C15"/>
    <w:rsid w:val="00362D04"/>
    <w:rsid w:val="00370A04"/>
    <w:rsid w:val="003814AA"/>
    <w:rsid w:val="003B15F9"/>
    <w:rsid w:val="003E1A0A"/>
    <w:rsid w:val="00415352"/>
    <w:rsid w:val="00444B34"/>
    <w:rsid w:val="0044617C"/>
    <w:rsid w:val="00454BC4"/>
    <w:rsid w:val="00481333"/>
    <w:rsid w:val="00482DEF"/>
    <w:rsid w:val="0049463B"/>
    <w:rsid w:val="004A2ED2"/>
    <w:rsid w:val="004A4B75"/>
    <w:rsid w:val="004B4C63"/>
    <w:rsid w:val="004B74D1"/>
    <w:rsid w:val="004E0457"/>
    <w:rsid w:val="004E15D2"/>
    <w:rsid w:val="004E69EA"/>
    <w:rsid w:val="00530E7E"/>
    <w:rsid w:val="00540938"/>
    <w:rsid w:val="00546A14"/>
    <w:rsid w:val="00552A7C"/>
    <w:rsid w:val="0056544B"/>
    <w:rsid w:val="00566EE6"/>
    <w:rsid w:val="00575323"/>
    <w:rsid w:val="005C0C78"/>
    <w:rsid w:val="005C6E10"/>
    <w:rsid w:val="005D7F4C"/>
    <w:rsid w:val="005E20C6"/>
    <w:rsid w:val="005E6E3E"/>
    <w:rsid w:val="00610562"/>
    <w:rsid w:val="00616555"/>
    <w:rsid w:val="00632367"/>
    <w:rsid w:val="00661F37"/>
    <w:rsid w:val="006700DA"/>
    <w:rsid w:val="0068407E"/>
    <w:rsid w:val="006B1BFD"/>
    <w:rsid w:val="006B48B1"/>
    <w:rsid w:val="006F11DE"/>
    <w:rsid w:val="00710C2C"/>
    <w:rsid w:val="007167A2"/>
    <w:rsid w:val="0073561A"/>
    <w:rsid w:val="0073622A"/>
    <w:rsid w:val="007744E1"/>
    <w:rsid w:val="00774D39"/>
    <w:rsid w:val="00776B39"/>
    <w:rsid w:val="007A471E"/>
    <w:rsid w:val="007B503A"/>
    <w:rsid w:val="007C5FDB"/>
    <w:rsid w:val="007E4A37"/>
    <w:rsid w:val="007F0A18"/>
    <w:rsid w:val="00800697"/>
    <w:rsid w:val="00823623"/>
    <w:rsid w:val="00823B87"/>
    <w:rsid w:val="00826DB0"/>
    <w:rsid w:val="008335FD"/>
    <w:rsid w:val="00840B68"/>
    <w:rsid w:val="008414CB"/>
    <w:rsid w:val="00851D0B"/>
    <w:rsid w:val="008556B8"/>
    <w:rsid w:val="00856E49"/>
    <w:rsid w:val="00875580"/>
    <w:rsid w:val="008F04AC"/>
    <w:rsid w:val="008F0647"/>
    <w:rsid w:val="009004D5"/>
    <w:rsid w:val="00906FE8"/>
    <w:rsid w:val="00927CF3"/>
    <w:rsid w:val="0098021D"/>
    <w:rsid w:val="00995527"/>
    <w:rsid w:val="009A0E8F"/>
    <w:rsid w:val="009A4721"/>
    <w:rsid w:val="009B0C96"/>
    <w:rsid w:val="009B7D0B"/>
    <w:rsid w:val="009C2EF7"/>
    <w:rsid w:val="009E5D2E"/>
    <w:rsid w:val="009F5733"/>
    <w:rsid w:val="00A518D2"/>
    <w:rsid w:val="00A5199B"/>
    <w:rsid w:val="00A6038C"/>
    <w:rsid w:val="00A6509E"/>
    <w:rsid w:val="00A91C86"/>
    <w:rsid w:val="00A95BBE"/>
    <w:rsid w:val="00A968C9"/>
    <w:rsid w:val="00AA509A"/>
    <w:rsid w:val="00AB14F0"/>
    <w:rsid w:val="00AB6061"/>
    <w:rsid w:val="00AF6924"/>
    <w:rsid w:val="00B021EB"/>
    <w:rsid w:val="00B32F39"/>
    <w:rsid w:val="00B666A8"/>
    <w:rsid w:val="00B819B9"/>
    <w:rsid w:val="00BB1902"/>
    <w:rsid w:val="00BB4924"/>
    <w:rsid w:val="00C07302"/>
    <w:rsid w:val="00C2776A"/>
    <w:rsid w:val="00C27BDD"/>
    <w:rsid w:val="00C335F4"/>
    <w:rsid w:val="00C36295"/>
    <w:rsid w:val="00C9067C"/>
    <w:rsid w:val="00CA766E"/>
    <w:rsid w:val="00CE31C8"/>
    <w:rsid w:val="00CE70AF"/>
    <w:rsid w:val="00CF15F3"/>
    <w:rsid w:val="00CF45F3"/>
    <w:rsid w:val="00D0197D"/>
    <w:rsid w:val="00D452CD"/>
    <w:rsid w:val="00D8644A"/>
    <w:rsid w:val="00D9384E"/>
    <w:rsid w:val="00DA6921"/>
    <w:rsid w:val="00DC727D"/>
    <w:rsid w:val="00DC79DA"/>
    <w:rsid w:val="00DE5C4B"/>
    <w:rsid w:val="00E207C9"/>
    <w:rsid w:val="00E241A5"/>
    <w:rsid w:val="00E32EB7"/>
    <w:rsid w:val="00E42255"/>
    <w:rsid w:val="00E600AC"/>
    <w:rsid w:val="00E85E08"/>
    <w:rsid w:val="00E92AC3"/>
    <w:rsid w:val="00EA14D5"/>
    <w:rsid w:val="00EA5FC8"/>
    <w:rsid w:val="00EC22E8"/>
    <w:rsid w:val="00EC75D2"/>
    <w:rsid w:val="00F117EA"/>
    <w:rsid w:val="00F249DF"/>
    <w:rsid w:val="00F3117E"/>
    <w:rsid w:val="00F42571"/>
    <w:rsid w:val="00F4710E"/>
    <w:rsid w:val="00F531A3"/>
    <w:rsid w:val="00FB131E"/>
    <w:rsid w:val="00FD73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806"/>
  <w15:chartTrackingRefBased/>
  <w15:docId w15:val="{EBB3B10C-8723-4C02-A6C7-6878B507D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753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75323"/>
    <w:rPr>
      <w:sz w:val="20"/>
      <w:szCs w:val="20"/>
      <w:lang w:val="en-US"/>
    </w:rPr>
  </w:style>
  <w:style w:type="character" w:styleId="FootnoteReference">
    <w:name w:val="footnote reference"/>
    <w:basedOn w:val="DefaultParagraphFont"/>
    <w:uiPriority w:val="99"/>
    <w:semiHidden/>
    <w:unhideWhenUsed/>
    <w:rsid w:val="0057532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3367142">
      <w:bodyDiv w:val="1"/>
      <w:marLeft w:val="0"/>
      <w:marRight w:val="0"/>
      <w:marTop w:val="0"/>
      <w:marBottom w:val="0"/>
      <w:divBdr>
        <w:top w:val="none" w:sz="0" w:space="0" w:color="auto"/>
        <w:left w:val="none" w:sz="0" w:space="0" w:color="auto"/>
        <w:bottom w:val="none" w:sz="0" w:space="0" w:color="auto"/>
        <w:right w:val="none" w:sz="0" w:space="0" w:color="auto"/>
      </w:divBdr>
      <w:divsChild>
        <w:div w:id="1814712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2438C-D884-4BE2-AB7B-BE0B766DE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1589</TotalTime>
  <Pages>6</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Meho Porobic</dc:creator>
  <cp:keywords/>
  <dc:description/>
  <cp:lastModifiedBy>Meho Porobic</cp:lastModifiedBy>
  <cp:revision>152</cp:revision>
  <dcterms:created xsi:type="dcterms:W3CDTF">2024-05-24T18:18:00Z</dcterms:created>
  <dcterms:modified xsi:type="dcterms:W3CDTF">2024-05-25T21:47:00Z</dcterms:modified>
</cp:coreProperties>
</file>