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8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Робота с контейнерами в середовищі Qt Creator: QStack, QQueue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</w:rPr>
        <w:t>Пикало М.І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  <w:lang w:val="uk-UA"/>
        </w:rPr>
        <w:t xml:space="preserve"> листопада 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color w:val="000000"/>
          <w:sz w:val="28"/>
          <w:szCs w:val="28"/>
          <w:lang w:val="uk-UA"/>
        </w:rPr>
        <w:t>Реалізувати додатки з графічним інтерфейсом.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1. Сформувати стек з 10 випадкових цілих чисел. Замінити в стеку всі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позитивні значення на 1, а негативні – на -1.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2. Сформувати чергу з 10 чисел. Збільшити всі значення в черзі на її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максимальний елемент. Результат помістити в чергу.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1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collections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deque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QTextEdit,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"Заміна значень у стеку"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"Сформований стек:"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 = QTextEdit()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"Сформувати стек і замінити значення"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.process_stack)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process_stack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stack = deque(random.randint(-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f"Початковий стек: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(stack)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(stack)):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stack[i]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stack[i]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stack[i]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stack[i]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f"Змінений стек: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(stack)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1612265</wp:posOffset>
            </wp:positionH>
            <wp:positionV relativeFrom="paragraph">
              <wp:posOffset>190500</wp:posOffset>
            </wp:positionV>
            <wp:extent cx="2895600" cy="28384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 xml:space="preserve">Завдання 2 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collections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deque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QTextEdit,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"Збільшення значень у черзі"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"Сформована черга:"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 = QTextEdit()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"Сформувати чергу і збільшити значення"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.process_queue)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process_queue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queue = deque(random.randint(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f"Початкова черга: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(queue)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max_element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(queue)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f"Максимальний елемент: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max_element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(queue)):</w:t>
        <w:br/>
        <w:t xml:space="preserve">            queue[i] += max_element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.text_edit.append(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f"Змінена черга: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(queue)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1469390</wp:posOffset>
            </wp:positionH>
            <wp:positionV relativeFrom="paragraph">
              <wp:posOffset>266700</wp:posOffset>
            </wp:positionV>
            <wp:extent cx="2933700" cy="269557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4</Pages>
  <Words>300</Words>
  <Characters>2668</Characters>
  <CharactersWithSpaces>3412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2024-12-02T02:12:19Z</dcterms:modified>
  <cp:revision>1</cp:revision>
  <dc:subject/>
  <dc:title/>
</cp:coreProperties>
</file>