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AC26" w14:textId="3D889A8B" w:rsidR="00573BD4" w:rsidRPr="00904756" w:rsidRDefault="00573BD4">
      <w:bookmarkStart w:id="0" w:name="_Hlk126354019"/>
      <w:bookmarkEnd w:id="0"/>
    </w:p>
    <w:p w14:paraId="3C9D8B5B" w14:textId="02F7F921" w:rsidR="004C38E5" w:rsidRPr="00904756" w:rsidRDefault="004C38E5"/>
    <w:p w14:paraId="7E1D1D02" w14:textId="081A029F" w:rsidR="004C38E5" w:rsidRPr="00904756" w:rsidRDefault="004C38E5"/>
    <w:p w14:paraId="0E5B56AC" w14:textId="3A342725" w:rsidR="004C38E5" w:rsidRPr="00904756" w:rsidRDefault="004C38E5"/>
    <w:p w14:paraId="0C30CBB9" w14:textId="267D147C" w:rsidR="004C38E5" w:rsidRPr="00904756" w:rsidRDefault="004C38E5"/>
    <w:p w14:paraId="0842F0C6" w14:textId="79F51CFC" w:rsidR="004C38E5" w:rsidRPr="00904756" w:rsidRDefault="004C38E5"/>
    <w:p w14:paraId="3A5985F7" w14:textId="778A1814" w:rsidR="004C38E5" w:rsidRPr="00904756" w:rsidRDefault="004C38E5"/>
    <w:p w14:paraId="02F06697" w14:textId="02A4CE59" w:rsidR="004C38E5" w:rsidRPr="00904756" w:rsidRDefault="00724013">
      <w:r>
        <w:rPr>
          <w:noProof/>
        </w:rPr>
        <w:drawing>
          <wp:anchor distT="0" distB="0" distL="114300" distR="114300" simplePos="0" relativeHeight="251658239" behindDoc="1" locked="0" layoutInCell="1" allowOverlap="1" wp14:anchorId="4AC7F1AE" wp14:editId="44A64087">
            <wp:simplePos x="0" y="0"/>
            <wp:positionH relativeFrom="page">
              <wp:align>right</wp:align>
            </wp:positionH>
            <wp:positionV relativeFrom="paragraph">
              <wp:posOffset>393700</wp:posOffset>
            </wp:positionV>
            <wp:extent cx="7537450" cy="4627085"/>
            <wp:effectExtent l="0" t="0" r="6350" b="254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7450" cy="462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2D59E" w14:textId="68E354CB" w:rsidR="004C38E5" w:rsidRPr="00904756" w:rsidRDefault="00724013">
      <w:r w:rsidRPr="00904756">
        <w:rPr>
          <w:noProof/>
        </w:rPr>
        <mc:AlternateContent>
          <mc:Choice Requires="wps">
            <w:drawing>
              <wp:anchor distT="45720" distB="45720" distL="114300" distR="114300" simplePos="0" relativeHeight="251659264" behindDoc="0" locked="0" layoutInCell="1" allowOverlap="1" wp14:anchorId="3F3B3C51" wp14:editId="50E48468">
                <wp:simplePos x="0" y="0"/>
                <wp:positionH relativeFrom="margin">
                  <wp:posOffset>-252095</wp:posOffset>
                </wp:positionH>
                <wp:positionV relativeFrom="paragraph">
                  <wp:posOffset>91440</wp:posOffset>
                </wp:positionV>
                <wp:extent cx="6429375" cy="1838325"/>
                <wp:effectExtent l="0" t="0" r="28575"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838325"/>
                        </a:xfrm>
                        <a:prstGeom prst="rect">
                          <a:avLst/>
                        </a:prstGeom>
                        <a:solidFill>
                          <a:schemeClr val="bg1"/>
                        </a:solidFill>
                        <a:ln w="9525">
                          <a:solidFill>
                            <a:srgbClr val="000000"/>
                          </a:solidFill>
                          <a:miter lim="800000"/>
                          <a:headEnd/>
                          <a:tailEnd/>
                        </a:ln>
                      </wps:spPr>
                      <wps:txbx>
                        <w:txbxContent>
                          <w:p w14:paraId="0BDF5D86" w14:textId="77777777" w:rsidR="004C38E5" w:rsidRDefault="004C38E5" w:rsidP="004C38E5">
                            <w:pPr>
                              <w:jc w:val="center"/>
                              <w:rPr>
                                <w:rFonts w:cstheme="minorHAnsi"/>
                                <w:sz w:val="48"/>
                                <w:szCs w:val="48"/>
                              </w:rPr>
                            </w:pPr>
                          </w:p>
                          <w:p w14:paraId="6DDB5D9B" w14:textId="0C000173" w:rsidR="000B3920" w:rsidRPr="004C7B57" w:rsidRDefault="00CE6A36" w:rsidP="004C7B57">
                            <w:pPr>
                              <w:jc w:val="center"/>
                              <w:rPr>
                                <w:rFonts w:cstheme="minorHAnsi"/>
                                <w:sz w:val="48"/>
                                <w:szCs w:val="48"/>
                              </w:rPr>
                            </w:pPr>
                            <w:r>
                              <w:rPr>
                                <w:rFonts w:cstheme="minorHAnsi"/>
                                <w:sz w:val="48"/>
                                <w:szCs w:val="48"/>
                              </w:rPr>
                              <w:t>Etat de l’art et intelligence économique du marché des EDR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B3C51" id="_x0000_t202" coordsize="21600,21600" o:spt="202" path="m,l,21600r21600,l21600,xe">
                <v:stroke joinstyle="miter"/>
                <v:path gradientshapeok="t" o:connecttype="rect"/>
              </v:shapetype>
              <v:shape id="Zone de texte 2" o:spid="_x0000_s1026" type="#_x0000_t202" style="position:absolute;left:0;text-align:left;margin-left:-19.85pt;margin-top:7.2pt;width:506.25pt;height:14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" fillcolor="white [3212]">
                <v:textbox>
                  <w:txbxContent>
                    <w:p w14:paraId="0BDF5D86" w14:textId="77777777" w:rsidR="004C38E5" w:rsidRDefault="004C38E5" w:rsidP="004C38E5">
                      <w:pPr>
                        <w:jc w:val="center"/>
                        <w:rPr>
                          <w:rFonts w:cstheme="minorHAnsi"/>
                          <w:sz w:val="48"/>
                          <w:szCs w:val="48"/>
                        </w:rPr>
                      </w:pPr>
                    </w:p>
                    <w:p w14:paraId="6DDB5D9B" w14:textId="0C000173" w:rsidR="000B3920" w:rsidRPr="004C7B57" w:rsidRDefault="00CE6A36" w:rsidP="004C7B57">
                      <w:pPr>
                        <w:jc w:val="center"/>
                        <w:rPr>
                          <w:rFonts w:cstheme="minorHAnsi"/>
                          <w:sz w:val="48"/>
                          <w:szCs w:val="48"/>
                        </w:rPr>
                      </w:pPr>
                      <w:r>
                        <w:rPr>
                          <w:rFonts w:cstheme="minorHAnsi"/>
                          <w:sz w:val="48"/>
                          <w:szCs w:val="48"/>
                        </w:rPr>
                        <w:t>Etat de l’art et intelligence économique du marché des EDR</w:t>
                      </w:r>
                    </w:p>
                  </w:txbxContent>
                </v:textbox>
                <w10:wrap anchorx="margin"/>
              </v:shape>
            </w:pict>
          </mc:Fallback>
        </mc:AlternateContent>
      </w:r>
    </w:p>
    <w:p w14:paraId="5C116138" w14:textId="10684EBB" w:rsidR="006D1DCC" w:rsidRPr="00904756" w:rsidRDefault="006D1DCC"/>
    <w:p w14:paraId="16DFA4A3" w14:textId="4ED4D308" w:rsidR="006D1DCC" w:rsidRPr="00904756" w:rsidRDefault="006D1DCC"/>
    <w:p w14:paraId="688596AB" w14:textId="50EA8FD7" w:rsidR="006D1DCC" w:rsidRPr="00904756" w:rsidRDefault="006D1DCC"/>
    <w:p w14:paraId="4C1DE35F" w14:textId="272AF2E5" w:rsidR="006D1DCC" w:rsidRPr="00904756" w:rsidRDefault="006D1DCC"/>
    <w:p w14:paraId="2982F009" w14:textId="70E09008" w:rsidR="006D1DCC" w:rsidRPr="00904756" w:rsidRDefault="006D1DCC"/>
    <w:p w14:paraId="544B3265" w14:textId="034D067F" w:rsidR="004C38E5" w:rsidRPr="00904756" w:rsidRDefault="004C38E5"/>
    <w:p w14:paraId="3CFED755" w14:textId="23B2E946" w:rsidR="006D1DCC" w:rsidRPr="00904756" w:rsidRDefault="006D1DCC"/>
    <w:p w14:paraId="21ABF095" w14:textId="5C3948E9" w:rsidR="006D1DCC" w:rsidRPr="00904756" w:rsidRDefault="006D1DCC"/>
    <w:p w14:paraId="0B72BD1A" w14:textId="5AA02B12" w:rsidR="00841133" w:rsidRPr="00904756" w:rsidRDefault="006D1DCC" w:rsidP="002553BD">
      <w:pPr>
        <w:jc w:val="right"/>
      </w:pPr>
      <w:r w:rsidRPr="00904756">
        <w:tab/>
      </w:r>
    </w:p>
    <w:p w14:paraId="77443459" w14:textId="4DA12DB3" w:rsidR="00841133" w:rsidRPr="00904756" w:rsidRDefault="00724013">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553C9F20" w:rsidR="002553BD" w:rsidRPr="006D1DCC" w:rsidRDefault="002553BD" w:rsidP="002553BD">
                            <w:pPr>
                              <w:jc w:val="right"/>
                              <w:rPr>
                                <w:b/>
                                <w:bCs/>
                                <w:u w:val="single"/>
                              </w:rPr>
                            </w:pPr>
                            <w:r w:rsidRPr="006D1DCC">
                              <w:rPr>
                                <w:b/>
                                <w:bCs/>
                                <w:sz w:val="36"/>
                                <w:szCs w:val="36"/>
                                <w:u w:val="single"/>
                              </w:rPr>
                              <w:t>Membres du groupe</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B2768" id="_x0000_s1027"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" stroked="f">
                <v:textbox>
                  <w:txbxContent>
                    <w:p w14:paraId="12F90FBF" w14:textId="553C9F20" w:rsidR="002553BD" w:rsidRPr="006D1DCC" w:rsidRDefault="002553BD" w:rsidP="002553BD">
                      <w:pPr>
                        <w:jc w:val="right"/>
                        <w:rPr>
                          <w:b/>
                          <w:bCs/>
                          <w:u w:val="single"/>
                        </w:rPr>
                      </w:pPr>
                      <w:r w:rsidRPr="006D1DCC">
                        <w:rPr>
                          <w:b/>
                          <w:bCs/>
                          <w:sz w:val="36"/>
                          <w:szCs w:val="36"/>
                          <w:u w:val="single"/>
                        </w:rPr>
                        <w:t>Membres du groupe</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4F0C7D68" w:rsidR="002553BD" w:rsidRPr="006D1DCC" w:rsidRDefault="002553BD" w:rsidP="002553BD">
                            <w:pPr>
                              <w:rPr>
                                <w:b/>
                                <w:bCs/>
                                <w:u w:val="single"/>
                              </w:rPr>
                            </w:pPr>
                            <w:r>
                              <w:rPr>
                                <w:b/>
                                <w:bCs/>
                                <w:sz w:val="36"/>
                                <w:szCs w:val="36"/>
                                <w:u w:val="single"/>
                              </w:rPr>
                              <w:t>Responsable</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8"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alEA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" stroked="f">
                <v:textbox>
                  <w:txbxContent>
                    <w:p w14:paraId="3CFD8A84" w14:textId="4F0C7D68" w:rsidR="002553BD" w:rsidRPr="006D1DCC" w:rsidRDefault="002553BD" w:rsidP="002553BD">
                      <w:pPr>
                        <w:rPr>
                          <w:b/>
                          <w:bCs/>
                          <w:u w:val="single"/>
                        </w:rPr>
                      </w:pPr>
                      <w:r>
                        <w:rPr>
                          <w:b/>
                          <w:bCs/>
                          <w:sz w:val="36"/>
                          <w:szCs w:val="36"/>
                          <w:u w:val="single"/>
                        </w:rPr>
                        <w:t>Responsable</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17BCDCA6" w14:textId="77777777" w:rsidR="0070125D" w:rsidRPr="00904756" w:rsidRDefault="00ED4700">
      <w:r w:rsidRPr="00904756">
        <w:lastRenderedPageBreak/>
        <w:br w:type="page"/>
      </w:r>
    </w:p>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01D13FA3" w14:textId="54DCABDE" w:rsidR="00270A37"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6926995" w:history="1">
            <w:r w:rsidR="00270A37" w:rsidRPr="005D0439">
              <w:rPr>
                <w:rStyle w:val="Lienhypertexte"/>
                <w:noProof/>
              </w:rPr>
              <w:t>Introduction</w:t>
            </w:r>
            <w:r w:rsidR="00270A37">
              <w:rPr>
                <w:noProof/>
                <w:webHidden/>
              </w:rPr>
              <w:tab/>
            </w:r>
            <w:r w:rsidR="00270A37">
              <w:rPr>
                <w:noProof/>
                <w:webHidden/>
              </w:rPr>
              <w:fldChar w:fldCharType="begin"/>
            </w:r>
            <w:r w:rsidR="00270A37">
              <w:rPr>
                <w:noProof/>
                <w:webHidden/>
              </w:rPr>
              <w:instrText xml:space="preserve"> PAGEREF _Toc126926995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5383082F" w14:textId="15ACBD8F" w:rsidR="00270A37" w:rsidRDefault="00000000">
          <w:pPr>
            <w:pStyle w:val="TM1"/>
            <w:tabs>
              <w:tab w:val="right" w:leader="dot" w:pos="9062"/>
            </w:tabs>
            <w:rPr>
              <w:rFonts w:eastAsiaTheme="minorEastAsia"/>
              <w:noProof/>
              <w:sz w:val="22"/>
              <w:lang w:eastAsia="fr-FR"/>
            </w:rPr>
          </w:pPr>
          <w:hyperlink w:anchor="_Toc126926996" w:history="1">
            <w:r w:rsidR="00270A37" w:rsidRPr="005D0439">
              <w:rPr>
                <w:rStyle w:val="Lienhypertexte"/>
                <w:noProof/>
              </w:rPr>
              <w:t>Les EDR : la genèse</w:t>
            </w:r>
            <w:r w:rsidR="00270A37">
              <w:rPr>
                <w:noProof/>
                <w:webHidden/>
              </w:rPr>
              <w:tab/>
            </w:r>
            <w:r w:rsidR="00270A37">
              <w:rPr>
                <w:noProof/>
                <w:webHidden/>
              </w:rPr>
              <w:fldChar w:fldCharType="begin"/>
            </w:r>
            <w:r w:rsidR="00270A37">
              <w:rPr>
                <w:noProof/>
                <w:webHidden/>
              </w:rPr>
              <w:instrText xml:space="preserve"> PAGEREF _Toc126926996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64DDE737" w14:textId="0C459CF8" w:rsidR="00270A37" w:rsidRDefault="00000000">
          <w:pPr>
            <w:pStyle w:val="TM2"/>
            <w:tabs>
              <w:tab w:val="right" w:leader="dot" w:pos="9062"/>
            </w:tabs>
            <w:rPr>
              <w:rFonts w:eastAsiaTheme="minorEastAsia"/>
              <w:noProof/>
              <w:sz w:val="22"/>
              <w:lang w:eastAsia="fr-FR"/>
            </w:rPr>
          </w:pPr>
          <w:hyperlink w:anchor="_Toc126926997" w:history="1">
            <w:r w:rsidR="00270A37" w:rsidRPr="005D0439">
              <w:rPr>
                <w:rStyle w:val="Lienhypertexte"/>
                <w:noProof/>
              </w:rPr>
              <w:t>La problématique qu’adressent les EDR</w:t>
            </w:r>
            <w:r w:rsidR="00270A37">
              <w:rPr>
                <w:noProof/>
                <w:webHidden/>
              </w:rPr>
              <w:tab/>
            </w:r>
            <w:r w:rsidR="00270A37">
              <w:rPr>
                <w:noProof/>
                <w:webHidden/>
              </w:rPr>
              <w:fldChar w:fldCharType="begin"/>
            </w:r>
            <w:r w:rsidR="00270A37">
              <w:rPr>
                <w:noProof/>
                <w:webHidden/>
              </w:rPr>
              <w:instrText xml:space="preserve"> PAGEREF _Toc126926997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2FFC084A" w14:textId="737FF2F4" w:rsidR="00270A37" w:rsidRDefault="00000000">
          <w:pPr>
            <w:pStyle w:val="TM2"/>
            <w:tabs>
              <w:tab w:val="right" w:leader="dot" w:pos="9062"/>
            </w:tabs>
            <w:rPr>
              <w:rFonts w:eastAsiaTheme="minorEastAsia"/>
              <w:noProof/>
              <w:sz w:val="22"/>
              <w:lang w:eastAsia="fr-FR"/>
            </w:rPr>
          </w:pPr>
          <w:hyperlink w:anchor="_Toc126926998" w:history="1">
            <w:r w:rsidR="00270A37" w:rsidRPr="005D0439">
              <w:rPr>
                <w:rStyle w:val="Lienhypertexte"/>
                <w:noProof/>
              </w:rPr>
              <w:t>Détection lors d’une attaque : framework d’attaques vs EDR</w:t>
            </w:r>
            <w:r w:rsidR="00270A37">
              <w:rPr>
                <w:noProof/>
                <w:webHidden/>
              </w:rPr>
              <w:tab/>
            </w:r>
            <w:r w:rsidR="00270A37">
              <w:rPr>
                <w:noProof/>
                <w:webHidden/>
              </w:rPr>
              <w:fldChar w:fldCharType="begin"/>
            </w:r>
            <w:r w:rsidR="00270A37">
              <w:rPr>
                <w:noProof/>
                <w:webHidden/>
              </w:rPr>
              <w:instrText xml:space="preserve"> PAGEREF _Toc126926998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72D6DA84" w14:textId="7276FD8E" w:rsidR="00270A37" w:rsidRDefault="00000000">
          <w:pPr>
            <w:pStyle w:val="TM2"/>
            <w:tabs>
              <w:tab w:val="right" w:leader="dot" w:pos="9062"/>
            </w:tabs>
            <w:rPr>
              <w:rFonts w:eastAsiaTheme="minorEastAsia"/>
              <w:noProof/>
              <w:sz w:val="22"/>
              <w:lang w:eastAsia="fr-FR"/>
            </w:rPr>
          </w:pPr>
          <w:hyperlink w:anchor="_Toc126926999" w:history="1">
            <w:r w:rsidR="00270A37" w:rsidRPr="005D0439">
              <w:rPr>
                <w:rStyle w:val="Lienhypertexte"/>
                <w:noProof/>
              </w:rPr>
              <w:t>Les fonctionnalités fondamentales d’un EDR</w:t>
            </w:r>
            <w:r w:rsidR="00270A37">
              <w:rPr>
                <w:noProof/>
                <w:webHidden/>
              </w:rPr>
              <w:tab/>
            </w:r>
            <w:r w:rsidR="00270A37">
              <w:rPr>
                <w:noProof/>
                <w:webHidden/>
              </w:rPr>
              <w:fldChar w:fldCharType="begin"/>
            </w:r>
            <w:r w:rsidR="00270A37">
              <w:rPr>
                <w:noProof/>
                <w:webHidden/>
              </w:rPr>
              <w:instrText xml:space="preserve"> PAGEREF _Toc126926999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789FFC7" w14:textId="40F43A6A" w:rsidR="00270A37" w:rsidRDefault="00000000">
          <w:pPr>
            <w:pStyle w:val="TM1"/>
            <w:tabs>
              <w:tab w:val="right" w:leader="dot" w:pos="9062"/>
            </w:tabs>
            <w:rPr>
              <w:rFonts w:eastAsiaTheme="minorEastAsia"/>
              <w:noProof/>
              <w:sz w:val="22"/>
              <w:lang w:eastAsia="fr-FR"/>
            </w:rPr>
          </w:pPr>
          <w:hyperlink w:anchor="_Toc126927000" w:history="1">
            <w:r w:rsidR="00270A37" w:rsidRPr="005D0439">
              <w:rPr>
                <w:rStyle w:val="Lienhypertexte"/>
                <w:noProof/>
              </w:rPr>
              <w:t>Le marché des EDR</w:t>
            </w:r>
            <w:r w:rsidR="00270A37">
              <w:rPr>
                <w:noProof/>
                <w:webHidden/>
              </w:rPr>
              <w:tab/>
            </w:r>
            <w:r w:rsidR="00270A37">
              <w:rPr>
                <w:noProof/>
                <w:webHidden/>
              </w:rPr>
              <w:fldChar w:fldCharType="begin"/>
            </w:r>
            <w:r w:rsidR="00270A37">
              <w:rPr>
                <w:noProof/>
                <w:webHidden/>
              </w:rPr>
              <w:instrText xml:space="preserve"> PAGEREF _Toc126927000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442638A7" w14:textId="58DE7206" w:rsidR="00270A37" w:rsidRDefault="00000000">
          <w:pPr>
            <w:pStyle w:val="TM2"/>
            <w:tabs>
              <w:tab w:val="right" w:leader="dot" w:pos="9062"/>
            </w:tabs>
            <w:rPr>
              <w:rFonts w:eastAsiaTheme="minorEastAsia"/>
              <w:noProof/>
              <w:sz w:val="22"/>
              <w:lang w:eastAsia="fr-FR"/>
            </w:rPr>
          </w:pPr>
          <w:hyperlink w:anchor="_Toc126927001" w:history="1">
            <w:r w:rsidR="00270A37" w:rsidRPr="005D0439">
              <w:rPr>
                <w:rStyle w:val="Lienhypertexte"/>
                <w:noProof/>
              </w:rPr>
              <w:t>Comparatif des solutions EDR</w:t>
            </w:r>
            <w:r w:rsidR="00270A37">
              <w:rPr>
                <w:noProof/>
                <w:webHidden/>
              </w:rPr>
              <w:tab/>
            </w:r>
            <w:r w:rsidR="00270A37">
              <w:rPr>
                <w:noProof/>
                <w:webHidden/>
              </w:rPr>
              <w:fldChar w:fldCharType="begin"/>
            </w:r>
            <w:r w:rsidR="00270A37">
              <w:rPr>
                <w:noProof/>
                <w:webHidden/>
              </w:rPr>
              <w:instrText xml:space="preserve"> PAGEREF _Toc126927001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95843D3" w14:textId="4F11542B" w:rsidR="00270A37" w:rsidRDefault="00000000">
          <w:pPr>
            <w:pStyle w:val="TM2"/>
            <w:tabs>
              <w:tab w:val="right" w:leader="dot" w:pos="9062"/>
            </w:tabs>
            <w:rPr>
              <w:rFonts w:eastAsiaTheme="minorEastAsia"/>
              <w:noProof/>
              <w:sz w:val="22"/>
              <w:lang w:eastAsia="fr-FR"/>
            </w:rPr>
          </w:pPr>
          <w:hyperlink w:anchor="_Toc126927002" w:history="1">
            <w:r w:rsidR="00270A37" w:rsidRPr="005D0439">
              <w:rPr>
                <w:rStyle w:val="Lienhypertexte"/>
                <w:noProof/>
              </w:rPr>
              <w:t>Quel EDR pour quelle entreprise ?</w:t>
            </w:r>
            <w:r w:rsidR="00270A37">
              <w:rPr>
                <w:noProof/>
                <w:webHidden/>
              </w:rPr>
              <w:tab/>
            </w:r>
            <w:r w:rsidR="00270A37">
              <w:rPr>
                <w:noProof/>
                <w:webHidden/>
              </w:rPr>
              <w:fldChar w:fldCharType="begin"/>
            </w:r>
            <w:r w:rsidR="00270A37">
              <w:rPr>
                <w:noProof/>
                <w:webHidden/>
              </w:rPr>
              <w:instrText xml:space="preserve"> PAGEREF _Toc126927002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1A2EB15F" w14:textId="131A5B48" w:rsidR="00270A37" w:rsidRDefault="00000000">
          <w:pPr>
            <w:pStyle w:val="TM2"/>
            <w:tabs>
              <w:tab w:val="right" w:leader="dot" w:pos="9062"/>
            </w:tabs>
            <w:rPr>
              <w:rFonts w:eastAsiaTheme="minorEastAsia"/>
              <w:noProof/>
              <w:sz w:val="22"/>
              <w:lang w:eastAsia="fr-FR"/>
            </w:rPr>
          </w:pPr>
          <w:hyperlink w:anchor="_Toc126927003" w:history="1">
            <w:r w:rsidR="00270A37" w:rsidRPr="005D0439">
              <w:rPr>
                <w:rStyle w:val="Lienhypertexte"/>
                <w:noProof/>
              </w:rPr>
              <w:t>La géopolitique des EDR</w:t>
            </w:r>
            <w:r w:rsidR="00270A37">
              <w:rPr>
                <w:noProof/>
                <w:webHidden/>
              </w:rPr>
              <w:tab/>
            </w:r>
            <w:r w:rsidR="00270A37">
              <w:rPr>
                <w:noProof/>
                <w:webHidden/>
              </w:rPr>
              <w:fldChar w:fldCharType="begin"/>
            </w:r>
            <w:r w:rsidR="00270A37">
              <w:rPr>
                <w:noProof/>
                <w:webHidden/>
              </w:rPr>
              <w:instrText xml:space="preserve"> PAGEREF _Toc126927003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C575A70" w14:textId="1116ACDC" w:rsidR="00270A37" w:rsidRDefault="00000000">
          <w:pPr>
            <w:pStyle w:val="TM1"/>
            <w:tabs>
              <w:tab w:val="right" w:leader="dot" w:pos="9062"/>
            </w:tabs>
            <w:rPr>
              <w:rFonts w:eastAsiaTheme="minorEastAsia"/>
              <w:noProof/>
              <w:sz w:val="22"/>
              <w:lang w:eastAsia="fr-FR"/>
            </w:rPr>
          </w:pPr>
          <w:hyperlink w:anchor="_Toc126927004" w:history="1">
            <w:r w:rsidR="00270A37" w:rsidRPr="005D0439">
              <w:rPr>
                <w:rStyle w:val="Lienhypertexte"/>
                <w:noProof/>
              </w:rPr>
              <w:t>Les EDR au centre de la sécurité opérationnelle</w:t>
            </w:r>
            <w:r w:rsidR="00270A37">
              <w:rPr>
                <w:noProof/>
                <w:webHidden/>
              </w:rPr>
              <w:tab/>
            </w:r>
            <w:r w:rsidR="00270A37">
              <w:rPr>
                <w:noProof/>
                <w:webHidden/>
              </w:rPr>
              <w:fldChar w:fldCharType="begin"/>
            </w:r>
            <w:r w:rsidR="00270A37">
              <w:rPr>
                <w:noProof/>
                <w:webHidden/>
              </w:rPr>
              <w:instrText xml:space="preserve"> PAGEREF _Toc126927004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E3534C3" w14:textId="075F1A42" w:rsidR="00270A37" w:rsidRDefault="00000000">
          <w:pPr>
            <w:pStyle w:val="TM2"/>
            <w:tabs>
              <w:tab w:val="right" w:leader="dot" w:pos="9062"/>
            </w:tabs>
            <w:rPr>
              <w:rFonts w:eastAsiaTheme="minorEastAsia"/>
              <w:noProof/>
              <w:sz w:val="22"/>
              <w:lang w:eastAsia="fr-FR"/>
            </w:rPr>
          </w:pPr>
          <w:hyperlink w:anchor="_Toc126927005" w:history="1">
            <w:r w:rsidR="00270A37" w:rsidRPr="005D0439">
              <w:rPr>
                <w:rStyle w:val="Lienhypertexte"/>
                <w:noProof/>
              </w:rPr>
              <w:t>La sécurité opérationnelle</w:t>
            </w:r>
            <w:r w:rsidR="00270A37">
              <w:rPr>
                <w:noProof/>
                <w:webHidden/>
              </w:rPr>
              <w:tab/>
            </w:r>
            <w:r w:rsidR="00270A37">
              <w:rPr>
                <w:noProof/>
                <w:webHidden/>
              </w:rPr>
              <w:fldChar w:fldCharType="begin"/>
            </w:r>
            <w:r w:rsidR="00270A37">
              <w:rPr>
                <w:noProof/>
                <w:webHidden/>
              </w:rPr>
              <w:instrText xml:space="preserve"> PAGEREF _Toc126927005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2A35C78D" w14:textId="7869D965" w:rsidR="00270A37" w:rsidRDefault="00000000">
          <w:pPr>
            <w:pStyle w:val="TM2"/>
            <w:tabs>
              <w:tab w:val="right" w:leader="dot" w:pos="9062"/>
            </w:tabs>
            <w:rPr>
              <w:rFonts w:eastAsiaTheme="minorEastAsia"/>
              <w:noProof/>
              <w:sz w:val="22"/>
              <w:lang w:eastAsia="fr-FR"/>
            </w:rPr>
          </w:pPr>
          <w:hyperlink w:anchor="_Toc126927006" w:history="1">
            <w:r w:rsidR="00270A37" w:rsidRPr="005D0439">
              <w:rPr>
                <w:rStyle w:val="Lienhypertexte"/>
                <w:noProof/>
              </w:rPr>
              <w:t>EDR et SOC</w:t>
            </w:r>
            <w:r w:rsidR="00270A37">
              <w:rPr>
                <w:noProof/>
                <w:webHidden/>
              </w:rPr>
              <w:tab/>
            </w:r>
            <w:r w:rsidR="00270A37">
              <w:rPr>
                <w:noProof/>
                <w:webHidden/>
              </w:rPr>
              <w:fldChar w:fldCharType="begin"/>
            </w:r>
            <w:r w:rsidR="00270A37">
              <w:rPr>
                <w:noProof/>
                <w:webHidden/>
              </w:rPr>
              <w:instrText xml:space="preserve"> PAGEREF _Toc126927006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6C35343A" w14:textId="316AC1D2" w:rsidR="00270A37" w:rsidRDefault="00000000">
          <w:pPr>
            <w:pStyle w:val="TM2"/>
            <w:tabs>
              <w:tab w:val="right" w:leader="dot" w:pos="9062"/>
            </w:tabs>
            <w:rPr>
              <w:rFonts w:eastAsiaTheme="minorEastAsia"/>
              <w:noProof/>
              <w:sz w:val="22"/>
              <w:lang w:eastAsia="fr-FR"/>
            </w:rPr>
          </w:pPr>
          <w:hyperlink w:anchor="_Toc126927007" w:history="1">
            <w:r w:rsidR="00270A37" w:rsidRPr="005D0439">
              <w:rPr>
                <w:rStyle w:val="Lienhypertexte"/>
                <w:noProof/>
              </w:rPr>
              <w:t>Les limites des EDR</w:t>
            </w:r>
            <w:r w:rsidR="00270A37">
              <w:rPr>
                <w:noProof/>
                <w:webHidden/>
              </w:rPr>
              <w:tab/>
            </w:r>
            <w:r w:rsidR="00270A37">
              <w:rPr>
                <w:noProof/>
                <w:webHidden/>
              </w:rPr>
              <w:fldChar w:fldCharType="begin"/>
            </w:r>
            <w:r w:rsidR="00270A37">
              <w:rPr>
                <w:noProof/>
                <w:webHidden/>
              </w:rPr>
              <w:instrText xml:space="preserve"> PAGEREF _Toc126927007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50218443" w14:textId="64AFCB6E" w:rsidR="00270A37" w:rsidRDefault="00000000">
          <w:pPr>
            <w:pStyle w:val="TM1"/>
            <w:tabs>
              <w:tab w:val="right" w:leader="dot" w:pos="9062"/>
            </w:tabs>
            <w:rPr>
              <w:rFonts w:eastAsiaTheme="minorEastAsia"/>
              <w:noProof/>
              <w:sz w:val="22"/>
              <w:lang w:eastAsia="fr-FR"/>
            </w:rPr>
          </w:pPr>
          <w:hyperlink w:anchor="_Toc126927008" w:history="1">
            <w:r w:rsidR="00270A37" w:rsidRPr="005D0439">
              <w:rPr>
                <w:rStyle w:val="Lienhypertexte"/>
                <w:noProof/>
              </w:rPr>
              <w:t>Vers un futur en XDR ?</w:t>
            </w:r>
            <w:r w:rsidR="00270A37">
              <w:rPr>
                <w:noProof/>
                <w:webHidden/>
              </w:rPr>
              <w:tab/>
            </w:r>
            <w:r w:rsidR="00270A37">
              <w:rPr>
                <w:noProof/>
                <w:webHidden/>
              </w:rPr>
              <w:fldChar w:fldCharType="begin"/>
            </w:r>
            <w:r w:rsidR="00270A37">
              <w:rPr>
                <w:noProof/>
                <w:webHidden/>
              </w:rPr>
              <w:instrText xml:space="preserve"> PAGEREF _Toc126927008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0DBED76" w14:textId="01B69912" w:rsidR="00270A37" w:rsidRDefault="00000000">
          <w:pPr>
            <w:pStyle w:val="TM2"/>
            <w:tabs>
              <w:tab w:val="right" w:leader="dot" w:pos="9062"/>
            </w:tabs>
            <w:rPr>
              <w:rFonts w:eastAsiaTheme="minorEastAsia"/>
              <w:noProof/>
              <w:sz w:val="22"/>
              <w:lang w:eastAsia="fr-FR"/>
            </w:rPr>
          </w:pPr>
          <w:hyperlink w:anchor="_Toc126927009" w:history="1">
            <w:r w:rsidR="00270A37" w:rsidRPr="005D0439">
              <w:rPr>
                <w:rStyle w:val="Lienhypertexte"/>
                <w:noProof/>
              </w:rPr>
              <w:t>Qu’est-ce qu’un XDR</w:t>
            </w:r>
            <w:r w:rsidR="00270A37">
              <w:rPr>
                <w:noProof/>
                <w:webHidden/>
              </w:rPr>
              <w:tab/>
            </w:r>
            <w:r w:rsidR="00270A37">
              <w:rPr>
                <w:noProof/>
                <w:webHidden/>
              </w:rPr>
              <w:fldChar w:fldCharType="begin"/>
            </w:r>
            <w:r w:rsidR="00270A37">
              <w:rPr>
                <w:noProof/>
                <w:webHidden/>
              </w:rPr>
              <w:instrText xml:space="preserve"> PAGEREF _Toc126927009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03189A9" w14:textId="16546827" w:rsidR="00270A37" w:rsidRDefault="00000000">
          <w:pPr>
            <w:pStyle w:val="TM2"/>
            <w:tabs>
              <w:tab w:val="right" w:leader="dot" w:pos="9062"/>
            </w:tabs>
            <w:rPr>
              <w:rFonts w:eastAsiaTheme="minorEastAsia"/>
              <w:noProof/>
              <w:sz w:val="22"/>
              <w:lang w:eastAsia="fr-FR"/>
            </w:rPr>
          </w:pPr>
          <w:hyperlink w:anchor="_Toc126927010" w:history="1">
            <w:r w:rsidR="00270A37" w:rsidRPr="005D0439">
              <w:rPr>
                <w:rStyle w:val="Lienhypertexte"/>
                <w:noProof/>
              </w:rPr>
              <w:t>XDR vs EDR</w:t>
            </w:r>
            <w:r w:rsidR="00270A37">
              <w:rPr>
                <w:noProof/>
                <w:webHidden/>
              </w:rPr>
              <w:tab/>
            </w:r>
            <w:r w:rsidR="00270A37">
              <w:rPr>
                <w:noProof/>
                <w:webHidden/>
              </w:rPr>
              <w:fldChar w:fldCharType="begin"/>
            </w:r>
            <w:r w:rsidR="00270A37">
              <w:rPr>
                <w:noProof/>
                <w:webHidden/>
              </w:rPr>
              <w:instrText xml:space="preserve"> PAGEREF _Toc126927010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77AB7F1" w14:textId="1CCDBB3F" w:rsidR="00270A37" w:rsidRDefault="00000000">
          <w:pPr>
            <w:pStyle w:val="TM2"/>
            <w:tabs>
              <w:tab w:val="right" w:leader="dot" w:pos="9062"/>
            </w:tabs>
            <w:rPr>
              <w:rFonts w:eastAsiaTheme="minorEastAsia"/>
              <w:noProof/>
              <w:sz w:val="22"/>
              <w:lang w:eastAsia="fr-FR"/>
            </w:rPr>
          </w:pPr>
          <w:hyperlink w:anchor="_Toc126927011" w:history="1">
            <w:r w:rsidR="00270A37" w:rsidRPr="005D0439">
              <w:rPr>
                <w:rStyle w:val="Lienhypertexte"/>
                <w:noProof/>
              </w:rPr>
              <w:t>L’XDR est-il vraiment le futur ?</w:t>
            </w:r>
            <w:r w:rsidR="00270A37">
              <w:rPr>
                <w:noProof/>
                <w:webHidden/>
              </w:rPr>
              <w:tab/>
            </w:r>
            <w:r w:rsidR="00270A37">
              <w:rPr>
                <w:noProof/>
                <w:webHidden/>
              </w:rPr>
              <w:fldChar w:fldCharType="begin"/>
            </w:r>
            <w:r w:rsidR="00270A37">
              <w:rPr>
                <w:noProof/>
                <w:webHidden/>
              </w:rPr>
              <w:instrText xml:space="preserve"> PAGEREF _Toc126927011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9EF5E17" w14:textId="1AA7F8ED" w:rsidR="00270A37" w:rsidRDefault="00000000">
          <w:pPr>
            <w:pStyle w:val="TM1"/>
            <w:tabs>
              <w:tab w:val="right" w:leader="dot" w:pos="9062"/>
            </w:tabs>
            <w:rPr>
              <w:rFonts w:eastAsiaTheme="minorEastAsia"/>
              <w:noProof/>
              <w:sz w:val="22"/>
              <w:lang w:eastAsia="fr-FR"/>
            </w:rPr>
          </w:pPr>
          <w:hyperlink w:anchor="_Toc126927012" w:history="1">
            <w:r w:rsidR="00270A37" w:rsidRPr="005D0439">
              <w:rPr>
                <w:rStyle w:val="Lienhypertexte"/>
                <w:noProof/>
              </w:rPr>
              <w:t>Conclusion</w:t>
            </w:r>
            <w:r w:rsidR="00270A37">
              <w:rPr>
                <w:noProof/>
                <w:webHidden/>
              </w:rPr>
              <w:tab/>
            </w:r>
            <w:r w:rsidR="00270A37">
              <w:rPr>
                <w:noProof/>
                <w:webHidden/>
              </w:rPr>
              <w:fldChar w:fldCharType="begin"/>
            </w:r>
            <w:r w:rsidR="00270A37">
              <w:rPr>
                <w:noProof/>
                <w:webHidden/>
              </w:rPr>
              <w:instrText xml:space="preserve"> PAGEREF _Toc126927012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EF9496D" w14:textId="4BC9E455" w:rsidR="00270A37" w:rsidRDefault="00000000">
          <w:pPr>
            <w:pStyle w:val="TM1"/>
            <w:tabs>
              <w:tab w:val="right" w:leader="dot" w:pos="9062"/>
            </w:tabs>
            <w:rPr>
              <w:rFonts w:eastAsiaTheme="minorEastAsia"/>
              <w:noProof/>
              <w:sz w:val="22"/>
              <w:lang w:eastAsia="fr-FR"/>
            </w:rPr>
          </w:pPr>
          <w:hyperlink w:anchor="_Toc126927013" w:history="1">
            <w:r w:rsidR="00270A37" w:rsidRPr="005D0439">
              <w:rPr>
                <w:rStyle w:val="Lienhypertexte"/>
                <w:noProof/>
              </w:rPr>
              <w:t>Annexes</w:t>
            </w:r>
            <w:r w:rsidR="00270A37">
              <w:rPr>
                <w:noProof/>
                <w:webHidden/>
              </w:rPr>
              <w:tab/>
            </w:r>
            <w:r w:rsidR="00270A37">
              <w:rPr>
                <w:noProof/>
                <w:webHidden/>
              </w:rPr>
              <w:fldChar w:fldCharType="begin"/>
            </w:r>
            <w:r w:rsidR="00270A37">
              <w:rPr>
                <w:noProof/>
                <w:webHidden/>
              </w:rPr>
              <w:instrText xml:space="preserve"> PAGEREF _Toc126927013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7C82A434" w14:textId="74143075" w:rsidR="00270A37" w:rsidRDefault="00000000">
          <w:pPr>
            <w:pStyle w:val="TM1"/>
            <w:tabs>
              <w:tab w:val="right" w:leader="dot" w:pos="9062"/>
            </w:tabs>
            <w:rPr>
              <w:rFonts w:eastAsiaTheme="minorEastAsia"/>
              <w:noProof/>
              <w:sz w:val="22"/>
              <w:lang w:eastAsia="fr-FR"/>
            </w:rPr>
          </w:pPr>
          <w:hyperlink w:anchor="_Toc126927014" w:history="1">
            <w:r w:rsidR="00270A37" w:rsidRPr="005D0439">
              <w:rPr>
                <w:rStyle w:val="Lienhypertexte"/>
                <w:noProof/>
              </w:rPr>
              <w:t>Bibliographie</w:t>
            </w:r>
            <w:r w:rsidR="00270A37">
              <w:rPr>
                <w:noProof/>
                <w:webHidden/>
              </w:rPr>
              <w:tab/>
            </w:r>
            <w:r w:rsidR="00270A37">
              <w:rPr>
                <w:noProof/>
                <w:webHidden/>
              </w:rPr>
              <w:fldChar w:fldCharType="begin"/>
            </w:r>
            <w:r w:rsidR="00270A37">
              <w:rPr>
                <w:noProof/>
                <w:webHidden/>
              </w:rPr>
              <w:instrText xml:space="preserve"> PAGEREF _Toc126927014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AE24E62" w14:textId="5011AC59" w:rsidR="00270A37" w:rsidRDefault="00000000">
          <w:pPr>
            <w:pStyle w:val="TM1"/>
            <w:tabs>
              <w:tab w:val="right" w:leader="dot" w:pos="9062"/>
            </w:tabs>
            <w:rPr>
              <w:rFonts w:eastAsiaTheme="minorEastAsia"/>
              <w:noProof/>
              <w:sz w:val="22"/>
              <w:lang w:eastAsia="fr-FR"/>
            </w:rPr>
          </w:pPr>
          <w:hyperlink w:anchor="_Toc126927015" w:history="1">
            <w:r w:rsidR="00270A37" w:rsidRPr="005D0439">
              <w:rPr>
                <w:rStyle w:val="Lienhypertexte"/>
                <w:noProof/>
              </w:rPr>
              <w:t>Liens des ressources</w:t>
            </w:r>
            <w:r w:rsidR="00270A37">
              <w:rPr>
                <w:noProof/>
                <w:webHidden/>
              </w:rPr>
              <w:tab/>
            </w:r>
            <w:r w:rsidR="00270A37">
              <w:rPr>
                <w:noProof/>
                <w:webHidden/>
              </w:rPr>
              <w:fldChar w:fldCharType="begin"/>
            </w:r>
            <w:r w:rsidR="00270A37">
              <w:rPr>
                <w:noProof/>
                <w:webHidden/>
              </w:rPr>
              <w:instrText xml:space="preserve"> PAGEREF _Toc126927015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450C82A7" w14:textId="16E5EA3C" w:rsidR="0070125D" w:rsidRPr="00904756" w:rsidRDefault="0070125D">
          <w:r w:rsidRPr="00904756">
            <w:rPr>
              <w:b/>
              <w:bCs/>
            </w:rPr>
            <w:fldChar w:fldCharType="end"/>
          </w:r>
        </w:p>
      </w:sdtContent>
    </w:sdt>
    <w:p w14:paraId="0BFD0BF0" w14:textId="77777777"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6926995"/>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Detection and Response</w:t>
      </w:r>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Default="00E36B31" w:rsidP="002C46D6">
      <w: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Ensuite, nous aborderons la sécurité opérationnelle et expliquer en quoi l’EDR est essentiel pour une gestion optimale de la sécurité opérationnelle tout en spécifiant ces limites et comment cela s’intègre dans un tout.</w:t>
      </w:r>
    </w:p>
    <w:p w14:paraId="65567C1F" w14:textId="70996E02" w:rsidR="00E11A02" w:rsidRPr="00EA4D97" w:rsidRDefault="00E11A02" w:rsidP="002C46D6">
      <w:r>
        <w:t xml:space="preserve">Enfin, nous essayerons de nous tourner vers le futur en effleurant l’XDR (eXtended Destion and Response),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6926996"/>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Avant les EDR,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r>
        <w:lastRenderedPageBreak/>
        <w:t xml:space="preserve">Les EDR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6926997"/>
      <w:r>
        <w:t>La problématique qu’adressent les EDR</w:t>
      </w:r>
      <w:bookmarkEnd w:id="3"/>
    </w:p>
    <w:p w14:paraId="363DB67C" w14:textId="77777777" w:rsidR="00F8010F" w:rsidRDefault="00F8010F" w:rsidP="00AF1454">
      <w:r w:rsidRPr="00F8010F">
        <w:t>Les EDR (Endpoint Detection and Response)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r>
        <w:t>Documents malveillants : phishing</w:t>
      </w:r>
    </w:p>
    <w:p w14:paraId="54F6FCEC" w14:textId="6CB29ECA" w:rsidR="0067667E" w:rsidRPr="0067667E" w:rsidRDefault="0067667E" w:rsidP="0067667E">
      <w:r>
        <w:t>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email personnalisé, on peut convaincre un recruteur d’ouvrir un CV piégé par exemple et donc contourner les outils de protection classiques.</w:t>
      </w:r>
    </w:p>
    <w:p w14:paraId="64266530" w14:textId="0CBFC592" w:rsidR="00AF1454" w:rsidRDefault="0067667E" w:rsidP="0067667E">
      <w:pPr>
        <w:pStyle w:val="Titre3"/>
      </w:pPr>
      <w:r>
        <w:t>Mouvement latéral</w:t>
      </w:r>
      <w:r w:rsidR="00F8010F">
        <w:t xml:space="preserve"> </w:t>
      </w:r>
    </w:p>
    <w:p w14:paraId="340B1C3A" w14:textId="56728A37" w:rsidR="005C69B1" w:rsidRDefault="00544094" w:rsidP="005C69B1">
      <w:r>
        <w:t xml:space="preserve">Le mouvement latéral est une technique où un attaquant peut à l’aide d’une commande propager sur le réseau. </w:t>
      </w:r>
      <w:r w:rsidR="008043E3">
        <w:t>Il se trouve que quelques protocoles systèmes permettent facilement de faire un mouvement latéral. Un exemple notoire est celui connu sous le com de « EternalBlue » qui a exploité le protocole SMB utilisé pour partager des fichiers sur un réseau. Des ransomwares connus tels que WannaCry ou encore NotPeya ont exploité cette vulnérabilité en 2017 pour se propager sur les réseaux et ainsi infecter le maximum de terminaux.</w:t>
      </w:r>
    </w:p>
    <w:p w14:paraId="032D3E9E" w14:textId="79C7F6AE" w:rsidR="00E9094C" w:rsidRDefault="00E9094C" w:rsidP="005C69B1"/>
    <w:p w14:paraId="074F75C4" w14:textId="4687D446" w:rsidR="00E9094C" w:rsidRDefault="00E9094C" w:rsidP="005C69B1">
      <w:r>
        <w:t>D’autres méthodes comme encore les « fileless malware » sont juste d’autres manières de contourner les ant</w:t>
      </w:r>
      <w:r w:rsidR="00EA0DE9">
        <w:t>i</w:t>
      </w:r>
      <w:r>
        <w:t>virus classiques. Ainsi, au début des années 2010, les professionnels de la sécurité opérationnelle se sont rendus compte que les outils classiques ne suffisaient plus d’où l’entrée sur le marché des EDR.</w:t>
      </w:r>
    </w:p>
    <w:p w14:paraId="62ED1A24" w14:textId="2A202F0B" w:rsidR="007460EC" w:rsidRDefault="007460EC" w:rsidP="007460EC">
      <w:pPr>
        <w:pStyle w:val="Titre2"/>
      </w:pPr>
      <w:bookmarkStart w:id="4" w:name="_Toc126926999"/>
      <w:r>
        <w:t>Les fonctionnalités fondamentales d’un EDR</w:t>
      </w:r>
      <w:bookmarkEnd w:id="4"/>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Mandiant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Facbook osquery. C’est un 2013 que </w:t>
      </w:r>
      <w:r w:rsidRPr="00650F07">
        <w:rPr>
          <w:b/>
          <w:bCs/>
        </w:rPr>
        <w:t>Anton Chuvakin</w:t>
      </w:r>
      <w:r>
        <w:t xml:space="preserve"> a pour la première fois sorti </w:t>
      </w:r>
      <w:r>
        <w:lastRenderedPageBreak/>
        <w:t>le terme ETDR (Endpoint Threat Detection and Response) qui deviendra juste EDR pour Endpoint Detection and Response.</w:t>
      </w:r>
    </w:p>
    <w:p w14:paraId="50BCE3F3" w14:textId="4484931D" w:rsidR="008724BC" w:rsidRDefault="00224399" w:rsidP="007460EC">
      <w:r>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de détection : utilisant des techniques telles que l’analyse basée sur du machine learning et du sandboxing pour détecter et prévenir les codes malvaillants.</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La Threat Intelligence appliquée</w:t>
      </w:r>
    </w:p>
    <w:p w14:paraId="316C8321" w14:textId="26DD72AC" w:rsidR="0048712C" w:rsidRDefault="0048712C" w:rsidP="00A81C51">
      <w:pPr>
        <w:pStyle w:val="Paragraphedeliste"/>
        <w:numPr>
          <w:ilvl w:val="0"/>
          <w:numId w:val="7"/>
        </w:numPr>
      </w:pPr>
      <w:r>
        <w:t>La visibilité sur les terminaux qui est sinéquanone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Fonctionnalité de forensic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5" w:name="_Toc126926998"/>
      <w:r>
        <w:lastRenderedPageBreak/>
        <w:t>Détection lors d’une attaque : framework d’attaques vs EDR</w:t>
      </w:r>
      <w:bookmarkEnd w:id="5"/>
    </w:p>
    <w:p w14:paraId="7E0CBA99" w14:textId="48593B5C" w:rsidR="00A93DCF" w:rsidRPr="00A93DCF" w:rsidRDefault="00A93DCF" w:rsidP="00A93DCF">
      <w:r w:rsidRPr="00A93DCF">
        <w:t>MITRE ATT&amp;CK est une base de connaissances sur les tactiques et techniques des cyberattaques basée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(Tactics Techniques Procedures)</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fonctions: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6" w:name="_Toc126927000"/>
      <w:r>
        <w:t>Le marché des EDR</w:t>
      </w:r>
      <w:bookmarkEnd w:id="6"/>
    </w:p>
    <w:p w14:paraId="63EB3E7B" w14:textId="40CED2E5" w:rsidR="002F194D" w:rsidRPr="002F194D" w:rsidRDefault="00B563C2" w:rsidP="002F194D">
      <w:r>
        <w:t>Le marché des EDR est constitué de solutions de plusieurs types. Dans cette partie, nous allons nous baser sur le quadrant de marché Radicati afin de réaliser notre analyse.</w:t>
      </w:r>
      <w:r w:rsidR="00D90D16">
        <w:rPr>
          <w:rStyle w:val="Appelnotedebasdep"/>
        </w:rPr>
        <w:footnoteReference w:id="2"/>
      </w:r>
    </w:p>
    <w:p w14:paraId="713ECE34" w14:textId="39429148" w:rsidR="00527008" w:rsidRDefault="00527008" w:rsidP="00527008">
      <w:pPr>
        <w:pStyle w:val="Titre2"/>
      </w:pPr>
      <w:bookmarkStart w:id="7" w:name="_Toc126927001"/>
      <w:r>
        <w:t>Comparatif des solutions EDR</w:t>
      </w:r>
      <w:bookmarkEnd w:id="7"/>
    </w:p>
    <w:p w14:paraId="397CCCFD" w14:textId="77777777" w:rsidR="001E5912" w:rsidRPr="001E5912" w:rsidRDefault="001E5912" w:rsidP="001E5912">
      <w:r w:rsidRPr="001E5912">
        <w:t>Les quadrants de marché Radicati permettent de visualiser comment les différents fournisseurs s'inscrivent dans des marchés technologiques spécifiques à un moment donné. Il y a quatre catégories dans ces quadrants:</w:t>
      </w:r>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Les principaux acteurs sur ce marché incluent Acronis, Bitdefender, BlackBerry, Cisco, CrowdStrike, Cybereason, ESET, F-Secure, Kaspersky, McAfee, Microsoft, OpenText, SentinelOne, Sophos, Symantec, Trend Micro, VMware et WatchGuard.</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pare-feux, les passerelles web sécurisées, les passerelles de messagerie sécurisées, la prévention de la perte de données </w:t>
      </w:r>
      <w:r>
        <w:t xml:space="preserve">ou Data Leak Prevention </w:t>
      </w:r>
      <w:r w:rsidRPr="00362C96">
        <w:t xml:space="preserve">(DLP) et d'autres. </w:t>
      </w:r>
    </w:p>
    <w:p w14:paraId="313E5917" w14:textId="77777777" w:rsidR="00E61D3D" w:rsidRDefault="00E61D3D" w:rsidP="00362C96"/>
    <w:p w14:paraId="72026314" w14:textId="77777777" w:rsidR="00E61D3D" w:rsidRDefault="00E61D3D" w:rsidP="00362C96"/>
    <w:p w14:paraId="75729845" w14:textId="3FEC944F"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48489351" w14:textId="77777777" w:rsidR="00362C96" w:rsidRPr="00362C96" w:rsidRDefault="00362C96" w:rsidP="00362C96"/>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endpoints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etc …</w:t>
      </w:r>
    </w:p>
    <w:p w14:paraId="28EB3105" w14:textId="77777777" w:rsidR="00362C96" w:rsidRPr="00362C96" w:rsidRDefault="00362C96" w:rsidP="00362C96"/>
    <w:p w14:paraId="61C444C9" w14:textId="3AC1687A" w:rsidR="00362C96" w:rsidRPr="00362C96" w:rsidRDefault="00362C96" w:rsidP="00362C96">
      <w:r w:rsidRPr="00362C96">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1">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77777777" w:rsidR="00F16774" w:rsidRDefault="00325B36" w:rsidP="00F16774">
      <w:r w:rsidRPr="00325B36">
        <w:t xml:space="preserve">Les fournisseurs sont positionnés dans les quadrants en fonction de deux critères: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77777777" w:rsidR="00AA75C7" w:rsidRDefault="00325B36" w:rsidP="00F16774">
      <w:pPr>
        <w:pStyle w:val="Paragraphedeliste"/>
        <w:numPr>
          <w:ilvl w:val="0"/>
          <w:numId w:val="7"/>
        </w:numPr>
      </w:pPr>
      <w:r w:rsidRPr="00325B36">
        <w:t xml:space="preserve">La vision stratégique se réfère à la direction stratégique du fournisseur, qui comprend: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 xml:space="preserve">les outils de suppression </w:t>
      </w:r>
      <w:r w:rsidRPr="00AA75C7">
        <w:rPr>
          <w:b/>
          <w:bCs/>
        </w:rPr>
        <w:lastRenderedPageBreak/>
        <w:t>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l'évaluation des 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2A3F0926" w:rsidR="00325B36" w:rsidRPr="00325B36" w:rsidRDefault="00325B36" w:rsidP="00325B36">
      <w:r w:rsidRPr="00325B36">
        <w:t xml:space="preserve">En outre, pour tous les fournisseurs, </w:t>
      </w:r>
      <w:r w:rsidR="002B6FBA">
        <w:t xml:space="preserve">ils ont pris </w:t>
      </w:r>
      <w:r w:rsidRPr="00325B36">
        <w:t>en compte les aspects suivants: le prix, le support client, les services professionnels. Le prix, est-il facile à comprendre et permet-il aux clients de budgétiser correctement pour la solution, est-il en adéquation avec le niveau de fonctionnalité proposé et représente-t-il une "bonne valeur"? Le support client est-il adéquat et en adéquation avec les besoins et les exigences de réponse des clients?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8" w:name="_Toc126927002"/>
      <w:r>
        <w:t>Quel EDR pour quelle entreprise ?</w:t>
      </w:r>
      <w:bookmarkEnd w:id="8"/>
    </w:p>
    <w:p w14:paraId="54578C6F" w14:textId="77777777" w:rsidR="0017486A" w:rsidRPr="0017486A" w:rsidRDefault="0017486A" w:rsidP="0017486A"/>
    <w:p w14:paraId="12F59C15" w14:textId="4B3FAFBE" w:rsidR="00527008" w:rsidRDefault="00FB13C3" w:rsidP="00527008">
      <w:pPr>
        <w:pStyle w:val="Titre2"/>
      </w:pPr>
      <w:bookmarkStart w:id="9" w:name="_Toc126927003"/>
      <w:r w:rsidRPr="00FB13C3">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9"/>
    </w:p>
    <w:p w14:paraId="5A20E858" w14:textId="6AF4C53D" w:rsidR="00FB13C3" w:rsidRDefault="00FB13C3" w:rsidP="00FB13C3"/>
    <w:p w14:paraId="0D3D8534" w14:textId="51A52C14" w:rsidR="00FB13C3" w:rsidRDefault="00FB13C3" w:rsidP="00FB13C3">
      <w:r>
        <w:t xml:space="preserve">A l’échelle du globe, nous remarquons que les leaders (top players)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En effet, nous avons des entreprises telles que CybelAngel ou Vicarius qui offrent des fonctionnalités que l'on pourrait retrouver dans les EDR. Cependant, la plupart des entreprises françaises se concentrent plus sur les services managés et utilisent des solutions classiques telles que Symmantec, Cyberreason pour assurer les fonctions EDR.</w:t>
      </w:r>
    </w:p>
    <w:p w14:paraId="00CF911F" w14:textId="0C907239" w:rsidR="00527008" w:rsidRDefault="00D178FC" w:rsidP="00D178FC">
      <w:pPr>
        <w:pStyle w:val="Titre1"/>
      </w:pPr>
      <w:bookmarkStart w:id="10" w:name="_Toc126927004"/>
      <w:r>
        <w:t>Les EDR au centre de la sécurité opérationnelle</w:t>
      </w:r>
      <w:bookmarkEnd w:id="10"/>
    </w:p>
    <w:p w14:paraId="1C7AA15E" w14:textId="0EF1154E" w:rsidR="00D178FC" w:rsidRDefault="00D178FC" w:rsidP="00D178FC">
      <w:pPr>
        <w:pStyle w:val="Titre2"/>
      </w:pPr>
      <w:bookmarkStart w:id="11" w:name="_Toc126927005"/>
      <w:r>
        <w:t>La sécurité opérationnelle</w:t>
      </w:r>
      <w:bookmarkEnd w:id="11"/>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La sécurité opérationnelle, également appelé SecOps </w:t>
      </w:r>
      <w:r w:rsidRPr="00E71F31">
        <w:rPr>
          <w:rFonts w:ascii="Arial" w:eastAsia="Times New Roman" w:hAnsi="Arial" w:cs="Arial"/>
          <w:color w:val="000000"/>
          <w:lang w:eastAsia="fr-FR"/>
        </w:rPr>
        <w:t xml:space="preserve">est un </w:t>
      </w:r>
      <w:r>
        <w:rPr>
          <w:rFonts w:ascii="Arial" w:eastAsia="Times New Roman" w:hAnsi="Arial" w:cs="Arial"/>
          <w:color w:val="000000"/>
          <w:lang w:eastAsia="fr-FR"/>
        </w:rPr>
        <w:t>composant</w:t>
      </w:r>
      <w:r w:rsidRPr="00E71F31">
        <w:rPr>
          <w:rFonts w:ascii="Arial" w:eastAsia="Times New Roman" w:hAnsi="Arial" w:cs="Arial"/>
          <w:color w:val="000000"/>
          <w:lang w:eastAsia="fr-FR"/>
        </w:rPr>
        <w:t xml:space="preserve"> clé de la cybersécurité qui concerne</w:t>
      </w:r>
      <w:r>
        <w:rPr>
          <w:rFonts w:ascii="Arial" w:eastAsia="Times New Roman" w:hAnsi="Arial" w:cs="Arial"/>
          <w:color w:val="000000"/>
          <w:lang w:eastAsia="fr-FR"/>
        </w:rPr>
        <w:t xml:space="preserve"> les entreprises</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 xml:space="preserve">sur ces </w:t>
      </w:r>
      <w:r w:rsidRPr="00E71F31">
        <w:rPr>
          <w:rFonts w:ascii="Arial" w:eastAsia="Times New Roman" w:hAnsi="Arial" w:cs="Arial"/>
          <w:color w:val="000000"/>
          <w:lang w:eastAsia="fr-FR"/>
        </w:rPr>
        <w:t>pratiques</w:t>
      </w:r>
      <w:r>
        <w:rPr>
          <w:rFonts w:ascii="Arial" w:eastAsia="Times New Roman" w:hAnsi="Arial" w:cs="Arial"/>
          <w:color w:val="000000"/>
          <w:lang w:eastAsia="fr-FR"/>
        </w:rPr>
        <w:t xml:space="preserve"> (procédure, formation, sensibilisation)</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 xml:space="preserve">ces </w:t>
      </w:r>
      <w:r w:rsidRPr="00E71F31">
        <w:rPr>
          <w:rFonts w:ascii="Arial" w:eastAsia="Times New Roman" w:hAnsi="Arial" w:cs="Arial"/>
          <w:color w:val="000000"/>
          <w:lang w:eastAsia="fr-FR"/>
        </w:rPr>
        <w:t>politique</w:t>
      </w:r>
      <w:r>
        <w:rPr>
          <w:rFonts w:ascii="Arial" w:eastAsia="Times New Roman" w:hAnsi="Arial" w:cs="Arial"/>
          <w:color w:val="000000"/>
          <w:lang w:eastAsia="fr-FR"/>
        </w:rPr>
        <w:t>s de sécurité</w:t>
      </w:r>
      <w:r w:rsidRPr="00E71F31">
        <w:rPr>
          <w:rFonts w:ascii="Arial" w:eastAsia="Times New Roman" w:hAnsi="Arial" w:cs="Arial"/>
          <w:color w:val="000000"/>
          <w:lang w:eastAsia="fr-FR"/>
        </w:rPr>
        <w:t xml:space="preserve"> et </w:t>
      </w:r>
      <w:r>
        <w:rPr>
          <w:rFonts w:ascii="Arial" w:eastAsia="Times New Roman" w:hAnsi="Arial" w:cs="Arial"/>
          <w:color w:val="000000"/>
          <w:lang w:eastAsia="fr-FR"/>
        </w:rPr>
        <w:t>les systèmes</w:t>
      </w:r>
      <w:r w:rsidRPr="00E71F31">
        <w:rPr>
          <w:rFonts w:ascii="Arial" w:eastAsia="Times New Roman" w:hAnsi="Arial" w:cs="Arial"/>
          <w:color w:val="000000"/>
          <w:lang w:eastAsia="fr-FR"/>
        </w:rPr>
        <w:t xml:space="preserve"> mis en place pour protéger</w:t>
      </w:r>
      <w:r>
        <w:rPr>
          <w:rFonts w:ascii="Arial" w:eastAsia="Times New Roman" w:hAnsi="Arial" w:cs="Arial"/>
          <w:color w:val="000000"/>
          <w:lang w:eastAsia="fr-FR"/>
        </w:rPr>
        <w:t xml:space="preserve"> le SI (Système d’information) contre d’éventuelle menace</w:t>
      </w:r>
      <w:r w:rsidRPr="00E71F31">
        <w:rPr>
          <w:rFonts w:ascii="Arial" w:eastAsia="Times New Roman" w:hAnsi="Arial" w:cs="Arial"/>
          <w:color w:val="000000"/>
          <w:lang w:eastAsia="fr-FR"/>
        </w:rPr>
        <w:t>. Il s'agit d'un processus continu de gestion de la sécurité, qui vise à minimiser les risques pour les actifs de l'entreprise</w:t>
      </w:r>
      <w:r>
        <w:rPr>
          <w:rFonts w:ascii="Arial" w:eastAsia="Times New Roman" w:hAnsi="Arial" w:cs="Arial"/>
          <w:color w:val="000000"/>
          <w:lang w:eastAsia="fr-FR"/>
        </w:rPr>
        <w:t xml:space="preserve"> et</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à</w:t>
      </w:r>
      <w:r w:rsidRPr="00E71F31">
        <w:rPr>
          <w:rFonts w:ascii="Arial" w:eastAsia="Times New Roman" w:hAnsi="Arial" w:cs="Arial"/>
          <w:color w:val="000000"/>
          <w:lang w:eastAsia="fr-FR"/>
        </w:rPr>
        <w:t xml:space="preserve"> réduire les impacts potentiels des incidents de sécurité </w:t>
      </w:r>
      <w:r>
        <w:rPr>
          <w:rFonts w:ascii="Arial" w:eastAsia="Times New Roman" w:hAnsi="Arial" w:cs="Arial"/>
          <w:color w:val="000000"/>
          <w:lang w:eastAsia="fr-FR"/>
        </w:rPr>
        <w:t xml:space="preserve">afin de </w:t>
      </w:r>
      <w:r w:rsidRPr="00E71F31">
        <w:rPr>
          <w:rFonts w:ascii="Arial" w:eastAsia="Times New Roman" w:hAnsi="Arial" w:cs="Arial"/>
          <w:color w:val="000000"/>
          <w:lang w:eastAsia="fr-FR"/>
        </w:rPr>
        <w:t>renforcer la résilience de l'entreprise face aux menaces.</w:t>
      </w:r>
    </w:p>
    <w:p w14:paraId="06AC5015" w14:textId="77777777" w:rsidR="00B94E7E" w:rsidRDefault="00B94E7E" w:rsidP="00B94E7E">
      <w:pPr>
        <w:spacing w:after="0" w:line="240" w:lineRule="auto"/>
        <w:textAlignment w:val="baseline"/>
        <w:rPr>
          <w:rFonts w:ascii="Arial" w:eastAsia="Times New Roman" w:hAnsi="Arial" w:cs="Arial"/>
          <w:color w:val="000000"/>
          <w:lang w:eastAsia="fr-FR"/>
        </w:rPr>
      </w:pPr>
    </w:p>
    <w:p w14:paraId="1B88DC38" w14:textId="4C6621F6"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rFonts w:ascii="Arial" w:eastAsia="Times New Roman" w:hAnsi="Arial" w:cs="Arial"/>
          <w:color w:val="000000"/>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rFonts w:ascii="Arial" w:eastAsia="Times New Roman" w:hAnsi="Arial" w:cs="Arial"/>
          <w:color w:val="000000"/>
          <w:lang w:eastAsia="fr-FR"/>
        </w:rPr>
        <w:t> »</w:t>
      </w:r>
      <w:r>
        <w:rPr>
          <w:rFonts w:ascii="Arial" w:eastAsia="Times New Roman" w:hAnsi="Arial" w:cs="Arial"/>
          <w:color w:val="000000"/>
          <w:lang w:eastAsia="fr-FR"/>
        </w:rPr>
        <w:t xml:space="preserve">. Des entreprises ont pris le </w:t>
      </w:r>
      <w:r w:rsidR="00CF3E3D">
        <w:rPr>
          <w:rFonts w:ascii="Arial" w:eastAsia="Times New Roman" w:hAnsi="Arial" w:cs="Arial"/>
          <w:color w:val="000000"/>
          <w:lang w:eastAsia="fr-FR"/>
        </w:rPr>
        <w:t>parti</w:t>
      </w:r>
      <w:r>
        <w:rPr>
          <w:rFonts w:ascii="Arial" w:eastAsia="Times New Roman" w:hAnsi="Arial" w:cs="Arial"/>
          <w:color w:val="000000"/>
          <w:lang w:eastAsia="fr-FR"/>
        </w:rPr>
        <w:t xml:space="preserve"> pris de faire une équipe SecOps qui travaille étroitement avec l’équipe du RSSI tel que l’entreprise ICDC.</w:t>
      </w:r>
    </w:p>
    <w:p w14:paraId="6C7518B9"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3425CE1"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Pour mettre en œuvre une stratégie de sécurité opérationnelle efficace, il est important de travailler en étroite collaboration entre</w:t>
      </w:r>
      <w:r>
        <w:rPr>
          <w:rFonts w:ascii="Arial" w:eastAsia="Times New Roman" w:hAnsi="Arial" w:cs="Arial"/>
          <w:color w:val="000000"/>
          <w:lang w:eastAsia="fr-FR"/>
        </w:rPr>
        <w:t xml:space="preserve"> les différentes entités de l’entreprise,</w:t>
      </w:r>
      <w:r w:rsidRPr="00E71F31">
        <w:rPr>
          <w:rFonts w:ascii="Arial" w:eastAsia="Times New Roman" w:hAnsi="Arial" w:cs="Arial"/>
          <w:color w:val="000000"/>
          <w:lang w:eastAsia="fr-FR"/>
        </w:rPr>
        <w:t xml:space="preserve"> les équipes informatiques, le</w:t>
      </w:r>
      <w:r>
        <w:rPr>
          <w:rFonts w:ascii="Arial" w:eastAsia="Times New Roman" w:hAnsi="Arial" w:cs="Arial"/>
          <w:color w:val="000000"/>
          <w:lang w:eastAsia="fr-FR"/>
        </w:rPr>
        <w:t xml:space="preserve">s </w:t>
      </w:r>
      <w:r w:rsidRPr="00E71F31">
        <w:rPr>
          <w:rFonts w:ascii="Arial" w:eastAsia="Times New Roman" w:hAnsi="Arial" w:cs="Arial"/>
          <w:color w:val="000000"/>
          <w:lang w:eastAsia="fr-FR"/>
        </w:rPr>
        <w:t xml:space="preserve">responsables et les employés de l'entreprise. Les politiques de sécurité doivent être claires et bien comprises par tous les employés, tandis que les </w:t>
      </w:r>
      <w:r>
        <w:rPr>
          <w:rFonts w:ascii="Arial" w:eastAsia="Times New Roman" w:hAnsi="Arial" w:cs="Arial"/>
          <w:color w:val="000000"/>
          <w:lang w:eastAsia="fr-FR"/>
        </w:rPr>
        <w:t>outils</w:t>
      </w:r>
      <w:r w:rsidRPr="00E71F31">
        <w:rPr>
          <w:rFonts w:ascii="Arial" w:eastAsia="Times New Roman" w:hAnsi="Arial" w:cs="Arial"/>
          <w:color w:val="000000"/>
          <w:lang w:eastAsia="fr-FR"/>
        </w:rPr>
        <w:t xml:space="preserve"> de sécurité doivent être correctement mises en œuvre pour fournir une protection en temps réel contre les menaces.</w:t>
      </w:r>
    </w:p>
    <w:p w14:paraId="03F1FE55" w14:textId="77777777" w:rsidR="00B94E7E" w:rsidRDefault="00B94E7E" w:rsidP="00B94E7E">
      <w:pPr>
        <w:spacing w:after="0" w:line="240" w:lineRule="auto"/>
        <w:textAlignment w:val="baseline"/>
        <w:rPr>
          <w:rFonts w:ascii="Arial" w:eastAsia="Times New Roman" w:hAnsi="Arial" w:cs="Arial"/>
          <w:color w:val="000000"/>
          <w:lang w:eastAsia="fr-FR"/>
        </w:rPr>
      </w:pPr>
    </w:p>
    <w:p w14:paraId="75B6A724"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Dans la SecOps nous y retrouvons plusieurs objectifs, tel que la surveillance de nouvelles menaces, le contrôle du réseau, la réactivité face aux incidents et l’analyse des incidents.</w:t>
      </w:r>
    </w:p>
    <w:p w14:paraId="7B370CFB"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09F9F199"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rFonts w:ascii="Arial" w:eastAsia="Times New Roman" w:hAnsi="Arial" w:cs="Arial"/>
          <w:color w:val="000000"/>
          <w:lang w:eastAsia="fr-FR"/>
        </w:rPr>
        <w:t>afin de</w:t>
      </w:r>
      <w:r w:rsidRPr="00E71F31">
        <w:rPr>
          <w:rFonts w:ascii="Arial" w:eastAsia="Times New Roman" w:hAnsi="Arial" w:cs="Arial"/>
          <w:color w:val="000000"/>
          <w:lang w:eastAsia="fr-FR"/>
        </w:rPr>
        <w:t xml:space="preserve"> minimiser leur impact. Cela peut inclure la mise en œuvre de </w:t>
      </w:r>
      <w:r>
        <w:rPr>
          <w:rFonts w:ascii="Arial" w:eastAsia="Times New Roman" w:hAnsi="Arial" w:cs="Arial"/>
          <w:color w:val="000000"/>
          <w:lang w:eastAsia="fr-FR"/>
        </w:rPr>
        <w:t>système</w:t>
      </w:r>
      <w:r w:rsidRPr="00E71F31">
        <w:rPr>
          <w:rFonts w:ascii="Arial" w:eastAsia="Times New Roman" w:hAnsi="Arial" w:cs="Arial"/>
          <w:color w:val="000000"/>
          <w:lang w:eastAsia="fr-FR"/>
        </w:rPr>
        <w:t xml:space="preserve"> de détection d'intrusion, la création de processus de gestion des incidents et la formation du personnel sur les techniques de réponse aux incidents de sécurité.</w:t>
      </w:r>
    </w:p>
    <w:p w14:paraId="54B62A29"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B7C4DD8"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rFonts w:ascii="Arial" w:eastAsia="Times New Roman" w:hAnsi="Arial" w:cs="Arial"/>
          <w:color w:val="000000"/>
          <w:lang w:eastAsia="fr-FR"/>
        </w:rPr>
        <w:t>afin de</w:t>
      </w:r>
      <w:r w:rsidRPr="00E71F31">
        <w:rPr>
          <w:rFonts w:ascii="Arial" w:eastAsia="Times New Roman" w:hAnsi="Arial" w:cs="Arial"/>
          <w:color w:val="000000"/>
          <w:lang w:eastAsia="fr-FR"/>
        </w:rPr>
        <w:t xml:space="preserve"> les corriger rapidement pour minimiser les risques pour l'entreprise. </w:t>
      </w:r>
      <w:r>
        <w:rPr>
          <w:rFonts w:ascii="Arial" w:eastAsia="Times New Roman" w:hAnsi="Arial" w:cs="Arial"/>
          <w:color w:val="000000"/>
          <w:lang w:eastAsia="fr-FR"/>
        </w:rPr>
        <w:t>Pour c</w:t>
      </w:r>
      <w:r w:rsidRPr="00E71F31">
        <w:rPr>
          <w:rFonts w:ascii="Arial" w:eastAsia="Times New Roman" w:hAnsi="Arial" w:cs="Arial"/>
          <w:color w:val="000000"/>
          <w:lang w:eastAsia="fr-FR"/>
        </w:rPr>
        <w:t xml:space="preserve">ela </w:t>
      </w:r>
      <w:r>
        <w:rPr>
          <w:rFonts w:ascii="Arial" w:eastAsia="Times New Roman" w:hAnsi="Arial" w:cs="Arial"/>
          <w:color w:val="000000"/>
          <w:lang w:eastAsia="fr-FR"/>
        </w:rPr>
        <w:t>il est possible de mettre en œuvre différent moyen tel que</w:t>
      </w:r>
      <w:r w:rsidRPr="00E71F31">
        <w:rPr>
          <w:rFonts w:ascii="Arial" w:eastAsia="Times New Roman" w:hAnsi="Arial" w:cs="Arial"/>
          <w:color w:val="000000"/>
          <w:lang w:eastAsia="fr-FR"/>
        </w:rPr>
        <w:t xml:space="preserve"> la mise en œuvre de scan de vulnérabilités, la création d</w:t>
      </w:r>
      <w:r>
        <w:rPr>
          <w:rFonts w:ascii="Arial" w:eastAsia="Times New Roman" w:hAnsi="Arial" w:cs="Arial"/>
          <w:color w:val="000000"/>
          <w:lang w:eastAsia="fr-FR"/>
        </w:rPr>
        <w:t xml:space="preserve">’une procédure de gestion de </w:t>
      </w:r>
      <w:r w:rsidRPr="00E71F31">
        <w:rPr>
          <w:rFonts w:ascii="Arial" w:eastAsia="Times New Roman" w:hAnsi="Arial" w:cs="Arial"/>
          <w:color w:val="000000"/>
          <w:lang w:eastAsia="fr-FR"/>
        </w:rPr>
        <w:t xml:space="preserve">vulnérabilités </w:t>
      </w:r>
      <w:r>
        <w:rPr>
          <w:rFonts w:ascii="Arial" w:eastAsia="Times New Roman" w:hAnsi="Arial" w:cs="Arial"/>
          <w:color w:val="000000"/>
          <w:lang w:eastAsia="fr-FR"/>
        </w:rPr>
        <w:t>ainsi que</w:t>
      </w:r>
      <w:r w:rsidRPr="00E71F31">
        <w:rPr>
          <w:rFonts w:ascii="Arial" w:eastAsia="Times New Roman" w:hAnsi="Arial" w:cs="Arial"/>
          <w:color w:val="000000"/>
          <w:lang w:eastAsia="fr-FR"/>
        </w:rPr>
        <w:t xml:space="preserve"> la formation du personnel sur les meilleures pratiques en matière de gestion des vulnérabilités.</w:t>
      </w:r>
    </w:p>
    <w:p w14:paraId="1AC34757"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50948F6C"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6E4F12A0"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A8A6FA5"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E71F31">
        <w:rPr>
          <w:rFonts w:ascii="Arial" w:eastAsia="Times New Roman" w:hAnsi="Arial" w:cs="Arial"/>
          <w:color w:val="000000"/>
          <w:lang w:eastAsia="fr-FR"/>
        </w:rPr>
        <w:t xml:space="preserve">a </w:t>
      </w:r>
      <w:r>
        <w:rPr>
          <w:rFonts w:ascii="Arial" w:eastAsia="Times New Roman" w:hAnsi="Arial" w:cs="Arial"/>
          <w:color w:val="000000"/>
          <w:lang w:eastAsia="fr-FR"/>
        </w:rPr>
        <w:t>SecOps</w:t>
      </w:r>
      <w:r w:rsidRPr="00E71F31">
        <w:rPr>
          <w:rFonts w:ascii="Arial" w:eastAsia="Times New Roman" w:hAnsi="Arial" w:cs="Arial"/>
          <w:color w:val="000000"/>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5BE9FFF4" w14:textId="77777777" w:rsidR="00B94E7E" w:rsidRDefault="00B94E7E" w:rsidP="00B94E7E">
      <w:pPr>
        <w:spacing w:after="0" w:line="240" w:lineRule="auto"/>
        <w:textAlignment w:val="baseline"/>
        <w:rPr>
          <w:rFonts w:ascii="Arial" w:eastAsia="Times New Roman" w:hAnsi="Arial" w:cs="Arial"/>
          <w:color w:val="000000"/>
          <w:lang w:eastAsia="fr-FR"/>
        </w:rPr>
      </w:pPr>
    </w:p>
    <w:p w14:paraId="3B0D2CE0"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Un SOC est </w:t>
      </w:r>
      <w:r>
        <w:rPr>
          <w:rFonts w:ascii="Arial" w:eastAsia="Times New Roman" w:hAnsi="Arial" w:cs="Arial"/>
          <w:color w:val="000000"/>
          <w:lang w:eastAsia="fr-FR"/>
        </w:rPr>
        <w:t>composé d’</w:t>
      </w:r>
      <w:r w:rsidRPr="00E71F31">
        <w:rPr>
          <w:rFonts w:ascii="Arial" w:eastAsia="Times New Roman" w:hAnsi="Arial" w:cs="Arial"/>
          <w:color w:val="000000"/>
          <w:lang w:eastAsia="fr-FR"/>
        </w:rPr>
        <w:t>une équipe qui travaillent en collaboration avec les équipes informatiques et les responsables de la sécurité pour surveiller en continu l</w:t>
      </w:r>
      <w:r>
        <w:rPr>
          <w:rFonts w:ascii="Arial" w:eastAsia="Times New Roman" w:hAnsi="Arial" w:cs="Arial"/>
          <w:color w:val="000000"/>
          <w:lang w:eastAsia="fr-FR"/>
        </w:rPr>
        <w:t>e système d’information de l’entreprise</w:t>
      </w:r>
    </w:p>
    <w:p w14:paraId="037F632C"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490C41A3"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lastRenderedPageBreak/>
        <w:t xml:space="preserve">Les membres d'un SOC sont chargés de surveiller les menaces en temps réel, de détecter les incidents de sécurité et de coordonner les réponses appropriées. Ils travaillent également en étroite collaboration avec les </w:t>
      </w:r>
      <w:r>
        <w:rPr>
          <w:rFonts w:ascii="Arial" w:eastAsia="Times New Roman" w:hAnsi="Arial" w:cs="Arial"/>
          <w:color w:val="000000"/>
          <w:lang w:eastAsia="fr-FR"/>
        </w:rPr>
        <w:t xml:space="preserve">différentes équipes informatique de l’entreprise </w:t>
      </w:r>
      <w:r w:rsidRPr="00E71F31">
        <w:rPr>
          <w:rFonts w:ascii="Arial" w:eastAsia="Times New Roman" w:hAnsi="Arial" w:cs="Arial"/>
          <w:color w:val="000000"/>
          <w:lang w:eastAsia="fr-FR"/>
        </w:rPr>
        <w:t>pour identifier et corriger les vulnérabilités d</w:t>
      </w:r>
      <w:r>
        <w:rPr>
          <w:rFonts w:ascii="Arial" w:eastAsia="Times New Roman" w:hAnsi="Arial" w:cs="Arial"/>
          <w:color w:val="000000"/>
          <w:lang w:eastAsia="fr-FR"/>
        </w:rPr>
        <w:t>u système d’information.</w:t>
      </w:r>
    </w:p>
    <w:p w14:paraId="763EDBF5"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4894CB9"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Avoir un </w:t>
      </w:r>
      <w:r w:rsidRPr="00E71F31">
        <w:rPr>
          <w:rFonts w:ascii="Arial" w:eastAsia="Times New Roman" w:hAnsi="Arial" w:cs="Arial"/>
          <w:color w:val="000000"/>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5145D4"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02F089B8"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E71F31">
        <w:rPr>
          <w:rFonts w:ascii="Arial" w:eastAsia="Times New Roman" w:hAnsi="Arial" w:cs="Arial"/>
          <w:color w:val="000000"/>
          <w:lang w:eastAsia="fr-FR"/>
        </w:rPr>
        <w:t xml:space="preserve">a sécurité opérationnelle en informatique est un élément clé pour la mise en place d'une stratégie de cybersécurité efficace. En travaillant en étroite collaboration avec </w:t>
      </w:r>
      <w:r>
        <w:rPr>
          <w:rFonts w:ascii="Arial" w:eastAsia="Times New Roman" w:hAnsi="Arial" w:cs="Arial"/>
          <w:color w:val="000000"/>
          <w:lang w:eastAsia="fr-FR"/>
        </w:rPr>
        <w:t>leur</w:t>
      </w:r>
      <w:r w:rsidRPr="00E71F31">
        <w:rPr>
          <w:rFonts w:ascii="Arial" w:eastAsia="Times New Roman" w:hAnsi="Arial" w:cs="Arial"/>
          <w:color w:val="000000"/>
          <w:lang w:eastAsia="fr-FR"/>
        </w:rPr>
        <w:t xml:space="preserve"> SOC, les entreprises peuvent offrir une protection en temps réel contre les menaces</w:t>
      </w:r>
      <w:r>
        <w:rPr>
          <w:rFonts w:ascii="Arial" w:eastAsia="Times New Roman" w:hAnsi="Arial" w:cs="Arial"/>
          <w:color w:val="000000"/>
          <w:lang w:eastAsia="fr-FR"/>
        </w:rPr>
        <w:t xml:space="preserve"> et ainsi</w:t>
      </w:r>
      <w:r w:rsidRPr="00E71F31">
        <w:rPr>
          <w:rFonts w:ascii="Arial" w:eastAsia="Times New Roman" w:hAnsi="Arial" w:cs="Arial"/>
          <w:color w:val="000000"/>
          <w:lang w:eastAsia="fr-FR"/>
        </w:rPr>
        <w:t xml:space="preserve"> réduire les risques et renforcer la résilience de leur entreprise face aux menaces.</w:t>
      </w:r>
    </w:p>
    <w:p w14:paraId="0E737173" w14:textId="77777777" w:rsidR="00B94E7E" w:rsidRPr="00B94E7E" w:rsidRDefault="00B94E7E" w:rsidP="00B94E7E"/>
    <w:p w14:paraId="04B438C5" w14:textId="271C54E6" w:rsidR="00D178FC" w:rsidRDefault="00D178FC" w:rsidP="00D178FC">
      <w:pPr>
        <w:pStyle w:val="Titre2"/>
      </w:pPr>
      <w:bookmarkStart w:id="12" w:name="_Toc126927006"/>
      <w:r>
        <w:t>EDR et SOC</w:t>
      </w:r>
      <w:bookmarkEnd w:id="12"/>
    </w:p>
    <w:p w14:paraId="4C386501"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L'Endpoint Detection and Response (EDR) est une </w:t>
      </w:r>
      <w:r>
        <w:rPr>
          <w:rFonts w:ascii="Arial" w:eastAsia="Times New Roman" w:hAnsi="Arial" w:cs="Arial"/>
          <w:color w:val="000000"/>
          <w:lang w:eastAsia="fr-FR"/>
        </w:rPr>
        <w:t>solution</w:t>
      </w:r>
      <w:r w:rsidRPr="00DA6504">
        <w:rPr>
          <w:rFonts w:ascii="Arial" w:eastAsia="Times New Roman" w:hAnsi="Arial" w:cs="Arial"/>
          <w:color w:val="000000"/>
          <w:lang w:eastAsia="fr-FR"/>
        </w:rPr>
        <w:t xml:space="preserve"> de cybersécurité essentielle pour les entreprises modernes. Cette</w:t>
      </w:r>
      <w:r>
        <w:rPr>
          <w:rFonts w:ascii="Arial" w:eastAsia="Times New Roman" w:hAnsi="Arial" w:cs="Arial"/>
          <w:color w:val="000000"/>
          <w:lang w:eastAsia="fr-FR"/>
        </w:rPr>
        <w:t xml:space="preserve"> solution va s’appliquer à tous les terminaux du système d’information</w:t>
      </w:r>
      <w:r w:rsidRPr="00DA6504">
        <w:rPr>
          <w:rFonts w:ascii="Arial" w:eastAsia="Times New Roman" w:hAnsi="Arial" w:cs="Arial"/>
          <w:color w:val="000000"/>
          <w:lang w:eastAsia="fr-FR"/>
        </w:rPr>
        <w:t>, afin de surveiller en continu les activités pour</w:t>
      </w:r>
      <w:r>
        <w:rPr>
          <w:rFonts w:ascii="Arial" w:eastAsia="Times New Roman" w:hAnsi="Arial" w:cs="Arial"/>
          <w:color w:val="000000"/>
          <w:lang w:eastAsia="fr-FR"/>
        </w:rPr>
        <w:t xml:space="preserve"> y</w:t>
      </w:r>
      <w:r w:rsidRPr="00DA6504">
        <w:rPr>
          <w:rFonts w:ascii="Arial" w:eastAsia="Times New Roman" w:hAnsi="Arial" w:cs="Arial"/>
          <w:color w:val="000000"/>
          <w:lang w:eastAsia="fr-FR"/>
        </w:rPr>
        <w:t xml:space="preserve"> détecter les menaces potentielles. </w:t>
      </w:r>
    </w:p>
    <w:p w14:paraId="2A87A9D3" w14:textId="77777777" w:rsidR="00B94E7E" w:rsidRDefault="00B94E7E" w:rsidP="00B94E7E">
      <w:pPr>
        <w:spacing w:after="0" w:line="240" w:lineRule="auto"/>
        <w:textAlignment w:val="baseline"/>
        <w:rPr>
          <w:rFonts w:ascii="Arial" w:eastAsia="Times New Roman" w:hAnsi="Arial" w:cs="Arial"/>
          <w:color w:val="000000"/>
          <w:lang w:eastAsia="fr-FR"/>
        </w:rPr>
      </w:pPr>
    </w:p>
    <w:p w14:paraId="318AC657"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Grâce à l’utilisation d’algorithmes avancés qui va permettre de détecter les comportement et activités suspectes au sein de l’entreprise tels que des logiciels malveillants, des attaques DoS (déni de service), des attaques par phishing et bien d’autres attaque.</w:t>
      </w:r>
    </w:p>
    <w:p w14:paraId="33E7C468" w14:textId="77777777" w:rsidR="00B94E7E" w:rsidRDefault="00B94E7E" w:rsidP="00B94E7E">
      <w:pPr>
        <w:spacing w:after="0" w:line="240" w:lineRule="auto"/>
        <w:textAlignment w:val="baseline"/>
        <w:rPr>
          <w:rFonts w:ascii="Arial" w:eastAsia="Times New Roman" w:hAnsi="Arial" w:cs="Arial"/>
          <w:color w:val="000000"/>
          <w:lang w:eastAsia="fr-FR"/>
        </w:rPr>
      </w:pPr>
    </w:p>
    <w:p w14:paraId="5D66AA96"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rFonts w:ascii="Arial" w:eastAsia="Times New Roman" w:hAnsi="Arial" w:cs="Arial"/>
          <w:color w:val="000000"/>
          <w:lang w:eastAsia="fr-FR"/>
        </w:rPr>
        <w:t>au sein d'un</w:t>
      </w:r>
      <w:r>
        <w:rPr>
          <w:rFonts w:ascii="Arial" w:eastAsia="Times New Roman" w:hAnsi="Arial" w:cs="Arial"/>
          <w:color w:val="000000"/>
          <w:lang w:eastAsia="fr-FR"/>
        </w:rPr>
        <w:t xml:space="preserve"> SOC</w:t>
      </w:r>
      <w:r w:rsidRPr="00DA6504">
        <w:rPr>
          <w:rFonts w:ascii="Arial" w:eastAsia="Times New Roman" w:hAnsi="Arial" w:cs="Arial"/>
          <w:color w:val="000000"/>
          <w:lang w:eastAsia="fr-FR"/>
        </w:rPr>
        <w:t xml:space="preserve"> pour offrir une protection supplémentaire.</w:t>
      </w:r>
    </w:p>
    <w:p w14:paraId="46AB3068" w14:textId="77777777" w:rsidR="00B94E7E" w:rsidRDefault="00B94E7E" w:rsidP="00B94E7E">
      <w:pPr>
        <w:spacing w:after="0" w:line="240" w:lineRule="auto"/>
        <w:textAlignment w:val="baseline"/>
        <w:rPr>
          <w:rFonts w:ascii="Arial" w:eastAsia="Times New Roman" w:hAnsi="Arial" w:cs="Arial"/>
          <w:color w:val="000000"/>
          <w:lang w:eastAsia="fr-FR"/>
        </w:rPr>
      </w:pPr>
    </w:p>
    <w:p w14:paraId="306CDF8C"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L'intégration de l'EDR dans un SOC peut apporter une valeur significative pour les équipes. En fournissant une visibilité en temps réel sur les activités sur les </w:t>
      </w:r>
      <w:r>
        <w:rPr>
          <w:rFonts w:ascii="Arial" w:eastAsia="Times New Roman" w:hAnsi="Arial" w:cs="Arial"/>
          <w:color w:val="000000"/>
          <w:lang w:eastAsia="fr-FR"/>
        </w:rPr>
        <w:t>terminaux</w:t>
      </w:r>
      <w:r w:rsidRPr="00DA6504">
        <w:rPr>
          <w:rFonts w:ascii="Arial" w:eastAsia="Times New Roman" w:hAnsi="Arial" w:cs="Arial"/>
          <w:color w:val="000000"/>
          <w:lang w:eastAsia="fr-FR"/>
        </w:rPr>
        <w:t xml:space="preserve">, </w:t>
      </w:r>
      <w:r>
        <w:rPr>
          <w:rFonts w:ascii="Arial" w:eastAsia="Times New Roman" w:hAnsi="Arial" w:cs="Arial"/>
          <w:color w:val="000000"/>
          <w:lang w:eastAsia="fr-FR"/>
        </w:rPr>
        <w:t>ainsi il</w:t>
      </w:r>
      <w:r w:rsidRPr="00DA6504">
        <w:rPr>
          <w:rFonts w:ascii="Arial" w:eastAsia="Times New Roman" w:hAnsi="Arial" w:cs="Arial"/>
          <w:color w:val="000000"/>
          <w:lang w:eastAsia="fr-FR"/>
        </w:rPr>
        <w:t xml:space="preserve"> peut aider le SOC à détecter les incidents de sécurité plus rapidement et à coordonner des réponses plus efficaces. </w:t>
      </w:r>
    </w:p>
    <w:p w14:paraId="5BC8C890" w14:textId="77777777" w:rsidR="00B94E7E" w:rsidRDefault="00B94E7E" w:rsidP="00B94E7E">
      <w:pPr>
        <w:spacing w:after="0" w:line="240" w:lineRule="auto"/>
        <w:textAlignment w:val="baseline"/>
        <w:rPr>
          <w:rFonts w:ascii="Arial" w:eastAsia="Times New Roman" w:hAnsi="Arial" w:cs="Arial"/>
          <w:color w:val="000000"/>
          <w:lang w:eastAsia="fr-FR"/>
        </w:rPr>
      </w:pPr>
    </w:p>
    <w:p w14:paraId="40C319D3"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De plus, </w:t>
      </w:r>
      <w:r>
        <w:rPr>
          <w:rFonts w:ascii="Arial" w:eastAsia="Times New Roman" w:hAnsi="Arial" w:cs="Arial"/>
          <w:color w:val="000000"/>
          <w:lang w:eastAsia="fr-FR"/>
        </w:rPr>
        <w:t xml:space="preserve">il </w:t>
      </w:r>
      <w:r w:rsidRPr="00DA6504">
        <w:rPr>
          <w:rFonts w:ascii="Arial" w:eastAsia="Times New Roman" w:hAnsi="Arial" w:cs="Arial"/>
          <w:color w:val="000000"/>
          <w:lang w:eastAsia="fr-FR"/>
        </w:rPr>
        <w:t>peut également fournir des informations détaillées sur les menaces, telles que la source de la menace, les étapes de propagation et les données compromises, pour aider les SOC à comprendre les menaces et à élaborer des plans de réponse plus efficaces.</w:t>
      </w:r>
    </w:p>
    <w:p w14:paraId="17C28181"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 </w:t>
      </w:r>
    </w:p>
    <w:p w14:paraId="1BEF0124"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Permet également de</w:t>
      </w:r>
      <w:r w:rsidRPr="00DA6504">
        <w:rPr>
          <w:rFonts w:ascii="Arial" w:eastAsia="Times New Roman" w:hAnsi="Arial" w:cs="Arial"/>
          <w:color w:val="000000"/>
          <w:lang w:eastAsia="fr-FR"/>
        </w:rPr>
        <w:t xml:space="preserve"> renforcer la capacité d</w:t>
      </w:r>
      <w:r>
        <w:rPr>
          <w:rFonts w:ascii="Arial" w:eastAsia="Times New Roman" w:hAnsi="Arial" w:cs="Arial"/>
          <w:color w:val="000000"/>
          <w:lang w:eastAsia="fr-FR"/>
        </w:rPr>
        <w:t>u</w:t>
      </w:r>
      <w:r w:rsidRPr="00DA6504">
        <w:rPr>
          <w:rFonts w:ascii="Arial" w:eastAsia="Times New Roman" w:hAnsi="Arial" w:cs="Arial"/>
          <w:color w:val="000000"/>
          <w:lang w:eastAsia="fr-FR"/>
        </w:rPr>
        <w:t xml:space="preserve"> SOC à bloquer les menaces en temps réel grâce à ses techniques de détection et de réponse avancées. </w:t>
      </w:r>
      <w:r>
        <w:rPr>
          <w:rFonts w:ascii="Arial" w:eastAsia="Times New Roman" w:hAnsi="Arial" w:cs="Arial"/>
          <w:color w:val="000000"/>
          <w:lang w:eastAsia="fr-FR"/>
        </w:rPr>
        <w:t>E</w:t>
      </w:r>
      <w:r w:rsidRPr="00DA6504">
        <w:rPr>
          <w:rFonts w:ascii="Arial" w:eastAsia="Times New Roman" w:hAnsi="Arial" w:cs="Arial"/>
          <w:color w:val="000000"/>
          <w:lang w:eastAsia="fr-FR"/>
        </w:rPr>
        <w:t>n travaillant en collaboration avec les équipes de sécurité informatique</w:t>
      </w:r>
      <w:r>
        <w:rPr>
          <w:rFonts w:ascii="Arial" w:eastAsia="Times New Roman" w:hAnsi="Arial" w:cs="Arial"/>
          <w:color w:val="000000"/>
          <w:lang w:eastAsia="fr-FR"/>
        </w:rPr>
        <w:t>, il va permettre d’</w:t>
      </w:r>
      <w:r w:rsidRPr="00DA6504">
        <w:rPr>
          <w:rFonts w:ascii="Arial" w:eastAsia="Times New Roman" w:hAnsi="Arial" w:cs="Arial"/>
          <w:color w:val="000000"/>
          <w:lang w:eastAsia="fr-FR"/>
        </w:rPr>
        <w:t xml:space="preserve">aider </w:t>
      </w:r>
      <w:r>
        <w:rPr>
          <w:rFonts w:ascii="Arial" w:eastAsia="Times New Roman" w:hAnsi="Arial" w:cs="Arial"/>
          <w:color w:val="000000"/>
          <w:lang w:eastAsia="fr-FR"/>
        </w:rPr>
        <w:t>la mise en place de procédure</w:t>
      </w:r>
      <w:r w:rsidRPr="00DA6504">
        <w:rPr>
          <w:rFonts w:ascii="Arial" w:eastAsia="Times New Roman" w:hAnsi="Arial" w:cs="Arial"/>
          <w:color w:val="000000"/>
          <w:lang w:eastAsia="fr-FR"/>
        </w:rPr>
        <w:t xml:space="preserve"> de réponse </w:t>
      </w:r>
      <w:r>
        <w:rPr>
          <w:rFonts w:ascii="Arial" w:eastAsia="Times New Roman" w:hAnsi="Arial" w:cs="Arial"/>
          <w:color w:val="000000"/>
          <w:lang w:eastAsia="fr-FR"/>
        </w:rPr>
        <w:t>a incidents afin d’être plus efficaces</w:t>
      </w:r>
      <w:r w:rsidRPr="00DA6504">
        <w:rPr>
          <w:rFonts w:ascii="Arial" w:eastAsia="Times New Roman" w:hAnsi="Arial" w:cs="Arial"/>
          <w:color w:val="000000"/>
          <w:lang w:eastAsia="fr-FR"/>
        </w:rPr>
        <w:t xml:space="preserve"> face aux menaces. </w:t>
      </w:r>
    </w:p>
    <w:p w14:paraId="3B0B7C4C" w14:textId="77777777" w:rsidR="00B94E7E" w:rsidRDefault="00B94E7E" w:rsidP="00B94E7E">
      <w:pPr>
        <w:spacing w:after="0" w:line="240" w:lineRule="auto"/>
        <w:textAlignment w:val="baseline"/>
        <w:rPr>
          <w:rFonts w:ascii="Arial" w:eastAsia="Times New Roman" w:hAnsi="Arial" w:cs="Arial"/>
          <w:color w:val="000000"/>
          <w:lang w:eastAsia="fr-FR"/>
        </w:rPr>
      </w:pPr>
    </w:p>
    <w:p w14:paraId="42AC4E9E"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rFonts w:ascii="Arial" w:eastAsia="Times New Roman" w:hAnsi="Arial" w:cs="Arial"/>
          <w:color w:val="000000"/>
          <w:lang w:eastAsia="fr-FR"/>
        </w:rPr>
        <w:t>terminaux</w:t>
      </w:r>
      <w:r w:rsidRPr="00DA6504">
        <w:rPr>
          <w:rFonts w:ascii="Arial" w:eastAsia="Times New Roman" w:hAnsi="Arial" w:cs="Arial"/>
          <w:color w:val="000000"/>
          <w:lang w:eastAsia="fr-FR"/>
        </w:rPr>
        <w:t>, des informations détaillées sur les menaces et une capacité renforcée à bloquer les menaces</w:t>
      </w:r>
    </w:p>
    <w:p w14:paraId="6750E986"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p>
    <w:p w14:paraId="261BA9A0"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Il</w:t>
      </w:r>
      <w:r w:rsidRPr="00DA6504">
        <w:rPr>
          <w:rFonts w:ascii="Arial" w:eastAsia="Times New Roman" w:hAnsi="Arial" w:cs="Arial"/>
          <w:color w:val="000000"/>
          <w:lang w:eastAsia="fr-FR"/>
        </w:rPr>
        <w:t xml:space="preserve"> peut également offrir 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rFonts w:ascii="Arial" w:eastAsia="Times New Roman" w:hAnsi="Arial" w:cs="Arial"/>
          <w:color w:val="000000"/>
          <w:lang w:eastAsia="fr-FR"/>
        </w:rPr>
        <w:t xml:space="preserve"> différents services informatiques de l’entreprise</w:t>
      </w:r>
      <w:r w:rsidRPr="00DA6504">
        <w:rPr>
          <w:rFonts w:ascii="Arial" w:eastAsia="Times New Roman" w:hAnsi="Arial" w:cs="Arial"/>
          <w:color w:val="000000"/>
          <w:lang w:eastAsia="fr-FR"/>
        </w:rPr>
        <w:t xml:space="preserve"> peuvent utiliser les fonctionnalités de collaboration intégrées de l'EDR pour travailler ensemble pour résoudre les incidents de sécurité plus rapidement et efficacement.</w:t>
      </w:r>
    </w:p>
    <w:p w14:paraId="0E4720D7"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p>
    <w:p w14:paraId="59C3970B"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Il est également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3F867104" w14:textId="77777777" w:rsidR="00B94E7E" w:rsidRDefault="00B94E7E" w:rsidP="00B94E7E">
      <w:pPr>
        <w:spacing w:after="0" w:line="240" w:lineRule="auto"/>
        <w:textAlignment w:val="baseline"/>
        <w:rPr>
          <w:rFonts w:ascii="Arial" w:eastAsia="Times New Roman" w:hAnsi="Arial" w:cs="Arial"/>
          <w:color w:val="000000"/>
          <w:lang w:eastAsia="fr-FR"/>
        </w:rPr>
      </w:pPr>
    </w:p>
    <w:p w14:paraId="23AA6F23"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DA6504">
        <w:rPr>
          <w:rFonts w:ascii="Arial" w:eastAsia="Times New Roman" w:hAnsi="Arial" w:cs="Arial"/>
          <w:color w:val="000000"/>
          <w:lang w:eastAsia="fr-FR"/>
        </w:rPr>
        <w:t>'EDR est un élément clé de la stratégie de cybersécurité d'une entreprise. En intégrant l'EDR à un SOC, les entreprises peuvent bénéficier de nouvelles capacités de détection et de réponse aux menaces</w:t>
      </w:r>
      <w:r>
        <w:rPr>
          <w:rFonts w:ascii="Arial" w:eastAsia="Times New Roman" w:hAnsi="Arial" w:cs="Arial"/>
          <w:color w:val="000000"/>
          <w:lang w:eastAsia="fr-FR"/>
        </w:rPr>
        <w:t xml:space="preserve">. Avec </w:t>
      </w:r>
      <w:r w:rsidRPr="00DA6504">
        <w:rPr>
          <w:rFonts w:ascii="Arial" w:eastAsia="Times New Roman" w:hAnsi="Arial" w:cs="Arial"/>
          <w:color w:val="000000"/>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3" w:name="_Toc126927007"/>
      <w:r>
        <w:t>Les limites des EDR</w:t>
      </w:r>
      <w:bookmarkEnd w:id="13"/>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70B3E284" w14:textId="7A228E3E" w:rsidR="001678DD" w:rsidRDefault="001678DD" w:rsidP="001678DD">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Plusieurs points ont été relevé en rapport aux EDR comme on peut le lire dans l’étude « </w:t>
      </w:r>
      <w:r w:rsidRPr="00100A6C">
        <w:rPr>
          <w:rFonts w:ascii="Arial" w:eastAsia="Times New Roman" w:hAnsi="Arial" w:cs="Arial"/>
          <w:color w:val="000000"/>
          <w:sz w:val="22"/>
          <w:lang w:eastAsia="fr-FR"/>
        </w:rPr>
        <w:t>Tactical Provenance Analysis for Endpoint Detection and Response Systems</w:t>
      </w:r>
      <w:r>
        <w:rPr>
          <w:rFonts w:ascii="Arial" w:eastAsia="Times New Roman" w:hAnsi="Arial" w:cs="Arial"/>
          <w:color w:val="000000"/>
          <w:lang w:eastAsia="fr-FR"/>
        </w:rPr>
        <w:t> »</w:t>
      </w:r>
      <w:r>
        <w:rPr>
          <w:rStyle w:val="Appelnotedebasdep"/>
          <w:rFonts w:ascii="Arial" w:eastAsia="Times New Roman" w:hAnsi="Arial" w:cs="Arial"/>
          <w:color w:val="000000"/>
          <w:lang w:eastAsia="fr-FR"/>
        </w:rPr>
        <w:footnoteReference w:id="4"/>
      </w:r>
    </w:p>
    <w:p w14:paraId="4005D139" w14:textId="77777777" w:rsidR="001678DD" w:rsidRPr="00100A6C" w:rsidRDefault="001678DD" w:rsidP="001678DD">
      <w:pPr>
        <w:spacing w:after="0" w:line="240" w:lineRule="auto"/>
        <w:textAlignment w:val="baseline"/>
        <w:rPr>
          <w:rFonts w:ascii="Arial" w:eastAsia="Times New Roman" w:hAnsi="Arial" w:cs="Arial"/>
          <w:color w:val="000000"/>
          <w:sz w:val="22"/>
          <w:lang w:eastAsia="fr-FR"/>
        </w:rPr>
      </w:pPr>
    </w:p>
    <w:p w14:paraId="3A384782" w14:textId="77777777" w:rsidR="001678DD" w:rsidRPr="00925CAE" w:rsidRDefault="001678DD" w:rsidP="001678DD">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Les chercheurs on définit trois grands défis au sein des EDR</w:t>
      </w:r>
      <w:r w:rsidRPr="00925CAE">
        <w:rPr>
          <w:rFonts w:ascii="Arial" w:eastAsia="Times New Roman" w:hAnsi="Arial" w:cs="Arial"/>
          <w:color w:val="000000"/>
          <w:lang w:eastAsia="fr-FR"/>
        </w:rPr>
        <w:t> :</w:t>
      </w:r>
    </w:p>
    <w:p w14:paraId="1C1C0ADD" w14:textId="77777777" w:rsidR="001678DD" w:rsidRDefault="001678DD" w:rsidP="001678DD">
      <w:pPr>
        <w:spacing w:after="0" w:line="240" w:lineRule="auto"/>
        <w:textAlignment w:val="baseline"/>
        <w:rPr>
          <w:rFonts w:ascii="Arial" w:eastAsia="Times New Roman" w:hAnsi="Arial" w:cs="Arial"/>
          <w:color w:val="000000"/>
          <w:lang w:eastAsia="fr-FR"/>
        </w:rPr>
      </w:pPr>
    </w:p>
    <w:p w14:paraId="7AD98272" w14:textId="5BC74687" w:rsidR="001678DD" w:rsidRPr="00E81287" w:rsidRDefault="001678DD" w:rsidP="001678DD">
      <w:pPr>
        <w:pStyle w:val="NormalWeb"/>
        <w:numPr>
          <w:ilvl w:val="0"/>
          <w:numId w:val="8"/>
        </w:numPr>
        <w:spacing w:after="0" w:line="240" w:lineRule="auto"/>
        <w:jc w:val="left"/>
        <w:rPr>
          <w:rFonts w:ascii="Arial" w:hAnsi="Arial" w:cs="Arial"/>
          <w:color w:val="000000"/>
        </w:rPr>
      </w:pPr>
      <w:r w:rsidRPr="00E81287">
        <w:rPr>
          <w:rFonts w:ascii="Arial" w:hAnsi="Arial" w:cs="Arial"/>
          <w:color w:val="000000"/>
        </w:rPr>
        <w:t>Leur premier défié est celui de la « </w:t>
      </w:r>
      <w:r w:rsidRPr="00E81287">
        <w:rPr>
          <w:rFonts w:ascii="Arial" w:hAnsi="Arial" w:cs="Arial"/>
          <w:b/>
          <w:bCs/>
          <w:color w:val="000000"/>
        </w:rPr>
        <w:t>qualité des données</w:t>
      </w:r>
      <w:r w:rsidRPr="00E81287">
        <w:rPr>
          <w:rFonts w:ascii="Arial" w:hAnsi="Arial" w:cs="Arial"/>
          <w:color w:val="000000"/>
        </w:rPr>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w:t>
      </w:r>
      <w:r w:rsidRPr="00E81287">
        <w:rPr>
          <w:rFonts w:ascii="Arial" w:hAnsi="Arial" w:cs="Arial"/>
          <w:color w:val="000000"/>
        </w:rPr>
        <w:lastRenderedPageBreak/>
        <w:t>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rPr>
          <w:rFonts w:ascii="Arial" w:hAnsi="Arial" w:cs="Arial"/>
          <w:color w:val="000000"/>
        </w:rPr>
        <w:t xml:space="preserve"> </w:t>
      </w:r>
    </w:p>
    <w:p w14:paraId="056E382B" w14:textId="77777777" w:rsidR="001678DD" w:rsidRPr="00925CAE" w:rsidRDefault="001678DD" w:rsidP="001678DD">
      <w:pPr>
        <w:pStyle w:val="NormalWeb"/>
        <w:spacing w:after="0"/>
        <w:ind w:left="720"/>
        <w:rPr>
          <w:rFonts w:ascii="Arial" w:hAnsi="Arial" w:cs="Arial"/>
          <w:color w:val="000000"/>
          <w:sz w:val="22"/>
          <w:szCs w:val="22"/>
        </w:rPr>
      </w:pPr>
    </w:p>
    <w:p w14:paraId="706D7AB2" w14:textId="77777777" w:rsidR="001678DD" w:rsidRPr="00E81287" w:rsidRDefault="001678DD" w:rsidP="001678DD">
      <w:pPr>
        <w:pStyle w:val="NormalWeb"/>
        <w:numPr>
          <w:ilvl w:val="0"/>
          <w:numId w:val="8"/>
        </w:numPr>
        <w:spacing w:after="0" w:line="240" w:lineRule="auto"/>
        <w:jc w:val="left"/>
        <w:rPr>
          <w:rFonts w:ascii="Arial" w:hAnsi="Arial" w:cs="Arial"/>
          <w:color w:val="000000"/>
        </w:rPr>
      </w:pPr>
      <w:r w:rsidRPr="00E81287">
        <w:rPr>
          <w:rFonts w:ascii="Arial" w:hAnsi="Arial" w:cs="Arial"/>
          <w:color w:val="000000"/>
        </w:rPr>
        <w:t>Le second défi en matière de détection de menaces est « </w:t>
      </w:r>
      <w:r w:rsidRPr="00E81287">
        <w:rPr>
          <w:rFonts w:ascii="Arial" w:hAnsi="Arial" w:cs="Arial"/>
          <w:b/>
          <w:bCs/>
          <w:color w:val="000000"/>
        </w:rPr>
        <w:t>l'analyse des alertes</w:t>
      </w:r>
      <w:r w:rsidRPr="00E81287">
        <w:rPr>
          <w:rFonts w:ascii="Arial" w:hAnsi="Arial" w:cs="Arial"/>
          <w:color w:val="000000"/>
        </w:rPr>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3308FDE5" w14:textId="77777777" w:rsidR="001678DD" w:rsidRDefault="001678DD" w:rsidP="001678DD">
      <w:pPr>
        <w:pStyle w:val="Paragraphedeliste"/>
        <w:rPr>
          <w:rFonts w:ascii="Arial" w:hAnsi="Arial" w:cs="Arial"/>
          <w:color w:val="000000"/>
          <w:sz w:val="22"/>
        </w:rPr>
      </w:pPr>
    </w:p>
    <w:p w14:paraId="7B00FE26" w14:textId="77777777" w:rsidR="001678DD" w:rsidRPr="00E81287" w:rsidRDefault="001678DD" w:rsidP="001678DD">
      <w:pPr>
        <w:pStyle w:val="NormalWeb"/>
        <w:numPr>
          <w:ilvl w:val="0"/>
          <w:numId w:val="8"/>
        </w:numPr>
        <w:spacing w:after="0" w:line="240" w:lineRule="auto"/>
        <w:jc w:val="left"/>
        <w:rPr>
          <w:rFonts w:ascii="Arial" w:hAnsi="Arial" w:cs="Arial"/>
          <w:color w:val="000000"/>
        </w:rPr>
      </w:pPr>
      <w:r w:rsidRPr="00E81287">
        <w:rPr>
          <w:rFonts w:ascii="Arial" w:hAnsi="Arial" w:cs="Arial"/>
          <w:color w:val="000000"/>
        </w:rPr>
        <w:t>Le dernier défi des outils EDR est la « </w:t>
      </w:r>
      <w:r w:rsidRPr="00E81287">
        <w:rPr>
          <w:rFonts w:ascii="Arial" w:hAnsi="Arial" w:cs="Arial"/>
          <w:b/>
          <w:bCs/>
          <w:color w:val="000000"/>
        </w:rPr>
        <w:t>conservation à long terme des journaux d'événements</w:t>
      </w:r>
      <w:r w:rsidRPr="00E81287">
        <w:rPr>
          <w:rFonts w:ascii="Arial" w:hAnsi="Arial" w:cs="Arial"/>
          <w:color w:val="000000"/>
        </w:rPr>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7022EE57" w14:textId="77777777" w:rsidR="001678DD" w:rsidRDefault="001678DD" w:rsidP="001678DD">
      <w:pPr>
        <w:spacing w:after="0" w:line="240" w:lineRule="auto"/>
        <w:textAlignment w:val="baseline"/>
        <w:rPr>
          <w:rFonts w:ascii="Arial" w:eastAsia="Times New Roman" w:hAnsi="Arial" w:cs="Arial"/>
          <w:color w:val="000000"/>
          <w:lang w:eastAsia="fr-FR"/>
        </w:rPr>
      </w:pPr>
    </w:p>
    <w:p w14:paraId="071E673C" w14:textId="77777777" w:rsidR="001678DD" w:rsidRPr="00925CAE" w:rsidRDefault="001678DD" w:rsidP="001678DD">
      <w:pPr>
        <w:spacing w:after="0" w:line="240" w:lineRule="auto"/>
        <w:rPr>
          <w:rFonts w:ascii="Times New Roman" w:eastAsia="Times New Roman" w:hAnsi="Times New Roman" w:cs="Times New Roman"/>
          <w:szCs w:val="24"/>
          <w:lang w:eastAsia="fr-FR"/>
        </w:rPr>
      </w:pPr>
      <w:r w:rsidRPr="00925CAE">
        <w:rPr>
          <w:rFonts w:ascii="Arial" w:eastAsia="Times New Roman" w:hAnsi="Arial" w:cs="Arial"/>
          <w:color w:val="000000"/>
          <w:lang w:eastAsia="fr-FR"/>
        </w:rPr>
        <w:t>Afin de répondre au problème de validation et l’investigation des alertes, les chercheurs sont déjà parvenus à une solution l’analyse sur la provenance des données.</w:t>
      </w:r>
    </w:p>
    <w:p w14:paraId="346B245E" w14:textId="77777777" w:rsidR="001678DD" w:rsidRPr="00925CAE" w:rsidRDefault="001678DD" w:rsidP="001678DD">
      <w:pPr>
        <w:spacing w:after="0" w:line="240" w:lineRule="auto"/>
        <w:rPr>
          <w:rFonts w:ascii="Times New Roman" w:eastAsia="Times New Roman" w:hAnsi="Times New Roman" w:cs="Times New Roman"/>
          <w:szCs w:val="24"/>
          <w:lang w:eastAsia="fr-FR"/>
        </w:rPr>
      </w:pPr>
    </w:p>
    <w:p w14:paraId="0D5EED23" w14:textId="77777777" w:rsidR="001678DD" w:rsidRDefault="001678DD" w:rsidP="001678DD">
      <w:pPr>
        <w:spacing w:after="0" w:line="240" w:lineRule="auto"/>
        <w:rPr>
          <w:rFonts w:ascii="Arial" w:eastAsia="Times New Roman" w:hAnsi="Arial" w:cs="Arial"/>
          <w:color w:val="000000"/>
          <w:lang w:eastAsia="fr-FR"/>
        </w:rPr>
      </w:pPr>
      <w:r w:rsidRPr="00925CAE">
        <w:rPr>
          <w:rFonts w:ascii="Arial" w:eastAsia="Times New Roman" w:hAnsi="Arial" w:cs="Arial"/>
          <w:b/>
          <w:bCs/>
          <w:color w:val="000000"/>
          <w:lang w:eastAsia="fr-FR"/>
        </w:rPr>
        <w:t>L'analyse de la provenance</w:t>
      </w:r>
      <w:r w:rsidRPr="00925CAE">
        <w:rPr>
          <w:rFonts w:ascii="Arial" w:eastAsia="Times New Roman" w:hAnsi="Arial" w:cs="Arial"/>
          <w:color w:val="000000"/>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rFonts w:ascii="Arial" w:eastAsia="Times New Roman" w:hAnsi="Arial" w:cs="Arial"/>
          <w:color w:val="000000"/>
          <w:lang w:eastAsia="fr-FR"/>
        </w:rPr>
        <w:t xml:space="preserve"> Au besoin d’approfondir cette piste je vous invite à vous référer à ce document.</w:t>
      </w:r>
    </w:p>
    <w:p w14:paraId="0DBC1A08" w14:textId="77777777" w:rsidR="001678DD" w:rsidRDefault="001678DD" w:rsidP="001678DD">
      <w:pPr>
        <w:spacing w:after="0" w:line="240" w:lineRule="auto"/>
        <w:rPr>
          <w:rFonts w:ascii="Arial" w:eastAsia="Times New Roman" w:hAnsi="Arial" w:cs="Arial"/>
          <w:color w:val="000000"/>
          <w:lang w:eastAsia="fr-FR"/>
        </w:rPr>
      </w:pPr>
    </w:p>
    <w:p w14:paraId="043F4EDF" w14:textId="77777777" w:rsidR="001678DD" w:rsidRDefault="001678DD" w:rsidP="001678DD">
      <w:pPr>
        <w:spacing w:after="0" w:line="240" w:lineRule="auto"/>
        <w:rPr>
          <w:rFonts w:ascii="Arial" w:eastAsia="Times New Roman" w:hAnsi="Arial" w:cs="Arial"/>
          <w:color w:val="000000"/>
          <w:lang w:eastAsia="fr-FR"/>
        </w:rPr>
      </w:pPr>
    </w:p>
    <w:p w14:paraId="1600C3B5" w14:textId="6C8D08EE" w:rsidR="001678DD" w:rsidRDefault="001678DD" w:rsidP="001678DD">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rFonts w:ascii="Arial" w:eastAsia="Times New Roman" w:hAnsi="Arial" w:cs="Arial"/>
          <w:color w:val="000000"/>
          <w:lang w:eastAsia="fr-FR"/>
        </w:rPr>
        <w:t>, pour eux les limites de l’EDR ne réside pas dans les défis précèdent relever.</w:t>
      </w:r>
      <w:r w:rsidR="00E81287">
        <w:rPr>
          <w:rFonts w:ascii="Arial" w:eastAsia="Times New Roman" w:hAnsi="Arial" w:cs="Arial"/>
          <w:color w:val="000000"/>
          <w:lang w:eastAsia="fr-FR"/>
        </w:rPr>
        <w:t xml:space="preserve"> </w:t>
      </w:r>
      <w:r>
        <w:rPr>
          <w:rFonts w:ascii="Arial" w:eastAsia="Times New Roman" w:hAnsi="Arial" w:cs="Arial"/>
          <w:color w:val="000000"/>
          <w:lang w:eastAsia="fr-FR"/>
        </w:rPr>
        <w:t xml:space="preserve">Ils définissent les EDR comme des incontournable pour détecter et remédier à la plupart des menaces de la cybersécurité. </w:t>
      </w:r>
      <w:r w:rsidRPr="00CF3E3D">
        <w:rPr>
          <w:rFonts w:ascii="Arial" w:eastAsia="Times New Roman" w:hAnsi="Arial" w:cs="Arial"/>
          <w:color w:val="000000"/>
          <w:szCs w:val="24"/>
          <w:lang w:eastAsia="fr-FR"/>
        </w:rPr>
        <w:t>« </w:t>
      </w:r>
      <w:r w:rsidRPr="00CF3E3D">
        <w:rPr>
          <w:rFonts w:ascii="Arial" w:eastAsia="Times New Roman" w:hAnsi="Arial" w:cs="Arial"/>
          <w:i/>
          <w:iCs/>
          <w:color w:val="000000"/>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rFonts w:ascii="Arial" w:eastAsia="Times New Roman" w:hAnsi="Arial" w:cs="Arial"/>
          <w:color w:val="000000"/>
          <w:szCs w:val="24"/>
          <w:lang w:eastAsia="fr-FR"/>
        </w:rPr>
        <w:t> »</w:t>
      </w:r>
    </w:p>
    <w:p w14:paraId="3660BBC4" w14:textId="77777777" w:rsidR="001678DD" w:rsidRDefault="001678DD" w:rsidP="001678DD">
      <w:pPr>
        <w:spacing w:after="0" w:line="240" w:lineRule="auto"/>
        <w:rPr>
          <w:rFonts w:ascii="Arial" w:eastAsia="Times New Roman" w:hAnsi="Arial" w:cs="Arial"/>
          <w:color w:val="000000"/>
          <w:lang w:eastAsia="fr-FR"/>
        </w:rPr>
      </w:pPr>
    </w:p>
    <w:p w14:paraId="38100CD8" w14:textId="77777777" w:rsidR="001678DD" w:rsidRDefault="001678DD" w:rsidP="001678DD">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 Ils vont reprocher aux EDR plusieurs point :</w:t>
      </w:r>
    </w:p>
    <w:p w14:paraId="5AC98E9D" w14:textId="77777777" w:rsidR="001678DD" w:rsidRDefault="001678DD" w:rsidP="001678DD">
      <w:pPr>
        <w:spacing w:after="0" w:line="240" w:lineRule="auto"/>
        <w:rPr>
          <w:rFonts w:ascii="Arial" w:eastAsia="Times New Roman" w:hAnsi="Arial" w:cs="Arial"/>
          <w:color w:val="000000"/>
          <w:lang w:eastAsia="fr-FR"/>
        </w:rPr>
      </w:pPr>
    </w:p>
    <w:p w14:paraId="0170F634" w14:textId="77777777" w:rsidR="001678DD" w:rsidRDefault="001678DD" w:rsidP="001678DD">
      <w:pPr>
        <w:pStyle w:val="Paragraphedeliste"/>
        <w:numPr>
          <w:ilvl w:val="0"/>
          <w:numId w:val="9"/>
        </w:numPr>
        <w:spacing w:after="0" w:line="240" w:lineRule="auto"/>
        <w:jc w:val="left"/>
        <w:rPr>
          <w:rFonts w:ascii="Arial" w:eastAsia="Times New Roman" w:hAnsi="Arial" w:cs="Arial"/>
          <w:color w:val="000000"/>
          <w:lang w:eastAsia="fr-FR"/>
        </w:rPr>
      </w:pPr>
      <w:r>
        <w:rPr>
          <w:rFonts w:ascii="Arial" w:eastAsia="Times New Roman" w:hAnsi="Arial" w:cs="Arial"/>
          <w:color w:val="000000"/>
          <w:lang w:eastAsia="fr-FR"/>
        </w:rPr>
        <w:t>Ils soulignent que pour pouvoir utiliser pleinement son EDR qu’il est nécessaire avoir un SOC dédié ou bien managé.</w:t>
      </w:r>
    </w:p>
    <w:p w14:paraId="65A1E235" w14:textId="77777777" w:rsidR="001678DD" w:rsidRDefault="001678DD" w:rsidP="001678DD">
      <w:pPr>
        <w:pStyle w:val="Paragraphedeliste"/>
        <w:numPr>
          <w:ilvl w:val="0"/>
          <w:numId w:val="9"/>
        </w:numPr>
        <w:spacing w:after="0" w:line="240" w:lineRule="auto"/>
        <w:jc w:val="left"/>
        <w:rPr>
          <w:rFonts w:ascii="Arial" w:eastAsia="Times New Roman" w:hAnsi="Arial" w:cs="Arial"/>
          <w:color w:val="000000"/>
          <w:lang w:eastAsia="fr-FR"/>
        </w:rPr>
      </w:pPr>
      <w:r>
        <w:rPr>
          <w:rFonts w:ascii="Arial" w:eastAsia="Times New Roman" w:hAnsi="Arial" w:cs="Arial"/>
          <w:color w:val="000000"/>
          <w:lang w:eastAsia="fr-FR"/>
        </w:rPr>
        <w:t xml:space="preserve">Que les EDR soient </w:t>
      </w:r>
      <w:r w:rsidRPr="00A02B38">
        <w:rPr>
          <w:rFonts w:ascii="Arial" w:eastAsia="Times New Roman" w:hAnsi="Arial" w:cs="Arial"/>
          <w:color w:val="000000"/>
          <w:lang w:eastAsia="fr-FR"/>
        </w:rPr>
        <w:t xml:space="preserve">basées sur une mentalité de "présomption de violation" </w:t>
      </w:r>
      <w:r>
        <w:rPr>
          <w:rFonts w:ascii="Arial" w:eastAsia="Times New Roman" w:hAnsi="Arial" w:cs="Arial"/>
          <w:color w:val="000000"/>
          <w:lang w:eastAsia="fr-FR"/>
        </w:rPr>
        <w:t>et reproche aux outils de « détection et réponse » telles que les EDR, MDR, NDR et XDR d’être basée sur la remédiation post-exécution.</w:t>
      </w:r>
    </w:p>
    <w:p w14:paraId="0E7009BD" w14:textId="77777777" w:rsidR="001678DD" w:rsidRDefault="001678DD" w:rsidP="001678DD">
      <w:pPr>
        <w:spacing w:after="0" w:line="240" w:lineRule="auto"/>
        <w:rPr>
          <w:rFonts w:ascii="Arial" w:eastAsia="Times New Roman" w:hAnsi="Arial" w:cs="Arial"/>
          <w:color w:val="000000"/>
          <w:lang w:eastAsia="fr-FR"/>
        </w:rPr>
      </w:pPr>
    </w:p>
    <w:p w14:paraId="7B32479C" w14:textId="77777777" w:rsidR="001678DD" w:rsidRDefault="001678DD" w:rsidP="001678DD">
      <w:pPr>
        <w:spacing w:after="0" w:line="240" w:lineRule="auto"/>
        <w:rPr>
          <w:rFonts w:ascii="Arial" w:eastAsia="Times New Roman" w:hAnsi="Arial" w:cs="Arial"/>
          <w:color w:val="000000"/>
          <w:lang w:eastAsia="fr-FR"/>
        </w:rPr>
      </w:pPr>
    </w:p>
    <w:p w14:paraId="52F23577" w14:textId="77777777" w:rsidR="001678DD" w:rsidRDefault="001678DD" w:rsidP="001678DD">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Pour conclure, les EDR vont être un outil incontournable pour répondre à un besoin de détection et de remédiation. L’obtention d’un EDR va impliquer d’avoir un SOC ayant les connaissant et le niveau d’expertise suffisant afin d’exploité les alertes et données remonté avec l’EDR, ainsi qu’un système de type SIEM afin d’améliorer l’analyse et la conservation des journaux d’événement sur le long terme. On peut reprocher aux solutions dites « détection et réponse » d’être basé sur la remédiation post-exécution.</w:t>
      </w:r>
    </w:p>
    <w:p w14:paraId="6C5DBA8C" w14:textId="77777777" w:rsidR="00B94E7E" w:rsidRPr="00B94E7E" w:rsidRDefault="00B94E7E" w:rsidP="00B94E7E"/>
    <w:p w14:paraId="0FF943A5" w14:textId="6880749E" w:rsidR="00D178FC" w:rsidRDefault="00D178FC" w:rsidP="00D178FC">
      <w:pPr>
        <w:pStyle w:val="Titre1"/>
      </w:pPr>
      <w:bookmarkStart w:id="14" w:name="_Toc126927008"/>
      <w:r>
        <w:t>Vers un futur en XDR ?</w:t>
      </w:r>
      <w:bookmarkEnd w:id="14"/>
    </w:p>
    <w:p w14:paraId="2306AD90" w14:textId="1EE46D7A" w:rsidR="00D178FC" w:rsidRDefault="00D178FC" w:rsidP="00D178FC">
      <w:pPr>
        <w:pStyle w:val="Titre2"/>
      </w:pPr>
      <w:bookmarkStart w:id="15" w:name="_Toc126927009"/>
      <w:r>
        <w:t>Qu’est-ce qu’un XDR</w:t>
      </w:r>
      <w:bookmarkEnd w:id="15"/>
    </w:p>
    <w:p w14:paraId="3C48959F" w14:textId="406A5607" w:rsidR="00D178FC" w:rsidRDefault="00D178FC" w:rsidP="00D178FC">
      <w:pPr>
        <w:pStyle w:val="Titre2"/>
      </w:pPr>
      <w:bookmarkStart w:id="16" w:name="_Toc126927010"/>
      <w:r>
        <w:t>XDR vs EDR</w:t>
      </w:r>
      <w:bookmarkEnd w:id="16"/>
    </w:p>
    <w:p w14:paraId="4A731A44" w14:textId="2F694762" w:rsidR="00D178FC" w:rsidRDefault="00D178FC" w:rsidP="00D178FC">
      <w:pPr>
        <w:pStyle w:val="Titre2"/>
      </w:pPr>
      <w:bookmarkStart w:id="17" w:name="_Toc126927011"/>
      <w:r>
        <w:t>L’XDR est-il vraiment le futur ?</w:t>
      </w:r>
      <w:bookmarkEnd w:id="17"/>
    </w:p>
    <w:p w14:paraId="74E4544A" w14:textId="6BDE5869" w:rsidR="00D178FC" w:rsidRDefault="00D178FC" w:rsidP="00D178FC">
      <w:pPr>
        <w:pStyle w:val="Titre1"/>
      </w:pPr>
      <w:bookmarkStart w:id="18" w:name="_Toc126927012"/>
      <w:r>
        <w:t>Conclusion</w:t>
      </w:r>
      <w:bookmarkEnd w:id="18"/>
    </w:p>
    <w:p w14:paraId="4BF2B7F1" w14:textId="7E3630FB" w:rsidR="00D178FC" w:rsidRDefault="00D178FC" w:rsidP="00D178FC">
      <w:pPr>
        <w:pStyle w:val="Titre1"/>
      </w:pPr>
      <w:bookmarkStart w:id="19" w:name="_Toc126927013"/>
      <w:r>
        <w:t>Annexes</w:t>
      </w:r>
      <w:bookmarkEnd w:id="19"/>
    </w:p>
    <w:p w14:paraId="1BF2BE5A" w14:textId="7E11F097" w:rsidR="00527008" w:rsidRPr="00527008" w:rsidRDefault="00D178FC" w:rsidP="00D178FC">
      <w:pPr>
        <w:pStyle w:val="Titre1"/>
      </w:pPr>
      <w:bookmarkStart w:id="20" w:name="_Toc126927014"/>
      <w:r>
        <w:t>Bibliographie</w:t>
      </w:r>
      <w:bookmarkEnd w:id="20"/>
    </w:p>
    <w:p w14:paraId="20D93904" w14:textId="3206A8DD" w:rsidR="00850255" w:rsidRDefault="00850255" w:rsidP="00580DDE">
      <w:pPr>
        <w:pStyle w:val="Titre1"/>
      </w:pPr>
      <w:bookmarkStart w:id="21" w:name="_Toc126927015"/>
      <w:r>
        <w:t>Liens des ressources</w:t>
      </w:r>
      <w:bookmarkEnd w:id="21"/>
    </w:p>
    <w:p w14:paraId="1BEC76BC" w14:textId="7079B1B9" w:rsidR="00850255" w:rsidRDefault="00850255" w:rsidP="00850255">
      <w:r>
        <w:t>Repositories Github des codes source :</w:t>
      </w:r>
    </w:p>
    <w:p w14:paraId="12416567" w14:textId="6AB37471" w:rsidR="00850255" w:rsidRPr="001A3E4A" w:rsidRDefault="001A3E4A" w:rsidP="00850255">
      <w:r w:rsidRPr="001A3E4A">
        <w:t xml:space="preserve">Scrapper: </w:t>
      </w:r>
    </w:p>
    <w:p w14:paraId="3D44943A" w14:textId="2F894902" w:rsidR="00F31888" w:rsidRPr="00850255" w:rsidRDefault="00850255" w:rsidP="00850255">
      <w:r>
        <w:t>Lien drive d’u</w:t>
      </w:r>
      <w:r w:rsidRPr="00850255">
        <w:t>ne vid</w:t>
      </w:r>
      <w:r>
        <w:t>é</w:t>
      </w:r>
      <w:r w:rsidRPr="00850255">
        <w:t>o démo d</w:t>
      </w:r>
      <w:r w:rsidR="001A3E4A">
        <w:t>u scrapper</w:t>
      </w:r>
      <w:r>
        <w:t>:</w:t>
      </w:r>
      <w:r w:rsidR="001A3E4A">
        <w:t xml:space="preserve"> </w:t>
      </w:r>
    </w:p>
    <w:sectPr w:rsidR="00F31888" w:rsidRPr="00850255" w:rsidSect="00ED4700">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60204" w14:textId="77777777" w:rsidR="00B3270A" w:rsidRDefault="00B3270A" w:rsidP="00ED4700">
      <w:pPr>
        <w:spacing w:after="0" w:line="240" w:lineRule="auto"/>
      </w:pPr>
      <w:r>
        <w:separator/>
      </w:r>
    </w:p>
  </w:endnote>
  <w:endnote w:type="continuationSeparator" w:id="0">
    <w:p w14:paraId="2F3581D7" w14:textId="77777777" w:rsidR="00B3270A" w:rsidRDefault="00B3270A"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0022559A" w:rsidR="00ED4700" w:rsidRPr="00B83C59" w:rsidRDefault="00B83C59" w:rsidP="00B83C59">
    <w:pPr>
      <w:pStyle w:val="Pieddepage"/>
      <w:jc w:val="center"/>
      <w:rPr>
        <w:i/>
        <w:iCs/>
        <w:szCs w:val="24"/>
      </w:rPr>
    </w:pPr>
    <w:r w:rsidRPr="00B83C59">
      <w:rPr>
        <w:rFonts w:cstheme="minorHAnsi"/>
        <w:i/>
        <w:iCs/>
        <w:szCs w:val="24"/>
      </w:rPr>
      <w:t>Etat de l’art et intelligence économique du marché des EDR</w:t>
    </w:r>
    <w:r w:rsidR="00ED4700" w:rsidRPr="00B83C59">
      <w:rPr>
        <w:i/>
        <w:iCs/>
        <w:noProof/>
        <w:szCs w:val="24"/>
      </w:rPr>
      <mc:AlternateContent>
        <mc:Choice Requires="wps">
          <w:drawing>
            <wp:anchor distT="0" distB="0" distL="114300" distR="114300" simplePos="0" relativeHeight="251659264" behindDoc="0" locked="0" layoutInCell="0" allowOverlap="1" wp14:anchorId="646E6B53" wp14:editId="7A73012C">
              <wp:simplePos x="0" y="0"/>
              <wp:positionH relativeFrom="margin">
                <wp:posOffset>5947410</wp:posOffset>
              </wp:positionH>
              <wp:positionV relativeFrom="topMargin">
                <wp:posOffset>9908540</wp:posOffset>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9" style="position:absolute;left:0;text-align:left;margin-left:468.3pt;margin-top:780.2pt;width:49.35pt;height:4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" o:allowincell="f" fillcolor="#40618b"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835B" w14:textId="77777777" w:rsidR="00B3270A" w:rsidRDefault="00B3270A" w:rsidP="00ED4700">
      <w:pPr>
        <w:spacing w:after="0" w:line="240" w:lineRule="auto"/>
      </w:pPr>
      <w:r>
        <w:separator/>
      </w:r>
    </w:p>
  </w:footnote>
  <w:footnote w:type="continuationSeparator" w:id="0">
    <w:p w14:paraId="1D032D50" w14:textId="77777777" w:rsidR="00B3270A" w:rsidRDefault="00B3270A" w:rsidP="00ED4700">
      <w:pPr>
        <w:spacing w:after="0" w:line="240" w:lineRule="auto"/>
      </w:pPr>
      <w:r>
        <w:continuationSeparator/>
      </w:r>
    </w:p>
  </w:footnote>
  <w:footnote w:id="1">
    <w:p w14:paraId="67010391" w14:textId="52A3F8EE" w:rsidR="00D74410" w:rsidRDefault="00D74410">
      <w:pPr>
        <w:pStyle w:val="Notedebasdepage"/>
      </w:pPr>
      <w:r>
        <w:rPr>
          <w:rStyle w:val="Appelnotedebasdep"/>
        </w:rPr>
        <w:footnoteRef/>
      </w:r>
      <w:r w:rsidRPr="00D74410">
        <w:rPr>
          <w:lang w:val="en-US"/>
        </w:rPr>
        <w:t xml:space="preserve"> Evaluation Criteria for Endpoint Protection Platforms”, Gartner, Inc. </w:t>
      </w:r>
      <w:r w:rsidRPr="00D74410">
        <w:t>Mario de Boer. March 24, 2015</w:t>
      </w:r>
    </w:p>
  </w:footnote>
  <w:footnote w:id="2">
    <w:p w14:paraId="597D64B2" w14:textId="678E506C" w:rsidR="00D90D16" w:rsidRDefault="00D90D16">
      <w:pPr>
        <w:pStyle w:val="Notedebasdepage"/>
      </w:pPr>
      <w:r>
        <w:rPr>
          <w:rStyle w:val="Appelnotedebasdep"/>
        </w:rPr>
        <w:footnoteRef/>
      </w:r>
      <w:r>
        <w:t xml:space="preserve"> </w:t>
      </w:r>
      <w:r w:rsidRPr="00D90D16">
        <w:t>https://dl.acronis.com/u/rc/White-Paper-Acronis-Cyber-Protect-Endpoint%20Security-Market%20Quadrant-2021-EN-US.pdf</w:t>
      </w:r>
    </w:p>
  </w:footnote>
  <w:footnote w:id="3">
    <w:p w14:paraId="391AF09F" w14:textId="727D9128" w:rsidR="00CF3E3D" w:rsidRDefault="00CF3E3D">
      <w:pPr>
        <w:pStyle w:val="Notedebasdepage"/>
      </w:pPr>
      <w:r>
        <w:rPr>
          <w:rStyle w:val="Appelnotedebasdep"/>
        </w:rPr>
        <w:footnoteRef/>
      </w:r>
      <w:r>
        <w:t xml:space="preserve"> </w:t>
      </w:r>
      <w:r>
        <w:rPr>
          <w:rFonts w:ascii="Arial" w:eastAsia="Times New Roman" w:hAnsi="Arial" w:cs="Arial"/>
          <w:color w:val="000000"/>
          <w:lang w:eastAsia="fr-FR"/>
        </w:rPr>
        <w:t>livre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4379" w14:textId="7A0EF10E" w:rsidR="00ED4700" w:rsidRDefault="0033253E">
    <w:pPr>
      <w:pStyle w:val="En-tte"/>
    </w:pPr>
    <w:r>
      <w:rPr>
        <w:noProof/>
      </w:rPr>
      <w:drawing>
        <wp:anchor distT="0" distB="0" distL="114300" distR="114300" simplePos="0" relativeHeight="251660288" behindDoc="0" locked="0" layoutInCell="1" allowOverlap="1" wp14:anchorId="61FF01FC" wp14:editId="5EBEFAAC">
          <wp:simplePos x="0" y="0"/>
          <wp:positionH relativeFrom="margin">
            <wp:posOffset>-737870</wp:posOffset>
          </wp:positionH>
          <wp:positionV relativeFrom="paragraph">
            <wp:posOffset>-411480</wp:posOffset>
          </wp:positionV>
          <wp:extent cx="828675" cy="866775"/>
          <wp:effectExtent l="0" t="0" r="9525" b="952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4"/>
  </w:num>
  <w:num w:numId="2" w16cid:durableId="1953395033">
    <w:abstractNumId w:val="7"/>
  </w:num>
  <w:num w:numId="3" w16cid:durableId="151799623">
    <w:abstractNumId w:val="8"/>
  </w:num>
  <w:num w:numId="4" w16cid:durableId="1989093591">
    <w:abstractNumId w:val="1"/>
  </w:num>
  <w:num w:numId="5" w16cid:durableId="56973806">
    <w:abstractNumId w:val="0"/>
  </w:num>
  <w:num w:numId="6" w16cid:durableId="1387341896">
    <w:abstractNumId w:val="9"/>
  </w:num>
  <w:num w:numId="7" w16cid:durableId="1807122281">
    <w:abstractNumId w:val="6"/>
  </w:num>
  <w:num w:numId="8" w16cid:durableId="469909821">
    <w:abstractNumId w:val="5"/>
  </w:num>
  <w:num w:numId="9" w16cid:durableId="1911840688">
    <w:abstractNumId w:val="2"/>
  </w:num>
  <w:num w:numId="10" w16cid:durableId="403257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750F"/>
    <w:rsid w:val="000420EF"/>
    <w:rsid w:val="00052334"/>
    <w:rsid w:val="000540F1"/>
    <w:rsid w:val="00073041"/>
    <w:rsid w:val="00087EB7"/>
    <w:rsid w:val="00093841"/>
    <w:rsid w:val="000953CE"/>
    <w:rsid w:val="00096E82"/>
    <w:rsid w:val="000978BB"/>
    <w:rsid w:val="000A2080"/>
    <w:rsid w:val="000B0EDA"/>
    <w:rsid w:val="000B3920"/>
    <w:rsid w:val="000B73B7"/>
    <w:rsid w:val="000C13D7"/>
    <w:rsid w:val="000C15FA"/>
    <w:rsid w:val="000C3E1A"/>
    <w:rsid w:val="000D0396"/>
    <w:rsid w:val="000F267D"/>
    <w:rsid w:val="000F796B"/>
    <w:rsid w:val="00111E2D"/>
    <w:rsid w:val="00112C8F"/>
    <w:rsid w:val="00122D95"/>
    <w:rsid w:val="00126433"/>
    <w:rsid w:val="001374C8"/>
    <w:rsid w:val="00140505"/>
    <w:rsid w:val="00140D41"/>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336C9"/>
    <w:rsid w:val="00234A3D"/>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11FEF"/>
    <w:rsid w:val="003162A8"/>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65E3"/>
    <w:rsid w:val="004139E6"/>
    <w:rsid w:val="004215C0"/>
    <w:rsid w:val="0043516B"/>
    <w:rsid w:val="0044363E"/>
    <w:rsid w:val="0044652D"/>
    <w:rsid w:val="0045528F"/>
    <w:rsid w:val="00465EE4"/>
    <w:rsid w:val="00471B43"/>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60E4"/>
    <w:rsid w:val="005F310E"/>
    <w:rsid w:val="005F60F5"/>
    <w:rsid w:val="005F7B0B"/>
    <w:rsid w:val="006048C4"/>
    <w:rsid w:val="00606C57"/>
    <w:rsid w:val="0061051A"/>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7C5A"/>
    <w:rsid w:val="007E441F"/>
    <w:rsid w:val="007F075E"/>
    <w:rsid w:val="007F0FD7"/>
    <w:rsid w:val="007F1AA5"/>
    <w:rsid w:val="007F36B0"/>
    <w:rsid w:val="00800240"/>
    <w:rsid w:val="008043E3"/>
    <w:rsid w:val="008045C8"/>
    <w:rsid w:val="0080480F"/>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6EC7"/>
    <w:rsid w:val="00CC4CFA"/>
    <w:rsid w:val="00CD1D58"/>
    <w:rsid w:val="00CD42DE"/>
    <w:rsid w:val="00CD5459"/>
    <w:rsid w:val="00CD6E02"/>
    <w:rsid w:val="00CE6A36"/>
    <w:rsid w:val="00CF1474"/>
    <w:rsid w:val="00CF3E3D"/>
    <w:rsid w:val="00CF518A"/>
    <w:rsid w:val="00CF5423"/>
    <w:rsid w:val="00CF7BFE"/>
    <w:rsid w:val="00D028D5"/>
    <w:rsid w:val="00D04D2E"/>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18CF"/>
    <w:rsid w:val="00DE4A83"/>
    <w:rsid w:val="00DE4DC5"/>
    <w:rsid w:val="00DF016B"/>
    <w:rsid w:val="00DF4C5B"/>
    <w:rsid w:val="00E11187"/>
    <w:rsid w:val="00E11A02"/>
    <w:rsid w:val="00E11ED0"/>
    <w:rsid w:val="00E25BE1"/>
    <w:rsid w:val="00E33EA5"/>
    <w:rsid w:val="00E34590"/>
    <w:rsid w:val="00E34BFC"/>
    <w:rsid w:val="00E36B31"/>
    <w:rsid w:val="00E41575"/>
    <w:rsid w:val="00E4178F"/>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C73634"/>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Titre2">
    <w:name w:val="heading 2"/>
    <w:basedOn w:val="Titre1"/>
    <w:next w:val="Normal"/>
    <w:link w:val="Titre2Car"/>
    <w:uiPriority w:val="9"/>
    <w:unhideWhenUsed/>
    <w:qFormat/>
    <w:rsid w:val="007C7CD9"/>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3634"/>
    <w:rPr>
      <w:rFonts w:asciiTheme="majorHAnsi" w:eastAsiaTheme="majorEastAsia" w:hAnsiTheme="majorHAnsi" w:cstheme="majorBidi"/>
      <w:b/>
      <w:color w:val="2F5496" w:themeColor="accent1" w:themeShade="BF"/>
      <w:sz w:val="36"/>
      <w:szCs w:val="32"/>
      <w:u w:val="single"/>
    </w:rPr>
  </w:style>
  <w:style w:type="character" w:customStyle="1" w:styleId="Titre2Car">
    <w:name w:val="Titre 2 Car"/>
    <w:basedOn w:val="Policepardfaut"/>
    <w:link w:val="Titre2"/>
    <w:uiPriority w:val="9"/>
    <w:rsid w:val="007C7CD9"/>
    <w:rPr>
      <w:rFonts w:asciiTheme="majorHAnsi" w:eastAsiaTheme="majorEastAsia" w:hAnsiTheme="majorHAnsi" w:cstheme="majorBidi"/>
      <w:color w:val="2F5496" w:themeColor="accent1" w:themeShade="BF"/>
      <w:sz w:val="32"/>
      <w:szCs w:val="26"/>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4281</TotalTime>
  <Pages>16</Pages>
  <Words>4531</Words>
  <Characters>24923</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Mesmin Ngoulo Bembe</cp:lastModifiedBy>
  <cp:revision>570</cp:revision>
  <cp:lastPrinted>2023-02-03T22:21:00Z</cp:lastPrinted>
  <dcterms:created xsi:type="dcterms:W3CDTF">2022-12-21T13:29:00Z</dcterms:created>
  <dcterms:modified xsi:type="dcterms:W3CDTF">2023-02-12T06:07:00Z</dcterms:modified>
</cp:coreProperties>
</file>