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i w:val="0"/>
          <w:color w:val="1A1A1A"/>
          <w:sz w:val="36"/>
        </w:rPr>
        <w:t>HIGOR LUIZ ARAÚJO DE MESQUITA</w:t>
      </w:r>
    </w:p>
    <w:p>
      <w:pPr>
        <w:spacing w:before="0" w:after="60"/>
        <w:jc w:val="center"/>
      </w:pPr>
      <w:r>
        <w:rPr>
          <w:b w:val="0"/>
          <w:i w:val="0"/>
          <w:color w:val="444444"/>
          <w:sz w:val="18"/>
        </w:rPr>
        <w:t>QA Engineer  |  SDET  |  AI-Assisted Test Automation  |  Playwright · TypeScript · Cursor · MCP</w:t>
      </w:r>
    </w:p>
    <w:p>
      <w:pPr>
        <w:spacing w:before="0" w:after="20"/>
        <w:jc w:val="center"/>
      </w:pPr>
      <w:r>
        <w:rPr>
          <w:b w:val="0"/>
          <w:i w:val="0"/>
          <w:color w:val="444444"/>
          <w:sz w:val="17"/>
        </w:rPr>
        <w:t>João Pessoa, PB, Brazil (Remote, UTC-3)  ·  higormesquita@gmail.com  ·  +55 83 99397-1661</w:t>
      </w:r>
    </w:p>
    <w:p>
      <w:pPr>
        <w:spacing w:after="40"/>
        <w:jc w:val="center"/>
      </w:pPr>
      <w:hyperlink r:id="rId9">
        <w:r>
          <w:rPr>
            <w:color w:val="1A1A1A"/>
            <w:sz w:val="17"/>
            <w:u w:val="single"/>
          </w:rPr>
          <w:t>linkedin.com/in/higor-mesquita</w:t>
        </w:r>
      </w:hyperlink>
    </w:p>
    <w:p>
      <w:pPr>
        <w:spacing w:before="220" w:after="80"/>
        <w:pBdr>
          <w:bottom w:val="single" w:sz="6" w:space="2" w:color="999999"/>
        </w:pBdr>
      </w:pPr>
      <w:r>
        <w:rPr>
          <w:b/>
          <w:i w:val="0"/>
          <w:color w:val="1A1A1A"/>
          <w:sz w:val="21"/>
        </w:rPr>
        <w:t>SUMMARY</w:t>
      </w:r>
    </w:p>
    <w:p>
      <w:pPr>
        <w:spacing w:before="0" w:after="20"/>
      </w:pPr>
      <w:r>
        <w:rPr>
          <w:b w:val="0"/>
          <w:i w:val="0"/>
          <w:color w:val="1A1A1A"/>
          <w:sz w:val="19"/>
        </w:rPr>
        <w:t>QA Engineer and SDET with 5+ years designing test automation for AI-powered healthcare, digital payments, banking, and e-commerce platforms. Specialist in Playwright with TypeScript, combining two complementary strengths: validating AI and GenAI features for correctness and consistency, and applying AI-augmented quality engineering with Cursor and Playwright MCP to accelerate test design, authoring, and failure triage. Built automated test suites from the ground up, totaling 2,000+ test cases, automated 20+ end-to-end services, and cut regression execution time by 40%. Works across web, API, mobile, and database layers, contributing to CI/CD pipelines and keeping suites stable through disciplined locator strategy and Page Object Model architecture.</w:t>
      </w:r>
    </w:p>
    <w:p>
      <w:pPr>
        <w:spacing w:before="220" w:after="80"/>
        <w:pBdr>
          <w:bottom w:val="single" w:sz="6" w:space="2" w:color="999999"/>
        </w:pBdr>
      </w:pPr>
      <w:r>
        <w:rPr>
          <w:b/>
          <w:i w:val="0"/>
          <w:color w:val="1A1A1A"/>
          <w:sz w:val="21"/>
        </w:rPr>
        <w:t>CORE SKILLS</w:t>
      </w:r>
    </w:p>
    <w:p>
      <w:pPr>
        <w:spacing w:before="0" w:after="80"/>
        <w:ind w:left="255" w:hanging="255"/>
      </w:pPr>
      <w:r>
        <w:rPr>
          <w:b/>
          <w:i w:val="0"/>
          <w:color w:val="1A1A1A"/>
          <w:sz w:val="19"/>
        </w:rPr>
        <w:t xml:space="preserve">Automation — </w:t>
      </w:r>
      <w:r>
        <w:rPr>
          <w:b w:val="0"/>
          <w:i w:val="0"/>
          <w:color w:val="1A1A1A"/>
          <w:sz w:val="19"/>
        </w:rPr>
        <w:t>Playwright, Cypress, Robot Framework, Selenium, Appium, TypeScript, JavaScript, Python, Java, Page Object Model, BDD &amp; Gherkin</w:t>
      </w:r>
    </w:p>
    <w:p>
      <w:pPr>
        <w:spacing w:before="0" w:after="80"/>
        <w:ind w:left="255" w:hanging="255"/>
      </w:pPr>
      <w:r>
        <w:rPr>
          <w:b/>
          <w:i w:val="0"/>
          <w:color w:val="1A1A1A"/>
          <w:sz w:val="19"/>
        </w:rPr>
        <w:t xml:space="preserve">AI in Testing — </w:t>
      </w:r>
      <w:r>
        <w:rPr>
          <w:b w:val="0"/>
          <w:i w:val="0"/>
          <w:color w:val="1A1A1A"/>
          <w:sz w:val="19"/>
        </w:rPr>
        <w:t>AI/GenAI feature validation, hallucination detection, non-deterministic output assertions, Cursor, Cursor Rules, Playwright MCP, prompt engineering, AI-assisted test generation</w:t>
      </w:r>
    </w:p>
    <w:p>
      <w:pPr>
        <w:spacing w:before="0" w:after="80"/>
        <w:ind w:left="255" w:hanging="255"/>
      </w:pPr>
      <w:r>
        <w:rPr>
          <w:b/>
          <w:i w:val="0"/>
          <w:color w:val="1A1A1A"/>
          <w:sz w:val="19"/>
        </w:rPr>
        <w:t xml:space="preserve">Testing &amp; Data — </w:t>
      </w:r>
      <w:r>
        <w:rPr>
          <w:b w:val="0"/>
          <w:i w:val="0"/>
          <w:color w:val="1A1A1A"/>
          <w:sz w:val="19"/>
        </w:rPr>
        <w:t>E2E, API, regression, integration, mobile, cross-browser, accessibility (WCAG), visual regression, performance (k6, JMeter), SQL, PostgreSQL, DBeaver, Postman</w:t>
      </w:r>
    </w:p>
    <w:p>
      <w:pPr>
        <w:spacing w:before="0" w:after="80"/>
        <w:ind w:left="255" w:hanging="255"/>
      </w:pPr>
      <w:r>
        <w:rPr>
          <w:b/>
          <w:i w:val="0"/>
          <w:color w:val="1A1A1A"/>
          <w:sz w:val="19"/>
        </w:rPr>
        <w:t xml:space="preserve">CI/CD &amp; Tools — </w:t>
      </w:r>
      <w:r>
        <w:rPr>
          <w:b w:val="0"/>
          <w:i w:val="0"/>
          <w:color w:val="1A1A1A"/>
          <w:sz w:val="19"/>
        </w:rPr>
        <w:t>GitHub Actions, Jenkins, Git, Docker, Linux, AWS (basic), Allure, Jira, ClickUp, Scrum, Kanban</w:t>
      </w:r>
    </w:p>
    <w:p>
      <w:pPr>
        <w:spacing w:before="220" w:after="80"/>
        <w:pBdr>
          <w:bottom w:val="single" w:sz="6" w:space="2" w:color="999999"/>
        </w:pBdr>
      </w:pPr>
      <w:r>
        <w:rPr>
          <w:b/>
          <w:i w:val="0"/>
          <w:color w:val="1A1A1A"/>
          <w:sz w:val="21"/>
        </w:rPr>
        <w:t>EXPERIENCE</w:t>
      </w:r>
    </w:p>
    <w:p>
      <w:pPr>
        <w:keepNext/>
        <w:keepLines/>
        <w:tabs>
          <w:tab w:pos="10091" w:val="right"/>
        </w:tabs>
        <w:spacing w:before="0" w:after="20"/>
      </w:pPr>
      <w:r>
        <w:rPr>
          <w:b/>
          <w:i w:val="0"/>
          <w:color w:val="1A1A1A"/>
          <w:sz w:val="19"/>
        </w:rPr>
        <w:t>MEDOME</w:t>
      </w:r>
      <w:r>
        <w:rPr>
          <w:b w:val="0"/>
          <w:i w:val="0"/>
          <w:color w:val="1A1A1A"/>
          <w:sz w:val="19"/>
        </w:rPr>
        <w:t xml:space="preserve"> — </w:t>
      </w:r>
      <w:r>
        <w:rPr>
          <w:b w:val="0"/>
          <w:i w:val="0"/>
          <w:color w:val="1A1A1A"/>
          <w:sz w:val="19"/>
        </w:rPr>
        <w:t>QA Engineer</w:t>
      </w:r>
      <w:r>
        <w:rPr>
          <w:b w:val="0"/>
          <w:i w:val="0"/>
          <w:color w:val="1A1A1A"/>
          <w:sz w:val="19"/>
        </w:rPr>
        <w:tab/>
      </w:r>
      <w:r>
        <w:rPr>
          <w:b w:val="0"/>
          <w:i w:val="0"/>
          <w:color w:val="444444"/>
          <w:sz w:val="17"/>
        </w:rPr>
        <w:t>Feb 2025 – Present</w:t>
      </w:r>
    </w:p>
    <w:p>
      <w:pPr>
        <w:keepNext/>
        <w:keepLines/>
        <w:spacing w:before="0" w:after="68"/>
      </w:pPr>
      <w:r>
        <w:rPr>
          <w:b w:val="0"/>
          <w:i/>
          <w:color w:val="444444"/>
          <w:sz w:val="17"/>
        </w:rPr>
        <w:t>Remote (US company)  ·  AI-powered clinical decision support for healthcare providers</w:t>
      </w:r>
    </w:p>
    <w:p>
      <w:pPr>
        <w:keepNext/>
        <w:keepLines/>
        <w:tabs>
          <w:tab w:pos="482" w:val="left"/>
        </w:tabs>
        <w:spacing w:before="0" w:after="68"/>
        <w:ind w:left="482" w:hanging="283"/>
      </w:pPr>
      <w:r>
        <w:rPr>
          <w:b w:val="0"/>
          <w:i w:val="0"/>
          <w:color w:val="1A1A1A"/>
          <w:sz w:val="19"/>
        </w:rPr>
        <w:t>•</w:t>
        <w:tab/>
      </w:r>
      <w:r>
        <w:rPr>
          <w:b w:val="0"/>
          <w:i w:val="0"/>
          <w:color w:val="1A1A1A"/>
          <w:sz w:val="19"/>
        </w:rPr>
        <w:t>Built the automation suite from zero to 900+ Playwright and TypeScript test cases covering critical clinical journeys and edge cases.</w:t>
      </w:r>
    </w:p>
    <w:p>
      <w:pPr>
        <w:keepNext/>
        <w:keepLines/>
        <w:tabs>
          <w:tab w:pos="482" w:val="left"/>
        </w:tabs>
        <w:spacing w:before="0" w:after="68"/>
        <w:ind w:left="482" w:hanging="283"/>
      </w:pPr>
      <w:r>
        <w:rPr>
          <w:b w:val="0"/>
          <w:i w:val="0"/>
          <w:color w:val="1A1A1A"/>
          <w:sz w:val="19"/>
        </w:rPr>
        <w:t>•</w:t>
        <w:tab/>
      </w:r>
      <w:r>
        <w:rPr>
          <w:b w:val="0"/>
          <w:i w:val="0"/>
          <w:color w:val="1A1A1A"/>
          <w:sz w:val="19"/>
        </w:rPr>
        <w:t>Test AI-assisted clinical features, validating non-deterministic model outputs through schema and business-rule assertions.</w:t>
      </w:r>
    </w:p>
    <w:p>
      <w:pPr>
        <w:keepNext/>
        <w:keepLines/>
        <w:tabs>
          <w:tab w:pos="482" w:val="left"/>
        </w:tabs>
        <w:spacing w:before="0" w:after="68"/>
        <w:ind w:left="482" w:hanging="283"/>
      </w:pPr>
      <w:r>
        <w:rPr>
          <w:b w:val="0"/>
          <w:i w:val="0"/>
          <w:color w:val="1A1A1A"/>
          <w:sz w:val="19"/>
        </w:rPr>
        <w:t>•</w:t>
        <w:tab/>
      </w:r>
      <w:r>
        <w:rPr>
          <w:b w:val="0"/>
          <w:i w:val="0"/>
          <w:color w:val="1A1A1A"/>
          <w:sz w:val="19"/>
        </w:rPr>
        <w:t>Re-architected the legacy suite into Page Object Model with a locator strategy based on roles and test IDs, reducing flaky failures and CI re-runs.</w:t>
      </w:r>
    </w:p>
    <w:p>
      <w:pPr>
        <w:keepNext/>
        <w:keepLines/>
        <w:tabs>
          <w:tab w:pos="482" w:val="left"/>
        </w:tabs>
        <w:spacing w:before="0" w:after="68"/>
        <w:ind w:left="482" w:hanging="283"/>
      </w:pPr>
      <w:r>
        <w:rPr>
          <w:b w:val="0"/>
          <w:i w:val="0"/>
          <w:color w:val="1A1A1A"/>
          <w:sz w:val="19"/>
        </w:rPr>
        <w:t>•</w:t>
        <w:tab/>
      </w:r>
      <w:r>
        <w:rPr>
          <w:b w:val="0"/>
          <w:i w:val="0"/>
          <w:color w:val="1A1A1A"/>
          <w:sz w:val="19"/>
        </w:rPr>
        <w:t>Use Cursor and Playwright MCP for test scaffolding, refactoring, and CI failure triage, shortening test authoring and debugging cycles.</w:t>
      </w:r>
    </w:p>
    <w:p>
      <w:pPr>
        <w:keepNext/>
        <w:keepLines/>
        <w:tabs>
          <w:tab w:pos="482" w:val="left"/>
        </w:tabs>
        <w:spacing w:before="0" w:after="68"/>
        <w:ind w:left="482" w:hanging="283"/>
      </w:pPr>
      <w:r>
        <w:rPr>
          <w:b w:val="0"/>
          <w:i w:val="0"/>
          <w:color w:val="1A1A1A"/>
          <w:sz w:val="19"/>
        </w:rPr>
        <w:t>•</w:t>
        <w:tab/>
      </w:r>
      <w:r>
        <w:rPr>
          <w:b w:val="0"/>
          <w:i w:val="0"/>
          <w:color w:val="1A1A1A"/>
          <w:sz w:val="19"/>
        </w:rPr>
        <w:t>Contribute to CI/CD pipelines in GitHub Actions, using Allure reports to analyze failures and improve test reliability.</w:t>
      </w:r>
    </w:p>
    <w:p>
      <w:pPr>
        <w:keepNext/>
        <w:keepLines/>
        <w:tabs>
          <w:tab w:pos="482" w:val="left"/>
        </w:tabs>
        <w:spacing w:before="0" w:after="68"/>
        <w:ind w:left="482" w:hanging="283"/>
      </w:pPr>
      <w:r>
        <w:rPr>
          <w:b w:val="0"/>
          <w:i w:val="0"/>
          <w:color w:val="1A1A1A"/>
          <w:sz w:val="19"/>
        </w:rPr>
        <w:t>•</w:t>
        <w:tab/>
      </w:r>
      <w:r>
        <w:rPr>
          <w:b w:val="0"/>
          <w:i w:val="0"/>
          <w:color w:val="1A1A1A"/>
          <w:sz w:val="19"/>
        </w:rPr>
        <w:t>Fix existing Vitest unit and integration tests when feature work or refactors break them.</w:t>
      </w:r>
    </w:p>
    <w:p>
      <w:pPr>
        <w:keepNext/>
        <w:keepLines/>
        <w:tabs>
          <w:tab w:pos="482" w:val="left"/>
        </w:tabs>
        <w:spacing w:before="0" w:after="68"/>
        <w:ind w:left="482" w:hanging="283"/>
      </w:pPr>
      <w:r>
        <w:rPr>
          <w:b w:val="0"/>
          <w:i w:val="0"/>
          <w:color w:val="1A1A1A"/>
          <w:sz w:val="19"/>
        </w:rPr>
        <w:t>•</w:t>
        <w:tab/>
      </w:r>
      <w:r>
        <w:rPr>
          <w:b w:val="0"/>
          <w:i w:val="0"/>
          <w:color w:val="1A1A1A"/>
          <w:sz w:val="19"/>
        </w:rPr>
        <w:t>Validate complex API integrations and backend authentication flows.</w:t>
      </w:r>
    </w:p>
    <w:p>
      <w:pPr>
        <w:keepLines/>
        <w:tabs>
          <w:tab w:pos="482" w:val="left"/>
        </w:tabs>
        <w:spacing w:before="0" w:after="68"/>
        <w:ind w:left="482" w:hanging="283"/>
      </w:pPr>
      <w:r>
        <w:rPr>
          <w:b w:val="0"/>
          <w:i w:val="0"/>
          <w:color w:val="1A1A1A"/>
          <w:sz w:val="19"/>
        </w:rPr>
        <w:t>•</w:t>
        <w:tab/>
      </w:r>
      <w:r>
        <w:rPr>
          <w:b w:val="0"/>
          <w:i w:val="0"/>
          <w:color w:val="1A1A1A"/>
          <w:sz w:val="19"/>
        </w:rPr>
        <w:t>Manage tasks and bugs in Jira and ClickUp, keeping QA work traceable from requirement to test case to defect.</w:t>
      </w:r>
    </w:p>
    <w:p>
      <w:pPr>
        <w:keepNext/>
        <w:keepLines/>
        <w:tabs>
          <w:tab w:pos="10091" w:val="right"/>
        </w:tabs>
        <w:spacing w:before="180" w:after="20"/>
      </w:pPr>
      <w:r>
        <w:rPr>
          <w:b/>
          <w:i w:val="0"/>
          <w:color w:val="1A1A1A"/>
          <w:sz w:val="19"/>
        </w:rPr>
        <w:t>HST CARD TECHNOLOGY</w:t>
      </w:r>
      <w:r>
        <w:rPr>
          <w:b w:val="0"/>
          <w:i w:val="0"/>
          <w:color w:val="1A1A1A"/>
          <w:sz w:val="19"/>
        </w:rPr>
        <w:t xml:space="preserve"> — </w:t>
      </w:r>
      <w:r>
        <w:rPr>
          <w:b w:val="0"/>
          <w:i w:val="0"/>
          <w:color w:val="1A1A1A"/>
          <w:sz w:val="19"/>
        </w:rPr>
        <w:t>QA Engineer</w:t>
      </w:r>
      <w:r>
        <w:rPr>
          <w:b w:val="0"/>
          <w:i w:val="0"/>
          <w:color w:val="1A1A1A"/>
          <w:sz w:val="19"/>
        </w:rPr>
        <w:tab/>
      </w:r>
      <w:r>
        <w:rPr>
          <w:b w:val="0"/>
          <w:i w:val="0"/>
          <w:color w:val="444444"/>
          <w:sz w:val="17"/>
        </w:rPr>
        <w:t>Apr 2022 – Feb 2025</w:t>
      </w:r>
    </w:p>
    <w:p>
      <w:pPr>
        <w:keepNext/>
        <w:keepLines/>
        <w:spacing w:before="0" w:after="68"/>
      </w:pPr>
      <w:r>
        <w:rPr>
          <w:b w:val="0"/>
          <w:i/>
          <w:color w:val="444444"/>
          <w:sz w:val="17"/>
        </w:rPr>
        <w:t>Remote (Campinas, SP, Brazil)  ·  Digital wallets and card tokenization for the banking sector</w:t>
      </w:r>
    </w:p>
    <w:p>
      <w:pPr>
        <w:keepNext/>
        <w:keepLines/>
        <w:tabs>
          <w:tab w:pos="482" w:val="left"/>
        </w:tabs>
        <w:spacing w:before="0" w:after="68"/>
        <w:ind w:left="482" w:hanging="283"/>
      </w:pPr>
      <w:r>
        <w:rPr>
          <w:b w:val="0"/>
          <w:i w:val="0"/>
          <w:color w:val="1A1A1A"/>
          <w:sz w:val="19"/>
        </w:rPr>
        <w:t>•</w:t>
        <w:tab/>
      </w:r>
      <w:r>
        <w:rPr>
          <w:b w:val="0"/>
          <w:i w:val="0"/>
          <w:color w:val="1A1A1A"/>
          <w:sz w:val="19"/>
        </w:rPr>
        <w:t>Automated 20+ end-to-end services covering 1,200+ test scenarios in Python with Robot Framework.</w:t>
      </w:r>
    </w:p>
    <w:p>
      <w:pPr>
        <w:keepNext/>
        <w:keepLines/>
        <w:tabs>
          <w:tab w:pos="482" w:val="left"/>
        </w:tabs>
        <w:spacing w:before="0" w:after="68"/>
        <w:ind w:left="482" w:hanging="283"/>
      </w:pPr>
      <w:r>
        <w:rPr>
          <w:b w:val="0"/>
          <w:i w:val="0"/>
          <w:color w:val="1A1A1A"/>
          <w:sz w:val="19"/>
        </w:rPr>
        <w:t>•</w:t>
        <w:tab/>
      </w:r>
      <w:r>
        <w:rPr>
          <w:b w:val="0"/>
          <w:i w:val="0"/>
          <w:color w:val="1A1A1A"/>
          <w:sz w:val="19"/>
        </w:rPr>
        <w:t>Cut web regression execution time by 40% by re-engineering the Cypress suite through locator strategy, selective execution, and parallelization.</w:t>
      </w:r>
    </w:p>
    <w:p>
      <w:pPr>
        <w:keepNext/>
        <w:keepLines/>
        <w:tabs>
          <w:tab w:pos="482" w:val="left"/>
        </w:tabs>
        <w:spacing w:before="0" w:after="68"/>
        <w:ind w:left="482" w:hanging="283"/>
      </w:pPr>
      <w:r>
        <w:rPr>
          <w:b w:val="0"/>
          <w:i w:val="0"/>
          <w:color w:val="1A1A1A"/>
          <w:sz w:val="19"/>
        </w:rPr>
        <w:t>•</w:t>
        <w:tab/>
      </w:r>
      <w:r>
        <w:rPr>
          <w:b w:val="0"/>
          <w:i w:val="0"/>
          <w:color w:val="1A1A1A"/>
          <w:sz w:val="19"/>
        </w:rPr>
        <w:t>Validated ETL and payment data integrity with complex SQL queries in DBeaver across transaction and settlement workflows.</w:t>
      </w:r>
    </w:p>
    <w:p>
      <w:pPr>
        <w:keepNext/>
        <w:keepLines/>
        <w:tabs>
          <w:tab w:pos="482" w:val="left"/>
        </w:tabs>
        <w:spacing w:before="0" w:after="68"/>
        <w:ind w:left="482" w:hanging="283"/>
      </w:pPr>
      <w:r>
        <w:rPr>
          <w:b w:val="0"/>
          <w:i w:val="0"/>
          <w:color w:val="1A1A1A"/>
          <w:sz w:val="19"/>
        </w:rPr>
        <w:t>•</w:t>
        <w:tab/>
      </w:r>
      <w:r>
        <w:rPr>
          <w:b w:val="0"/>
          <w:i w:val="0"/>
          <w:color w:val="1A1A1A"/>
          <w:sz w:val="19"/>
        </w:rPr>
        <w:t>Delivered quality and security testing for digital wallet products sold to 5+ banks across API, web, and mobile platforms.</w:t>
      </w:r>
    </w:p>
    <w:p>
      <w:pPr>
        <w:keepLines/>
        <w:tabs>
          <w:tab w:pos="482" w:val="left"/>
        </w:tabs>
        <w:spacing w:before="0" w:after="68"/>
        <w:ind w:left="482" w:hanging="283"/>
      </w:pPr>
      <w:r>
        <w:rPr>
          <w:b w:val="0"/>
          <w:i w:val="0"/>
          <w:color w:val="1A1A1A"/>
          <w:sz w:val="19"/>
        </w:rPr>
        <w:t>•</w:t>
        <w:tab/>
      </w:r>
      <w:r>
        <w:rPr>
          <w:b w:val="0"/>
          <w:i w:val="0"/>
          <w:color w:val="1A1A1A"/>
          <w:sz w:val="19"/>
        </w:rPr>
        <w:t>Partnered with squads on test strategy for tokenization and wallet flows, embedding QA from refinement onward.</w:t>
      </w:r>
    </w:p>
    <w:p>
      <w:pPr>
        <w:keepNext/>
        <w:keepLines/>
        <w:tabs>
          <w:tab w:pos="10091" w:val="right"/>
        </w:tabs>
        <w:spacing w:before="180" w:after="20"/>
      </w:pPr>
      <w:r>
        <w:rPr>
          <w:b/>
          <w:i w:val="0"/>
          <w:color w:val="1A1A1A"/>
          <w:sz w:val="19"/>
        </w:rPr>
        <w:t>DOCK</w:t>
      </w:r>
      <w:r>
        <w:rPr>
          <w:b w:val="0"/>
          <w:i w:val="0"/>
          <w:color w:val="1A1A1A"/>
          <w:sz w:val="19"/>
        </w:rPr>
        <w:t xml:space="preserve"> — </w:t>
      </w:r>
      <w:r>
        <w:rPr>
          <w:b w:val="0"/>
          <w:i w:val="0"/>
          <w:color w:val="1A1A1A"/>
          <w:sz w:val="19"/>
        </w:rPr>
        <w:t>QA Engineer</w:t>
      </w:r>
      <w:r>
        <w:rPr>
          <w:b w:val="0"/>
          <w:i w:val="0"/>
          <w:color w:val="1A1A1A"/>
          <w:sz w:val="19"/>
        </w:rPr>
        <w:tab/>
      </w:r>
      <w:r>
        <w:rPr>
          <w:b w:val="0"/>
          <w:i w:val="0"/>
          <w:color w:val="444444"/>
          <w:sz w:val="17"/>
        </w:rPr>
        <w:t>Aug 2021 – Apr 2022</w:t>
      </w:r>
    </w:p>
    <w:p>
      <w:pPr>
        <w:keepNext/>
        <w:keepLines/>
        <w:spacing w:before="0" w:after="68"/>
      </w:pPr>
      <w:r>
        <w:rPr>
          <w:b w:val="0"/>
          <w:i/>
          <w:color w:val="444444"/>
          <w:sz w:val="17"/>
        </w:rPr>
        <w:t>Remote (Barueri, SP, Brazil)  ·  Core banking: card authorization, ledger, and reconciliation</w:t>
      </w:r>
    </w:p>
    <w:p>
      <w:pPr>
        <w:keepNext/>
        <w:keepLines/>
        <w:tabs>
          <w:tab w:pos="482" w:val="left"/>
        </w:tabs>
        <w:spacing w:before="0" w:after="68"/>
        <w:ind w:left="482" w:hanging="283"/>
      </w:pPr>
      <w:r>
        <w:rPr>
          <w:b w:val="0"/>
          <w:i w:val="0"/>
          <w:color w:val="1A1A1A"/>
          <w:sz w:val="19"/>
        </w:rPr>
        <w:t>•</w:t>
        <w:tab/>
      </w:r>
      <w:r>
        <w:rPr>
          <w:b w:val="0"/>
          <w:i w:val="0"/>
          <w:color w:val="1A1A1A"/>
          <w:sz w:val="19"/>
        </w:rPr>
        <w:t>Defined the test strategy for a banking reconciliation system and a document management product.</w:t>
      </w:r>
    </w:p>
    <w:p>
      <w:pPr>
        <w:keepNext/>
        <w:keepLines/>
        <w:tabs>
          <w:tab w:pos="482" w:val="left"/>
        </w:tabs>
        <w:spacing w:before="0" w:after="68"/>
        <w:ind w:left="482" w:hanging="283"/>
      </w:pPr>
      <w:r>
        <w:rPr>
          <w:b w:val="0"/>
          <w:i w:val="0"/>
          <w:color w:val="1A1A1A"/>
          <w:sz w:val="19"/>
        </w:rPr>
        <w:t>•</w:t>
        <w:tab/>
      </w:r>
      <w:r>
        <w:rPr>
          <w:b w:val="0"/>
          <w:i w:val="0"/>
          <w:color w:val="1A1A1A"/>
          <w:sz w:val="19"/>
        </w:rPr>
        <w:t>Tested web, mobile, and API layers of a multi-asset ledger serving 300+ clients.</w:t>
      </w:r>
    </w:p>
    <w:p>
      <w:pPr>
        <w:keepLines/>
        <w:tabs>
          <w:tab w:pos="482" w:val="left"/>
        </w:tabs>
        <w:spacing w:before="0" w:after="68"/>
        <w:ind w:left="482" w:hanging="283"/>
      </w:pPr>
      <w:r>
        <w:rPr>
          <w:b w:val="0"/>
          <w:i w:val="0"/>
          <w:color w:val="1A1A1A"/>
          <w:sz w:val="19"/>
        </w:rPr>
        <w:t>•</w:t>
        <w:tab/>
      </w:r>
      <w:r>
        <w:rPr>
          <w:b w:val="0"/>
          <w:i w:val="0"/>
          <w:color w:val="1A1A1A"/>
          <w:sz w:val="19"/>
        </w:rPr>
        <w:t>Identified critical pre-release defects in card authorization and reconciliation flows, protecting financial data integrity.</w:t>
      </w:r>
    </w:p>
    <w:p>
      <w:pPr>
        <w:keepNext/>
        <w:keepLines/>
        <w:tabs>
          <w:tab w:pos="10091" w:val="right"/>
        </w:tabs>
        <w:spacing w:before="180" w:after="20"/>
      </w:pPr>
      <w:r>
        <w:rPr>
          <w:b/>
          <w:i w:val="0"/>
          <w:color w:val="1A1A1A"/>
          <w:sz w:val="19"/>
        </w:rPr>
        <w:t>UNIPÊ SOFTWARE FACTORY</w:t>
      </w:r>
      <w:r>
        <w:rPr>
          <w:b w:val="0"/>
          <w:i w:val="0"/>
          <w:color w:val="1A1A1A"/>
          <w:sz w:val="19"/>
        </w:rPr>
        <w:t xml:space="preserve"> — </w:t>
      </w:r>
      <w:r>
        <w:rPr>
          <w:b w:val="0"/>
          <w:i w:val="0"/>
          <w:color w:val="1A1A1A"/>
          <w:sz w:val="19"/>
        </w:rPr>
        <w:t>QA Lead</w:t>
      </w:r>
      <w:r>
        <w:rPr>
          <w:b w:val="0"/>
          <w:i w:val="0"/>
          <w:color w:val="1A1A1A"/>
          <w:sz w:val="19"/>
        </w:rPr>
        <w:tab/>
      </w:r>
      <w:r>
        <w:rPr>
          <w:b w:val="0"/>
          <w:i w:val="0"/>
          <w:color w:val="444444"/>
          <w:sz w:val="17"/>
        </w:rPr>
        <w:t>Feb 2021 – Jul 2021</w:t>
      </w:r>
    </w:p>
    <w:p>
      <w:pPr>
        <w:keepNext/>
        <w:keepLines/>
        <w:spacing w:before="0" w:after="68"/>
      </w:pPr>
      <w:r>
        <w:rPr>
          <w:b w:val="0"/>
          <w:i/>
          <w:color w:val="444444"/>
          <w:sz w:val="17"/>
        </w:rPr>
        <w:t>João Pessoa, PB, Brazil  ·  Web system for cost control in healthcare programs</w:t>
      </w:r>
    </w:p>
    <w:p>
      <w:pPr>
        <w:keepNext/>
        <w:keepLines/>
        <w:tabs>
          <w:tab w:pos="482" w:val="left"/>
        </w:tabs>
        <w:spacing w:before="0" w:after="68"/>
        <w:ind w:left="482" w:hanging="283"/>
      </w:pPr>
      <w:r>
        <w:rPr>
          <w:b w:val="0"/>
          <w:i w:val="0"/>
          <w:color w:val="1A1A1A"/>
          <w:sz w:val="19"/>
        </w:rPr>
        <w:t>•</w:t>
        <w:tab/>
      </w:r>
      <w:r>
        <w:rPr>
          <w:b w:val="0"/>
          <w:i w:val="0"/>
          <w:color w:val="1A1A1A"/>
          <w:sz w:val="19"/>
        </w:rPr>
        <w:t>Led the QA team through test planning and the execution of manual and automated tests.</w:t>
      </w:r>
    </w:p>
    <w:p>
      <w:pPr>
        <w:keepNext/>
        <w:keepLines/>
        <w:tabs>
          <w:tab w:pos="482" w:val="left"/>
        </w:tabs>
        <w:spacing w:before="0" w:after="68"/>
        <w:ind w:left="482" w:hanging="283"/>
      </w:pPr>
      <w:r>
        <w:rPr>
          <w:b w:val="0"/>
          <w:i w:val="0"/>
          <w:color w:val="1A1A1A"/>
          <w:sz w:val="19"/>
        </w:rPr>
        <w:t>•</w:t>
        <w:tab/>
      </w:r>
      <w:r>
        <w:rPr>
          <w:b w:val="0"/>
          <w:i w:val="0"/>
          <w:color w:val="1A1A1A"/>
          <w:sz w:val="19"/>
        </w:rPr>
        <w:t>Built the automation layer with Java, Selenium, and Maven.</w:t>
      </w:r>
    </w:p>
    <w:p>
      <w:pPr>
        <w:keepLines/>
        <w:tabs>
          <w:tab w:pos="482" w:val="left"/>
        </w:tabs>
        <w:spacing w:before="0" w:after="68"/>
        <w:ind w:left="482" w:hanging="283"/>
      </w:pPr>
      <w:r>
        <w:rPr>
          <w:b w:val="0"/>
          <w:i w:val="0"/>
          <w:color w:val="1A1A1A"/>
          <w:sz w:val="19"/>
        </w:rPr>
        <w:t>•</w:t>
        <w:tab/>
      </w:r>
      <w:r>
        <w:rPr>
          <w:b w:val="0"/>
          <w:i w:val="0"/>
          <w:color w:val="1A1A1A"/>
          <w:sz w:val="19"/>
        </w:rPr>
        <w:t>Reviewed requirements documentation to close test coverage gaps before delivery.</w:t>
      </w:r>
    </w:p>
    <w:p>
      <w:pPr>
        <w:spacing w:before="220" w:after="80"/>
        <w:pBdr>
          <w:bottom w:val="single" w:sz="6" w:space="2" w:color="999999"/>
        </w:pBdr>
      </w:pPr>
      <w:r>
        <w:rPr>
          <w:b/>
          <w:i w:val="0"/>
          <w:color w:val="1A1A1A"/>
          <w:sz w:val="21"/>
        </w:rPr>
        <w:t>EDUCATION</w:t>
      </w:r>
    </w:p>
    <w:p>
      <w:pPr>
        <w:tabs>
          <w:tab w:pos="10091" w:val="right"/>
        </w:tabs>
        <w:spacing w:before="0" w:after="20"/>
      </w:pPr>
      <w:r>
        <w:rPr>
          <w:b/>
          <w:i w:val="0"/>
          <w:color w:val="1A1A1A"/>
          <w:sz w:val="19"/>
        </w:rPr>
        <w:t>Technologist Degree in Systems Analysis and Development</w:t>
      </w:r>
      <w:r>
        <w:rPr>
          <w:b w:val="0"/>
          <w:i w:val="0"/>
          <w:color w:val="1A1A1A"/>
          <w:sz w:val="19"/>
        </w:rPr>
        <w:tab/>
      </w:r>
      <w:r>
        <w:rPr>
          <w:b w:val="0"/>
          <w:i w:val="0"/>
          <w:color w:val="444444"/>
          <w:sz w:val="17"/>
        </w:rPr>
        <w:t>2021 – 2023</w:t>
      </w:r>
    </w:p>
    <w:p>
      <w:pPr>
        <w:spacing w:before="0" w:after="20"/>
      </w:pPr>
      <w:r>
        <w:rPr>
          <w:b w:val="0"/>
          <w:i/>
          <w:color w:val="444444"/>
          <w:sz w:val="17"/>
        </w:rPr>
        <w:t>Centro Universitário de João Pessoa (UNIPÊ)</w:t>
      </w:r>
    </w:p>
    <w:p>
      <w:pPr>
        <w:spacing w:before="220" w:after="80"/>
        <w:pBdr>
          <w:bottom w:val="single" w:sz="6" w:space="2" w:color="999999"/>
        </w:pBdr>
      </w:pPr>
      <w:r>
        <w:rPr>
          <w:b/>
          <w:i w:val="0"/>
          <w:color w:val="1A1A1A"/>
          <w:sz w:val="21"/>
        </w:rPr>
        <w:t>LANGUAGES</w:t>
      </w:r>
    </w:p>
    <w:p>
      <w:pPr>
        <w:spacing w:before="0" w:after="0"/>
      </w:pPr>
      <w:r>
        <w:rPr>
          <w:b w:val="0"/>
          <w:i w:val="0"/>
          <w:color w:val="1A1A1A"/>
          <w:sz w:val="19"/>
        </w:rPr>
        <w:t>Portuguese (Native)  ·  English (C1 Advanced, daily working proficiency with US teams)</w:t>
      </w:r>
    </w:p>
    <w:sectPr w:rsidR="00FC693F" w:rsidRPr="0006063C" w:rsidSect="00034616">
      <w:footerReference w:type="default" r:id="rId10"/>
      <w:pgSz w:w="12240" w:h="15840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444444"/>
        <w:sz w:val="15"/>
      </w:rPr>
      <w:t xml:space="preserve">Higor Luiz Araújo de Mesquita  ·  Page </w:t>
    </w:r>
    <w:r>
      <w:rPr>
        <w:sz w:val="15"/>
        <w:color w:val="444444"/>
      </w:rPr>
      <w:fldChar w:fldCharType="begin"/>
    </w:r>
    <w:r>
      <w:rPr>
        <w:sz w:val="15"/>
        <w:color w:val="444444"/>
      </w:rPr>
      <w:instrText xml:space="preserve">PAGE</w:instrText>
    </w:r>
    <w:r>
      <w:rPr>
        <w:sz w:val="15"/>
        <w:color w:val="444444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Arial" w:hAnsi="Arial" w:eastAsia="Arial" w:cs="Arial"/>
      <w:color w:val="1A1A1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inkedin.com/in/higor-mesquita" TargetMode="Externa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