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0" w:after="200"/>
      </w:pPr>
      <w:r>
        <w:rPr>
          <w:b/>
          <w:bCs/>
          <w:color w:val="1F3864"/>
          <w:sz w:val="36"/>
          <w:szCs w:val="36"/>
        </w:rPr>
        <w:t xml:space="preserve">Halyzia® release : 2.0.0.4</w:t>
      </w:r>
    </w:p>
    <w:p>
      <w:pPr>
        <w:spacing w:after="100"/>
      </w:pPr>
      <w:r>
        <w:rPr>
          <w:color w:val="555555"/>
          <w:sz w:val="18"/>
          <w:szCs w:val="18"/>
        </w:rPr>
        <w:t xml:space="preserve">Tests démarrés automatiquement via GitHub Actions</w:t>
      </w:r>
    </w:p>
    <w:p>
      <w:pPr>
        <w:spacing w:after="60"/>
      </w:pPr>
      <w:r>
        <w:rPr>
          <w:sz w:val="18"/>
          <w:szCs w:val="18"/>
        </w:rPr>
        <w:t xml:space="preserve">Testeurs : Halissath / Filippo / Messaouda</w:t>
      </w:r>
    </w:p>
    <w:p>
      <w:pPr>
        <w:spacing w:after="400"/>
      </w:pPr>
      <w:r>
        <w:rPr>
          <w:sz w:val="18"/>
          <w:szCs w:val="18"/>
        </w:rPr>
        <w:t xml:space="preserve">Développeurs : Joël / Loïc / Adrien</w:t>
      </w:r>
    </w:p>
    <w:p>
      <w:pPr>
        <w:spacing w:before="200" w:after="100"/>
      </w:pPr>
      <w:r>
        <w:rPr>
          <w:b/>
          <w:bCs/>
          <w:sz w:val="20"/>
          <w:szCs w:val="20"/>
        </w:rPr>
        <w:t xml:space="preserve">Légende des statuts :</w:t>
      </w:r>
    </w:p>
    <w:p>
      <w:pPr>
        <w:spacing w:after="60"/>
      </w:pPr>
      <w:r>
        <w:rPr>
          <w:color w:val="000000"/>
          <w:sz w:val="18"/>
          <w:szCs w:val="18"/>
          <w:shd w:fill="90EE90" w:val="clear"/>
        </w:rPr>
        <w:t xml:space="preserve">  Fix  </w:t>
      </w:r>
      <w:r>
        <w:rPr>
          <w:sz w:val="18"/>
          <w:szCs w:val="18"/>
        </w:rPr>
        <w:t xml:space="preserve">  — Issue fixée par dev</w:t>
      </w:r>
    </w:p>
    <w:p>
      <w:pPr>
        <w:spacing w:after="60"/>
      </w:pPr>
      <w:r>
        <w:rPr>
          <w:color w:val="000000"/>
          <w:sz w:val="18"/>
          <w:szCs w:val="18"/>
          <w:shd w:fill="FFB6C1" w:val="clear"/>
        </w:rPr>
        <w:t xml:space="preserve">  À corriger  </w:t>
      </w:r>
      <w:r>
        <w:rPr>
          <w:sz w:val="18"/>
          <w:szCs w:val="18"/>
        </w:rPr>
        <w:t xml:space="preserve">  — Issue à fixer par dev</w:t>
      </w:r>
    </w:p>
    <w:p>
      <w:pPr>
        <w:spacing w:after="60"/>
      </w:pPr>
      <w:r>
        <w:rPr>
          <w:color w:val="000000"/>
          <w:sz w:val="18"/>
          <w:szCs w:val="18"/>
          <w:shd w:fill="ADD8E6" w:val="clear"/>
        </w:rPr>
        <w:t xml:space="preserve">  Corrigée version ultérieure  </w:t>
      </w:r>
      <w:r>
        <w:rPr>
          <w:sz w:val="18"/>
          <w:szCs w:val="18"/>
        </w:rPr>
        <w:t xml:space="preserve">  — Sera corrigée plus tard</w:t>
      </w:r>
    </w:p>
    <w:p>
      <w:pPr>
        <w:spacing w:after="60"/>
      </w:pPr>
      <w:r>
        <w:rPr>
          <w:color w:val="000000"/>
          <w:sz w:val="18"/>
          <w:szCs w:val="18"/>
          <w:shd w:fill="E0E0E0" w:val="clear"/>
        </w:rPr>
        <w:t xml:space="preserve">  Non reproductible  </w:t>
      </w:r>
      <w:r>
        <w:rPr>
          <w:sz w:val="18"/>
          <w:szCs w:val="18"/>
        </w:rPr>
        <w:t xml:space="preserve">  — Non reproductible</w:t>
      </w:r>
    </w:p>
    <w:p>
      <w:pPr>
        <w:spacing w:after="60"/>
      </w:pPr>
      <w:r>
        <w:rPr>
          <w:color w:val="000000"/>
          <w:sz w:val="18"/>
          <w:szCs w:val="18"/>
          <w:shd w:fill="FFFF99" w:val="clear"/>
        </w:rPr>
        <w:t xml:space="preserve">  Analyse en cours  </w:t>
      </w:r>
      <w:r>
        <w:rPr>
          <w:sz w:val="18"/>
          <w:szCs w:val="18"/>
        </w:rPr>
        <w:t xml:space="preserve">  — En cours d'analyse</w:t>
      </w:r>
    </w:p>
    <w:p>
      <w:pPr>
        <w:spacing w:after="60"/>
      </w:pPr>
      <w:r>
        <w:rPr>
          <w:color w:val="000000"/>
          <w:sz w:val="18"/>
          <w:szCs w:val="18"/>
          <w:shd w:fill="FFFFFF" w:val="clear"/>
        </w:rPr>
        <w:t xml:space="preserve">  Pas un bug  </w:t>
      </w:r>
      <w:r>
        <w:rPr>
          <w:sz w:val="18"/>
          <w:szCs w:val="18"/>
        </w:rPr>
        <w:t xml:space="preserve">  — Comportement normal / décision technique</w:t>
      </w:r>
    </w:p>
    <w:p>
      <w:pPr>
        <w:pBdr>
          <w:bottom w:val="single" w:color="2E75B6" w:sz="6"/>
        </w:pBdr>
        <w:spacing w:before="300" w:after="300"/>
      </w:pPr>
    </w:p>
    <w:p>
      <w:pPr>
        <w:spacing w:before="200" w:after="160"/>
      </w:pPr>
      <w:r>
        <w:rPr>
          <w:b/>
          <w:bCs/>
          <w:color w:val="1F3864"/>
          <w:sz w:val="24"/>
          <w:szCs w:val="24"/>
        </w:rPr>
        <w:t xml:space="preserve">Table des matières</w:t>
      </w:r>
    </w:p>
    <w:p>
      <w:r>
        <w:br w:type="page"/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/>
      </w:pBdr>
      <w:jc w:val="right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/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/>
      </w:pBdr>
      <w:tabs>
        <w:tab w:val="right" w:pos="9026"/>
      </w:tabs>
    </w:pPr>
    <w:r>
      <w:rPr>
        <w:b/>
        <w:bCs/>
        <w:color w:val="1F3864"/>
        <w:sz w:val="18"/>
        <w:szCs w:val="18"/>
      </w:rPr>
      <w:t xml:space="preserve">Halyzia® Bug Report — Version 2.0.0.4</w:t>
    </w:r>
    <w:r>
      <w:rPr>
        <w:color w:val="888888"/>
        <w:sz w:val="16"/>
        <w:szCs w:val="16"/>
      </w:rPr>
      <w:t xml:space="preserve">		Campagne test interne | PROC-TEST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before="240" w:after="200"/>
      <w:outlineLvl w:val="0"/>
    </w:pPr>
    <w:rPr>
      <w:b/>
      <w:bCs/>
      <w:color w:val="1F3864"/>
      <w:sz w:val="32"/>
      <w:szCs w:val="32"/>
      <w:rFonts w:ascii="Arial" w:cs="Arial" w:eastAsia="Arial" w:hAnsi="Arial"/>
    </w:rPr>
  </w:style>
  <w:style w:type="paragraph" w:styleId="Heading2">
    <w:name w:val="Heading 2"/>
    <w:basedOn w:val="Normal"/>
    <w:next w:val="Normal"/>
    <w:pPr>
      <w:spacing w:before="320" w:after="160"/>
      <w:outlineLvl w:val="1"/>
    </w:pPr>
    <w:rPr>
      <w:b/>
      <w:bCs/>
      <w:color w:val="2E75B6"/>
      <w:sz w:val="24"/>
      <w:szCs w:val="24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2026-04-01T12:22:28.371Z</dcterms:created>
  <dcterms:modified xsi:type="dcterms:W3CDTF">2026-04-01T12:22:28.371Z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