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01/04/2026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 (comportement normal, décision technique)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pPr>
        <w:spacing w:after="3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pPr>
        <w:spacing w:after="3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2026-04-01T13:13:44.186Z</dcterms:created>
  <dcterms:modified xsi:type="dcterms:W3CDTF">2026-04-01T13:13:44.186Z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