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D898C7">
      <w:pPr>
        <w:pStyle w:val="52"/>
        <w:bidi w:val="0"/>
        <w:rPr>
          <w:rFonts w:hint="eastAsia"/>
        </w:rPr>
      </w:pPr>
      <w:r>
        <w:rPr>
          <w:rFonts w:hint="eastAsia"/>
        </w:rPr>
        <w:t>题目：PCA正则约束的轻量化CNN三维室内WiFi定位研究</w:t>
      </w:r>
    </w:p>
    <w:p w14:paraId="605EED21">
      <w:pPr>
        <w:pStyle w:val="52"/>
        <w:bidi w:val="0"/>
        <w:rPr>
          <w:rFonts w:hint="eastAsia"/>
        </w:rPr>
      </w:pPr>
      <w:r>
        <w:rPr>
          <w:rFonts w:hint="eastAsia"/>
          <w:lang w:val="en-US" w:eastAsia="zh-CN"/>
        </w:rPr>
        <w:t>前言</w:t>
      </w:r>
      <w:r>
        <w:rPr>
          <w:rFonts w:hint="eastAsia"/>
        </w:rPr>
        <w:t>：</w:t>
      </w:r>
    </w:p>
    <w:p w14:paraId="0C123D09">
      <w:pPr>
        <w:pStyle w:val="51"/>
        <w:bidi w:val="0"/>
        <w:rPr>
          <w:rFonts w:hint="eastAsia"/>
        </w:rPr>
      </w:pPr>
      <w:bookmarkStart w:id="0" w:name="OLE_LINK6"/>
      <w:r>
        <w:t>随着智慧城市、智能制造和人机协作等应用的快速发展，室内高精度定位已成为支撑智能空间构建与服务优化的关键技术。然而，在室内环境中，全球卫星导航系统（GNSS）的信号易受建筑物遮挡并出现严重衰减，难以提供稳定可靠的定位服务。为克服这一问题，研究者提出了多种室内定位方案。其中，Wi-Fi 定位凭借成本低、覆盖广、部署便捷等优势，逐渐成为目前应用最广泛、最具可行性的技术路径。传统的指纹匹配和基于传播模型的方法虽已得到广泛研究，但在多径干扰、接入点（AP）布局稀疏、设备异构和环境动态变化等复杂场景下，定位精度和鲁棒性显著下降。为此，本文提出一种</w:t>
      </w:r>
      <w:r>
        <w:rPr>
          <w:rFonts w:hint="eastAsia"/>
          <w:lang w:val="en-US" w:eastAsia="zh-CN"/>
        </w:rPr>
        <w:t>改进</w:t>
      </w:r>
      <w:r>
        <w:t>主成分分析（PCA</w:t>
      </w:r>
      <w:r>
        <w:rPr>
          <w:rFonts w:hint="eastAsia"/>
          <w:lang w:val="en-US" w:eastAsia="zh-CN"/>
        </w:rPr>
        <w:t>-L1</w:t>
      </w:r>
      <w:r>
        <w:t>）的</w:t>
      </w:r>
      <w:r>
        <w:rPr>
          <w:rFonts w:hint="eastAsia"/>
          <w:lang w:val="en-US" w:eastAsia="zh-CN"/>
        </w:rPr>
        <w:t>轻量</w:t>
      </w:r>
      <w:r>
        <w:t xml:space="preserve">卷积神经网络（CNN）三维室内定位框架，通过 PCA 降维增强特征稳健性，引入多任务学习同时实现楼层分类与三维坐标回归，并设计缺失鲁棒训练策略以提升对 AP 缺失和 RSSI 波动的适应能力。本文基于开源数据集 </w:t>
      </w:r>
      <w:bookmarkStart w:id="1" w:name="OLE_LINK1"/>
      <w:r>
        <w:t xml:space="preserve">UJIIndoorLoc </w:t>
      </w:r>
      <w:bookmarkEnd w:id="1"/>
      <w:r>
        <w:t>进行实验验证。结果表明，所提出的 P</w:t>
      </w:r>
      <w:r>
        <w:rPr>
          <w:rFonts w:hint="eastAsia"/>
          <w:lang w:val="en-US" w:eastAsia="zh-CN"/>
        </w:rPr>
        <w:t>L</w:t>
      </w:r>
      <w:r>
        <w:t>-CNN 框架在楼层分类准确率上</w:t>
      </w:r>
      <w:r>
        <w:rPr>
          <w:rFonts w:hint="eastAsia"/>
        </w:rPr>
        <w:t>约为</w:t>
      </w:r>
      <w:r>
        <w:t xml:space="preserve"> </w:t>
      </w:r>
      <w:bookmarkStart w:id="2" w:name="OLE_LINK3"/>
      <w:r>
        <w:t>9</w:t>
      </w:r>
      <w:r>
        <w:rPr>
          <w:rFonts w:hint="eastAsia"/>
        </w:rPr>
        <w:t>8</w:t>
      </w:r>
      <w:r>
        <w:t>%</w:t>
      </w:r>
      <w:bookmarkEnd w:id="2"/>
      <w:r>
        <w:t>，在二维坐标回归任务中平均定位误差</w:t>
      </w:r>
      <w:r>
        <w:rPr>
          <w:rFonts w:hint="eastAsia"/>
        </w:rPr>
        <w:t>为6.19米</w:t>
      </w:r>
      <w:r>
        <w:t>，显著优于传统机器学习方法和未采用PCA</w:t>
      </w:r>
      <w:r>
        <w:rPr>
          <w:rFonts w:hint="eastAsia"/>
          <w:lang w:val="en-US" w:eastAsia="zh-CN"/>
        </w:rPr>
        <w:t>-L1</w:t>
      </w:r>
      <w:r>
        <w:t>的CNN模型。同时</w:t>
      </w:r>
      <w:r>
        <w:rPr>
          <w:rFonts w:hint="eastAsia"/>
        </w:rPr>
        <w:t>，</w:t>
      </w:r>
      <w:r>
        <w:t>在随机丢失部分 AP 信号和跨时间测试场景下，本文方法依然保持较低的性能退化，验证了其良好的鲁棒性和泛化能力。该研究为基于深度学习的 Wi-Fi 室内三维定位提供了一种高效</w:t>
      </w:r>
      <w:r>
        <w:rPr>
          <w:rFonts w:hint="eastAsia"/>
        </w:rPr>
        <w:t>且</w:t>
      </w:r>
      <w:r>
        <w:t>可部署的解决方案。</w:t>
      </w:r>
      <w:bookmarkEnd w:id="0"/>
    </w:p>
    <w:p w14:paraId="55AEDCD6">
      <w:pPr>
        <w:pStyle w:val="51"/>
        <w:bidi w:val="0"/>
        <w:ind w:left="0" w:leftChars="0" w:firstLine="0" w:firstLineChars="0"/>
        <w:rPr>
          <w:rFonts w:hint="eastAsia"/>
        </w:rPr>
      </w:pPr>
      <w:r>
        <w:rPr>
          <w:rFonts w:hint="eastAsia"/>
        </w:rPr>
        <w:br w:type="page"/>
      </w:r>
    </w:p>
    <w:p w14:paraId="7758A9B9">
      <w:pPr>
        <w:pStyle w:val="52"/>
        <w:bidi w:val="0"/>
        <w:rPr>
          <w:rFonts w:hint="eastAsia"/>
        </w:rPr>
      </w:pPr>
      <w:r>
        <w:rPr>
          <w:rFonts w:hint="eastAsia"/>
        </w:rPr>
        <w:t>背景</w:t>
      </w:r>
    </w:p>
    <w:p w14:paraId="76157174">
      <w:pPr>
        <w:pStyle w:val="51"/>
        <w:bidi w:val="0"/>
        <w:rPr>
          <w:rFonts w:hint="eastAsia"/>
        </w:rPr>
      </w:pPr>
      <w:bookmarkStart w:id="3" w:name="OLE_LINK5"/>
      <w:r>
        <w:t>近年来，定位技术已成为支撑智慧城市、智能物流、无人配送、应急救援等多种应用的重要基础，准确、实时的位置信息对优化资源调度和提升服务质量具有关键作用</w:t>
      </w:r>
      <w:r>
        <w:rPr>
          <w:rFonts w:hint="eastAsia"/>
        </w:rPr>
        <w:t xml:space="preserve"> [1] </w:t>
      </w:r>
      <w:r>
        <w:t>。相比室外定位可以依赖全球导航卫星系统（GNSS），在室内环境中卫星信号易受遮挡、严重衰减，无法提供稳定可靠的定位服务，从而催生了对室内高精度定位技术的迫切需求</w:t>
      </w:r>
      <w:r>
        <w:rPr>
          <w:rFonts w:hint="eastAsia"/>
        </w:rPr>
        <w:t>[2]</w:t>
      </w:r>
      <w:r>
        <w:t>。为满足这一需求，研究者提出了多种室内定位方案，包括基于超宽带（</w:t>
      </w:r>
      <w:bookmarkStart w:id="4" w:name="OLE_LINK4"/>
      <w:r>
        <w:t>UWB</w:t>
      </w:r>
      <w:bookmarkEnd w:id="4"/>
      <w:r>
        <w:t>）</w:t>
      </w:r>
      <w:r>
        <w:rPr>
          <w:rFonts w:hint="eastAsia"/>
        </w:rPr>
        <w:t>[3-5]</w:t>
      </w:r>
      <w:r>
        <w:t>、</w:t>
      </w:r>
      <w:r>
        <w:rPr>
          <w:rFonts w:hint="eastAsia"/>
        </w:rPr>
        <w:t xml:space="preserve"> </w:t>
      </w:r>
      <w:r>
        <w:t>射频识别（RFID）</w:t>
      </w:r>
      <w:r>
        <w:rPr>
          <w:rFonts w:hint="eastAsia"/>
        </w:rPr>
        <w:t>[6-7]、</w:t>
      </w:r>
      <w:r>
        <w:t>蓝牙低功耗（BLE）</w:t>
      </w:r>
      <w:r>
        <w:rPr>
          <w:rFonts w:hint="eastAsia"/>
        </w:rPr>
        <w:t>[8-9]</w:t>
      </w:r>
      <w:r>
        <w:t>、可见光通信（VLC）</w:t>
      </w:r>
      <w:r>
        <w:rPr>
          <w:rFonts w:hint="eastAsia"/>
        </w:rPr>
        <w:t>[10-11]</w:t>
      </w:r>
      <w:r>
        <w:t xml:space="preserve">以及 Wi-Fi </w:t>
      </w:r>
      <w:r>
        <w:rPr>
          <w:rFonts w:hint="eastAsia"/>
        </w:rPr>
        <w:t xml:space="preserve">[12-18] </w:t>
      </w:r>
      <w:r>
        <w:t>等技术的定位方法。这些方案在部署成本、定位精度和覆盖范围上各有优势与局限，其中 UWB 能实现高精度定位，但需要专用硬件，部署成本较高；BLE 和 RFID 更适合小范围或特定场景，但在大规模场馆中存在维护复杂的问题。在多种技术路径中，依托现有无线局域网基础设施的 Wi-Fi 定位方案因其低成本、易部署和广覆盖的特性，成为当前最主流和最可行的室内定位选择。</w:t>
      </w:r>
    </w:p>
    <w:p w14:paraId="718F5D5D">
      <w:pPr>
        <w:pStyle w:val="51"/>
        <w:bidi w:val="0"/>
        <w:rPr>
          <w:rFonts w:hint="eastAsia"/>
        </w:rPr>
      </w:pPr>
      <w:r>
        <w:t>当前的 Wi-Fi 室内定位方法主要包括几何定位、RSSI/CSI 测距和指纹定位三类。几何定位方法基于无线传播测量（ToA、ToF、AoA）先估计与接入点（AP）的距离或方位，再通过三边/多边定位求解位置。该类方法对时钟同步与天线阵列精度要求高，且在室内易受非视距与多径效应影响，部署成本和维护复杂度较高，限制了在通用场景中的可用性与可扩展性。</w:t>
      </w:r>
    </w:p>
    <w:p w14:paraId="61981A07">
      <w:pPr>
        <w:pStyle w:val="51"/>
        <w:bidi w:val="0"/>
      </w:pPr>
      <w:r>
        <w:t>指纹定位方法在离线阶段采集场景中各参考点的无线特征并构建指纹库，在线阶段将实时特征与指纹库匹配以估计位置。按特征类型可分为 CSI 指纹与 RSSI 指纹：CSI 含有每个子载波的幅度/相位等精细信道信息，理论上能更好表征多径，定位分辨率更高；但其采集依赖特定网卡与底层驱动，终端覆盖度有限，跨设备/跨版本的一致性较差，采集与处理开销也更高。RSSI 指纹仅使用各 AP 的接收信号强度，采集接口在通用终端上广泛可用，构建与更新成本显著更低，因而成为工程上最具普适性的实现路径。</w:t>
      </w:r>
      <w:bookmarkEnd w:id="3"/>
      <w:bookmarkStart w:id="5" w:name="OLE_LINK2"/>
    </w:p>
    <w:p w14:paraId="2D4DC60F">
      <w:pPr>
        <w:pStyle w:val="51"/>
        <w:bidi w:val="0"/>
        <w:rPr>
          <w:rFonts w:hint="eastAsia"/>
        </w:rPr>
      </w:pPr>
      <w:r>
        <w:t>尽管 Wi-Fi 指纹定位已成为主流方案，仍存在以下挑战：信号波动与多径干扰：导致 RSSI 特征不稳定，定位精度随时间和环境变化明显下降；设备异构与时间漂移：不同终端的发射功率、接收灵敏度差异显著，指纹库需要频繁更新以维持性能；高维与稀疏特征问题：大规模场景下 AP 数量多、数据维度高，直接建模易过拟合且计算成本高；跨楼层三维定位难题：楼层分类与坐标回归耦合度高，传统方法往往分开建模，整体精度受限；缺失与噪声敏感性：AP 信号缺失或异常波动易导致推理结果大幅偏离。</w:t>
      </w:r>
    </w:p>
    <w:bookmarkEnd w:id="5"/>
    <w:p w14:paraId="737FB7E9">
      <w:pPr>
        <w:pStyle w:val="51"/>
        <w:bidi w:val="0"/>
        <w:rPr>
          <w:rFonts w:hint="eastAsia"/>
        </w:rPr>
      </w:pPr>
      <w:r>
        <w:t>针对上述挑战，本文提出一种融合主成分分析（PCA）的</w:t>
      </w:r>
      <w:r>
        <w:rPr>
          <w:rFonts w:hint="eastAsia"/>
        </w:rPr>
        <w:t>轻量级</w:t>
      </w:r>
      <w:r>
        <w:t>多任务卷积神经网络（CNN）</w:t>
      </w:r>
      <w:r>
        <w:rPr>
          <w:rFonts w:hint="eastAsia"/>
        </w:rPr>
        <w:t>（LP-CNN）</w:t>
      </w:r>
      <w:r>
        <w:t>三维室内定位框架，主要贡献如下：</w:t>
      </w:r>
    </w:p>
    <w:p w14:paraId="05BF69AC">
      <w:pPr>
        <w:pStyle w:val="51"/>
        <w:numPr>
          <w:ilvl w:val="0"/>
          <w:numId w:val="3"/>
        </w:numPr>
        <w:bidi w:val="0"/>
        <w:rPr>
          <w:rFonts w:hint="eastAsia"/>
        </w:rPr>
      </w:pPr>
      <w:r>
        <w:t>特征降维与稳健性增强：通过 PCA 降低 RSSI 特征维度，缓解高维稀疏问题并抑制噪声，提高模型输入的稳定性；</w:t>
      </w:r>
    </w:p>
    <w:p w14:paraId="1B45A110">
      <w:pPr>
        <w:pStyle w:val="51"/>
        <w:numPr>
          <w:ilvl w:val="0"/>
          <w:numId w:val="3"/>
        </w:numPr>
        <w:bidi w:val="0"/>
        <w:ind w:left="0" w:leftChars="0" w:firstLine="480" w:firstLineChars="200"/>
        <w:rPr>
          <w:rFonts w:hint="eastAsia"/>
        </w:rPr>
      </w:pPr>
      <w:r>
        <w:t>多任务联合建模：设计多头 CNN 网络结构，同时实现楼层分类和二维坐标回归，充分利用楼层先验以提升三维定位精度；</w:t>
      </w:r>
    </w:p>
    <w:p w14:paraId="5940916B">
      <w:pPr>
        <w:pStyle w:val="51"/>
        <w:numPr>
          <w:ilvl w:val="0"/>
          <w:numId w:val="3"/>
        </w:numPr>
        <w:bidi w:val="0"/>
        <w:ind w:left="0" w:leftChars="0" w:firstLine="480" w:firstLineChars="200"/>
        <w:rPr>
          <w:rFonts w:hint="eastAsia"/>
        </w:rPr>
      </w:pPr>
      <w:r>
        <w:t>鲁棒训练策略：引入 AP 随机掩码和噪声扰动，在训练阶段提升模型对信号缺失与环境波动的适应性；</w:t>
      </w:r>
    </w:p>
    <w:p w14:paraId="1D178EF7">
      <w:pPr>
        <w:pStyle w:val="51"/>
        <w:numPr>
          <w:ilvl w:val="0"/>
          <w:numId w:val="3"/>
        </w:numPr>
        <w:bidi w:val="0"/>
        <w:ind w:left="0" w:leftChars="0" w:firstLine="480" w:firstLineChars="200"/>
        <w:rPr>
          <w:rFonts w:hint="eastAsia"/>
        </w:rPr>
      </w:pPr>
      <w:r>
        <w:t>实验验证与对比分析：在 UJIIndoorLoc 数据集上开展系统实验，结果表明本文方法楼层分类准确率超过 9</w:t>
      </w:r>
      <w:r>
        <w:rPr>
          <w:rFonts w:hint="eastAsia"/>
        </w:rPr>
        <w:t>8</w:t>
      </w:r>
      <w:r>
        <w:t xml:space="preserve">%%，平均定位误差低于 </w:t>
      </w:r>
      <w:r>
        <w:rPr>
          <w:rFonts w:hint="eastAsia"/>
        </w:rPr>
        <w:t>6.19</w:t>
      </w:r>
      <w:r>
        <w:t xml:space="preserve"> 米，并在跨时间、AP 缺失场景下保持较小性能退化，优于多种现有基线方法。</w:t>
      </w:r>
    </w:p>
    <w:p w14:paraId="4C32C248">
      <w:pPr>
        <w:pStyle w:val="51"/>
        <w:bidi w:val="0"/>
        <w:rPr>
          <w:rFonts w:hint="eastAsia"/>
        </w:rPr>
      </w:pPr>
      <w:r>
        <w:t xml:space="preserve">本文其余部分的组织结构如下：第二节回顾相关工作；第三节介绍所提出的 </w:t>
      </w:r>
      <w:r>
        <w:rPr>
          <w:rFonts w:hint="eastAsia"/>
        </w:rPr>
        <w:t>LP</w:t>
      </w:r>
      <w:r>
        <w:t>-CNN框架及关键组件；第四节给出实验设置、评估指标与性能对比；第五节讨论方法局限与未来研究方向；第六节给出全文结论。</w:t>
      </w:r>
      <w:bookmarkStart w:id="27" w:name="_GoBack"/>
      <w:bookmarkEnd w:id="27"/>
    </w:p>
    <w:p w14:paraId="52018EFF">
      <w:pPr>
        <w:pStyle w:val="52"/>
        <w:bidi w:val="0"/>
        <w:rPr>
          <w:rFonts w:hint="eastAsia"/>
        </w:rPr>
      </w:pPr>
      <w:r>
        <w:rPr>
          <w:rFonts w:hint="eastAsia"/>
        </w:rPr>
        <w:t>2. 相关工作</w:t>
      </w:r>
    </w:p>
    <w:p w14:paraId="47A18EC0">
      <w:pPr>
        <w:pStyle w:val="51"/>
        <w:bidi w:val="0"/>
        <w:rPr>
          <w:rFonts w:hint="eastAsia"/>
        </w:rPr>
      </w:pPr>
      <w:r>
        <w:rPr>
          <w:rFonts w:hint="eastAsia"/>
        </w:rPr>
        <w:t>本章节对现有的降维方案，有关传统机器学习定位，深度学习定位进行了概述，重点关注基于wifi指纹的定位方案。</w:t>
      </w:r>
    </w:p>
    <w:p w14:paraId="6957CF65">
      <w:pPr>
        <w:pStyle w:val="55"/>
        <w:bidi w:val="0"/>
        <w:rPr>
          <w:rFonts w:hint="eastAsia"/>
        </w:rPr>
      </w:pPr>
      <w:r>
        <w:rPr>
          <w:rFonts w:hint="eastAsia"/>
        </w:rPr>
        <w:t>2.1 有关降维技术的应用</w:t>
      </w:r>
    </w:p>
    <w:p w14:paraId="3C068C38">
      <w:pPr>
        <w:pStyle w:val="51"/>
        <w:bidi w:val="0"/>
      </w:pPr>
      <w:r>
        <w:t>对于机器学习（ML）模型而言，数据的高维性会在准确分类、模式识别和可视化方面引发诸多问题 [</w:t>
      </w:r>
      <w:r>
        <w:rPr>
          <w:rFonts w:hint="eastAsia"/>
        </w:rPr>
        <w:t>1</w:t>
      </w:r>
      <w:r>
        <w:t>9]。由于计算复杂度高，在高维空间中学习或处理大量特征可能会变得困难。“维度灾难”这一术语指的是，如果用于训练模型的数据量是固定的，那么增加维度可能会导致过拟合。通过为每个额外维度引入呈指数级增长的数据量，可以避免这个问题 [</w:t>
      </w:r>
      <w:r>
        <w:rPr>
          <w:rFonts w:hint="eastAsia"/>
        </w:rPr>
        <w:t>2</w:t>
      </w:r>
      <w:r>
        <w:t>0]。降维（DR）[</w:t>
      </w:r>
      <w:r>
        <w:rPr>
          <w:rFonts w:hint="eastAsia"/>
        </w:rPr>
        <w:t>2</w:t>
      </w:r>
      <w:r>
        <w:t>1]可以通过特征提取（特征变换）和特征选择来实现。特征提取通过去除冗余和不相关的特征，将原始的高维数据（HDD）集转换为新的降维数据集。新的特征集保留了原始数据集的最大信息。特征选择[</w:t>
      </w:r>
      <w:r>
        <w:rPr>
          <w:rFonts w:hint="eastAsia"/>
        </w:rPr>
        <w:t>2</w:t>
      </w:r>
      <w:r>
        <w:t>2]从输入数据中选择与给定问题最相关的特征子集</w:t>
      </w:r>
      <w:r>
        <w:rPr>
          <w:rFonts w:hint="eastAsia"/>
        </w:rPr>
        <w:t>[2</w:t>
      </w:r>
      <w:r>
        <w:t>3,</w:t>
      </w:r>
      <w:r>
        <w:rPr>
          <w:rFonts w:hint="eastAsia"/>
        </w:rPr>
        <w:t>2</w:t>
      </w:r>
      <w:r>
        <w:t>4]。为不同的应用手动提取合适且相关的特征成为一项繁琐的任务。对于不同的应用程序，手动提取合适且相关的特征会成为一项繁琐的任务。选择一种合适的降维（DR）技术可以减少为分析选择和提取相关特征所需的时间和精力。</w:t>
      </w:r>
      <w:r>
        <w:rPr>
          <w:rStyle w:val="56"/>
          <w:rFonts w:hint="eastAsia"/>
        </w:rPr>
        <w:t xml:space="preserve">2.1.1 </w:t>
      </w:r>
      <w:r>
        <w:rPr>
          <w:rStyle w:val="56"/>
        </w:rPr>
        <w:t>线性方法（Linear DR）.</w:t>
      </w:r>
    </w:p>
    <w:p w14:paraId="2DBEE044">
      <w:pPr>
        <w:pStyle w:val="51"/>
        <w:bidi w:val="0"/>
      </w:pPr>
      <w:r>
        <w:t>线性降维技术</w:t>
      </w:r>
      <w:r>
        <w:rPr>
          <w:rFonts w:hint="eastAsia"/>
        </w:rPr>
        <w:t>（</w:t>
      </w:r>
      <w:r>
        <w:t>LDRTs）使用简单的线性函数将高维数据（HDD）转换为低维数据</w:t>
      </w:r>
      <w:r>
        <w:rPr>
          <w:rFonts w:hint="eastAsia"/>
        </w:rPr>
        <w:t>。</w:t>
      </w:r>
      <w:r>
        <w:t>最早的主成分分析（PCA）以最大化投影方差来获取互相正交的主成分，奠定了线性降维的基石 [</w:t>
      </w:r>
      <w:r>
        <w:rPr>
          <w:rFonts w:hint="eastAsia"/>
        </w:rPr>
        <w:t>25</w:t>
      </w:r>
      <w:r>
        <w:t>,2</w:t>
      </w:r>
      <w:r>
        <w:rPr>
          <w:rFonts w:hint="eastAsia"/>
        </w:rPr>
        <w:t>6</w:t>
      </w:r>
      <w:r>
        <w:t>]。在结构化视觉任务中，Yang 等提出二维PCA（2D-PCA），直接在图像矩阵上求解协方差，避免了向量化带来的维度膨胀，显著提升了人脸表征效率 [</w:t>
      </w:r>
      <w:r>
        <w:rPr>
          <w:rFonts w:hint="eastAsia"/>
        </w:rPr>
        <w:t>32]</w:t>
      </w:r>
      <w:r>
        <w:t>。为提升抗异常性与现实适用性，Candès 等从稀疏+低秩分解角度提出 Robust PCA（RPCA），可在大噪声/遮挡下恢复低秩结构 [</w:t>
      </w:r>
      <w:r>
        <w:rPr>
          <w:rFonts w:hint="eastAsia"/>
        </w:rPr>
        <w:t>28</w:t>
      </w:r>
      <w:r>
        <w:t>]；Hubert 等提出统计意义上的稳健PCA（ROBPCA），在小样本和离群点存在时更稳定 [</w:t>
      </w:r>
      <w:r>
        <w:rPr>
          <w:rFonts w:hint="eastAsia"/>
        </w:rPr>
        <w:t>29</w:t>
      </w:r>
      <w:r>
        <w:t>]。在可解释性方面，Jolliffe 等与 Zou 等分别提出稀疏载荷的 PCA（SPCA），通过稀疏化载荷使得主成分具备特征选择能力 [</w:t>
      </w:r>
      <w:r>
        <w:rPr>
          <w:rFonts w:hint="eastAsia"/>
        </w:rPr>
        <w:t>30，31</w:t>
      </w:r>
      <w:r>
        <w:t>]。此外，局部PCA（Local-PCA）将数据划分为若干子区域并在局部线性近似下求解，可以更好地适配非均匀数据流形 [</w:t>
      </w:r>
      <w:r>
        <w:rPr>
          <w:rFonts w:hint="eastAsia"/>
        </w:rPr>
        <w:t>27</w:t>
      </w:r>
      <w:r>
        <w:t>]。</w:t>
      </w:r>
      <w:r>
        <w:br w:type="textWrapping"/>
      </w:r>
      <w:r>
        <w:rPr>
          <w:rFonts w:hint="eastAsia"/>
          <w:lang w:val="en-US" w:eastAsia="zh-CN"/>
        </w:rPr>
        <w:t xml:space="preserve">   </w:t>
      </w:r>
      <w:r>
        <w:t>SV</w:t>
      </w:r>
      <w:r>
        <w:rPr>
          <w:rFonts w:hint="eastAsia"/>
        </w:rPr>
        <w:t>D</w:t>
      </w:r>
      <w:r>
        <w:t>作为线性代数基础被广泛用于低秩重构；在文本领域，Deerwester 等提出的潜在语义分析（LSA）利用SVD提取潜在主题，随后 Hofmann 的 PLSA、Blei 等的 LDA 从概率图模型刻画主题，成为高维文本降维与表征学习的重要工具 [</w:t>
      </w:r>
      <w:r>
        <w:rPr>
          <w:rFonts w:hint="eastAsia"/>
        </w:rPr>
        <w:t>33</w:t>
      </w:r>
      <w:r>
        <w:t>–</w:t>
      </w:r>
      <w:r>
        <w:rPr>
          <w:rFonts w:hint="eastAsia"/>
        </w:rPr>
        <w:t>35</w:t>
      </w:r>
      <w:r>
        <w:t>]。</w:t>
      </w:r>
      <w:r>
        <w:br w:type="textWrapping"/>
      </w:r>
      <w:r>
        <w:rPr>
          <w:rFonts w:hint="eastAsia"/>
          <w:lang w:val="en-US" w:eastAsia="zh-CN"/>
        </w:rPr>
        <w:t xml:space="preserve">  </w:t>
      </w:r>
      <w:r>
        <w:t>判别式线性投影方面，Fisher 判别分析（LDA）通过最小化类内散度、最大化类间散度获得判别子空间，是监督式降维的经典方法，并衍生出二维LDA、正则化与子类判别等扩展以应对高维小样本 [</w:t>
      </w:r>
      <w:r>
        <w:rPr>
          <w:rFonts w:hint="eastAsia"/>
        </w:rPr>
        <w:t>38</w:t>
      </w:r>
      <w:r>
        <w:t>]。</w:t>
      </w:r>
      <w:r>
        <w:rPr>
          <w:rFonts w:hint="eastAsia"/>
        </w:rPr>
        <w:t xml:space="preserve">2.1.2 </w:t>
      </w:r>
      <w:r>
        <w:t>非线性/流形方法（Nonlinear &amp; Manifold DR）.</w:t>
      </w:r>
      <w:bookmarkStart w:id="6" w:name="OLE_LINK7"/>
      <w:r>
        <w:t>为刻画非线性结构，Schölkopf 等提出核PCA（KPCA），通过核技巧在隐式高维特征空间执行线性PCA，从而捕获非线性关系 [</w:t>
      </w:r>
      <w:r>
        <w:rPr>
          <w:rFonts w:hint="eastAsia"/>
        </w:rPr>
        <w:t>45</w:t>
      </w:r>
      <w:r>
        <w:t>]。在保局部结构的流形学习中，Roweis 与 Saul 的局部线性嵌入（LLE）通过保持局部线性重构权重来求得全局低维嵌入，适于具有“近邻线性、全局非线性”的数据 [</w:t>
      </w:r>
      <w:r>
        <w:rPr>
          <w:rFonts w:hint="eastAsia"/>
        </w:rPr>
        <w:t>41</w:t>
      </w:r>
      <w:r>
        <w:t>]；Belkin 与 Niyogi 的拉普拉斯特征映射（LE）以图拉普拉斯矩阵的特征向量为坐标，强调邻域保持与光滑性 [</w:t>
      </w:r>
      <w:r>
        <w:rPr>
          <w:rFonts w:hint="eastAsia"/>
        </w:rPr>
        <w:t>37</w:t>
      </w:r>
      <w:r>
        <w:t>]。He 与 Niyogi 的局部保持投影（LPP）在此基础上给出显式线性映射，兼顾“可外推”的优点，广泛用于人脸识别与检索 [</w:t>
      </w:r>
      <w:r>
        <w:rPr>
          <w:rFonts w:hint="eastAsia"/>
        </w:rPr>
        <w:t>36</w:t>
      </w:r>
      <w:r>
        <w:t>]。强调全局几何的 Isomap 将测地距离嵌入欧氏空间以保留整体流形结构，并通过 Landmark-Isomap 在大规模数据上提升可扩展性 [</w:t>
      </w:r>
      <w:r>
        <w:rPr>
          <w:rFonts w:hint="eastAsia"/>
        </w:rPr>
        <w:t>42</w:t>
      </w:r>
      <w:r>
        <w:t>,</w:t>
      </w:r>
      <w:r>
        <w:rPr>
          <w:rFonts w:hint="eastAsia"/>
        </w:rPr>
        <w:t>43</w:t>
      </w:r>
      <w:r>
        <w:t>]。多维尺度分析（MDS）则直接以保持成对距离为目标，非度量MDS在心理测量与可视化中应用广泛 [</w:t>
      </w:r>
      <w:r>
        <w:rPr>
          <w:rFonts w:hint="eastAsia"/>
        </w:rPr>
        <w:t>44</w:t>
      </w:r>
      <w:r>
        <w:t>]。独立成分分析（ICA）旨在最大化分量间的统计独立性，典型的 FastICA 采用固定点迭代，在盲源分离、EEG/fMRI去噪等任务中表现突出 [</w:t>
      </w:r>
      <w:r>
        <w:rPr>
          <w:rFonts w:hint="eastAsia"/>
        </w:rPr>
        <w:t>39</w:t>
      </w:r>
      <w:r>
        <w:t>,</w:t>
      </w:r>
      <w:r>
        <w:rPr>
          <w:rFonts w:hint="eastAsia"/>
        </w:rPr>
        <w:t>40</w:t>
      </w:r>
      <w:r>
        <w:t xml:space="preserve">]。面向高维可视化，Hinton 与 Roweis 的 SNE 及 van der Maaten 与 Hinton 的 t-SNE 通过匹配高/低维邻域分布以获得局部结构友好的二维/三维嵌入，成为探索性数据分析的事实标准，但对超参数与规模较为敏感 </w:t>
      </w:r>
      <w:r>
        <w:rPr>
          <w:rFonts w:hint="eastAsia"/>
        </w:rPr>
        <w:t>[48</w:t>
      </w:r>
      <w:r>
        <w:t>,</w:t>
      </w:r>
      <w:r>
        <w:rPr>
          <w:rFonts w:hint="eastAsia"/>
        </w:rPr>
        <w:t>49</w:t>
      </w:r>
      <w:r>
        <w:t>]。原型学习方面，Kohonen 的自组织映射（SOM）与学习向量量化（LVQ）以原型/码本近邻来刻画数据拓扑，具有良好的可解释性，在文本聚类、行为分析与时序数据分类中被广泛采用 [</w:t>
      </w:r>
      <w:r>
        <w:rPr>
          <w:rFonts w:hint="eastAsia"/>
        </w:rPr>
        <w:t>46</w:t>
      </w:r>
      <w:r>
        <w:t>,</w:t>
      </w:r>
      <w:r>
        <w:rPr>
          <w:rFonts w:hint="eastAsia"/>
        </w:rPr>
        <w:t>47</w:t>
      </w:r>
      <w:r>
        <w:t>]。</w:t>
      </w:r>
      <w:bookmarkEnd w:id="6"/>
    </w:p>
    <w:p w14:paraId="329FF8A1">
      <w:pPr>
        <w:pStyle w:val="55"/>
        <w:bidi w:val="0"/>
        <w:rPr>
          <w:rFonts w:hint="eastAsia"/>
        </w:rPr>
      </w:pPr>
      <w:r>
        <w:rPr>
          <w:rFonts w:hint="eastAsia"/>
        </w:rPr>
        <w:t>2.2 基于传统机器学习的wifi定位方案</w:t>
      </w:r>
    </w:p>
    <w:p w14:paraId="3D1BC2B8">
      <w:pPr>
        <w:pStyle w:val="51"/>
        <w:bidi w:val="0"/>
        <w:rPr>
          <w:rFonts w:hint="eastAsia"/>
        </w:rPr>
      </w:pPr>
      <w:r>
        <w:t>在KNN定位算法中，将目标点的RSS向量与指纹数据库中的所有指纹逐一比对，其相似度通常通过欧几里得距离来度量。计算得到的欧几里得距离值按升序排列后，选取距离最近的K个参考点（K&gt;2），并取其位置的平均值作为目标位置的估计 [</w:t>
      </w:r>
      <w:r>
        <w:rPr>
          <w:rFonts w:hint="eastAsia"/>
        </w:rPr>
        <w:t>50</w:t>
      </w:r>
      <w:r>
        <w:t>]。为提升定位精度，</w:t>
      </w:r>
      <w:r>
        <w:rPr>
          <w:rFonts w:hint="eastAsia"/>
        </w:rPr>
        <w:t>作者在</w:t>
      </w:r>
      <w:r>
        <w:t>[</w:t>
      </w:r>
      <w:r>
        <w:rPr>
          <w:rFonts w:hint="eastAsia"/>
        </w:rPr>
        <w:t>51</w:t>
      </w:r>
      <w:r>
        <w:t>]提出了一种加权K近邻（WKNN）方法，利用欧几里得距离对待测点与参考点之间的信号空间进行加权，考虑不同参考点在位置预测中的差异性，距离较近的参考点被赋予更大的权重，从而通过加权平均坐标实现更准确的定位。然而，固定的K值可能会引入与目标点实际距离偏差较大的参考点，导致精度下降。针对这一问题，[27]提出了自适应加权K近邻（SAWKNN）算法，其核心思想是动态调整K值：根据不同位置的信号强度特征以及网络条件自适应选择最优K值。实验结果表明，SAWKNN在定位精度方面优于传统的WKNN方法。</w:t>
      </w:r>
    </w:p>
    <w:p w14:paraId="7F07E1B7">
      <w:pPr>
        <w:pStyle w:val="51"/>
        <w:bidi w:val="0"/>
        <w:rPr>
          <w:rFonts w:hint="eastAsia"/>
        </w:rPr>
      </w:pPr>
      <w:r>
        <w:t>由于RSS数据量较大，在K近邻（KNN）定位之前，一些研究 [28,29] 引入了K均值聚类以优化无线电地图的管理，从而有效缩短计算时间并提升室内定位算法的实时性。然而，K均值聚类需要事先确定簇的数量。为克服这一不足，[30] 提出了亲和传播（AP）聚类方法，该方法能够在迭代过程中自动生成簇数，并通过参考点之间的“亲和度”信息实现双向传播，进而确定聚类中心，将参考点划分至最合适的簇中。[31] 则提出了一种改进的模糊C均值（IPC）聚类算法，用于复杂室内环境中的高精度聚类。该方法允许边界区域的点同时分配给多个簇，以优化聚类结果并提升定位精度。K均值聚类在局部性离散化方面表现良好，但难以剔除噪声点。为此，部分研究 [32,33] 采用了基于平均连锁（ML）的层次聚类算法，以平均距离作为聚类标准，从而缓解了对异常值的敏感性。此外，DBSCAN聚类算法能够将低密度区域的点标记为离群点，因而在处理噪声时具有较强的鲁棒性 [34]。进一步地，将DBSCAN与K均值聚类结合，可以在保持K均值较高定位性能的同时，有效解决噪声问题。</w:t>
      </w:r>
    </w:p>
    <w:p w14:paraId="2CA8E9D7">
      <w:pPr>
        <w:pStyle w:val="51"/>
        <w:bidi w:val="0"/>
        <w:rPr>
          <w:rFonts w:hint="eastAsia"/>
        </w:rPr>
      </w:pPr>
      <w:r>
        <w:t>支持向量机（SVM）因其训练速度快、收敛效率高、泛化能力强和适应性好，广泛应用于分类、图像识别和回归建模等任务。在室内定位领域，[35] 提出了一种基于SVM的楼层识别方法，利用各楼层的WiFi信号特征进行分类。该方法采用线性核函数与十折交叉验证来训练分类器，并通过非线性映射将输入空间转换到高维空间，以寻找最优分类超平面，从而实现有效的楼层识别。针对WiFi指纹定位中硬件差异和信号波动带来的挑战，[36] 提出了一种基于SVM的房间级预测方案，定位准确率达到98.75%。然而，SVM的定位性能对参数设置高度敏感，不合理的参数选择会显著降低定位精度并影响可靠性。为优化参数选择，[37] 提出了一种改进的麻雀搜索算法，并结合支持向量回归（SVR）建立室内定位预测模型，从而提升了预测的稳定性与精度。</w:t>
      </w:r>
    </w:p>
    <w:p w14:paraId="08DB87C8">
      <w:pPr>
        <w:pStyle w:val="55"/>
        <w:bidi w:val="0"/>
        <w:rPr>
          <w:rFonts w:hint="eastAsia"/>
        </w:rPr>
      </w:pPr>
      <w:r>
        <w:rPr>
          <w:rFonts w:hint="eastAsia"/>
        </w:rPr>
        <w:t>2.3 基于深度学习的wifi定位方案</w:t>
      </w:r>
    </w:p>
    <w:p w14:paraId="1F74579A">
      <w:pPr>
        <w:pStyle w:val="51"/>
        <w:bidi w:val="0"/>
        <w:rPr>
          <w:rFonts w:hint="eastAsia"/>
        </w:rPr>
      </w:pPr>
      <w:r>
        <w:t>作者在[</w:t>
      </w:r>
      <w:r>
        <w:rPr>
          <w:rFonts w:hint="eastAsia"/>
        </w:rPr>
        <w:t>50</w:t>
      </w:r>
      <w:r>
        <w:t>]提出了基于深度神经网络的分层分类方法，能够有效减少人工干预与特征维度，并在UJIIndoorLoc数据集上实现了稳健而精确的建筑物与楼层识别。Brunato 和 Battiti (2005) 首次将神经网络引入到指纹定位中。Dai 等人 (2016) 提出了一种多层前馈神经网络。然而，由于这类方法训练耗时，Lu 等人 (2016) 引入了单层前馈的极限学习机（ELM），既提高了训练速度，又改善了定位性能。尽管这些方法简单易于实现，但无法有效提取受噪声和信号衰减影响的有用信息，因此在大规模建筑环境中准确率有限。近年来，深度学习神经网络被成功应用于室内定位系统，以提升大规模环境下的指纹定位性能。其通过多层特征提取有效挖掘关键信息并获得最优权重（Feng et al., 2021; Alhomayani and Mahoor, 2020）。Nowicki 和 Wietrzykowski (2017) 提出了基于深度神经网络（DNN）的楼层和建筑分类模型，以缓解Wi-Fi指纹定位中劳动密集和耗时的设计问题。Kim 等人 (2018) 提出了一种可扩展的DNN方法，用于多标签分类任务下的建筑、楼层及楼层坐标估计。然而，在包含大量参考点（RPs）的大规模环境中，分类器的计算复杂度显著增加。Jang 和 Hong (2018) 提出了一种基于卷积神经网络（CNN）的Wi-Fi指纹定位方法，在楼层和建筑分类任务中优于DNN方法。Alitaleshi 等人 (2020) 使用一种深度结构的ELM进行楼层预测，采用两层稀疏ELM自编码器提取主要特征，并将其输入到ELM分类模型中。随后，Alitaleshi 等人 (2022) 引入聚类方法对重叠位置进行分组，并利用双标签HELM预测多层建筑中的簇/区域与楼层。Ezzati Khatab 等人 (2021) 则利用未标注数据改进了单层环境中的深度ELM定位性能。</w:t>
      </w:r>
    </w:p>
    <w:p w14:paraId="3EFB7C1E">
      <w:pPr>
        <w:pStyle w:val="51"/>
        <w:bidi w:val="0"/>
        <w:rPr>
          <w:rFonts w:hint="eastAsia"/>
        </w:rPr>
      </w:pPr>
      <w:r>
        <w:t>Sinha 和 Hwang (2019) 提出了一个基于CNN的定位模型，用于单层环境下的74个参考点分类。该模型包含六层（四层卷积层与两层超过1000节点的全连接层），在性能上超过了其他CNN应用模型，如AlexNet、ResNet、ZFNet、Inception v3和MobileNet v2。Qin 等人 (2021) 提出了一种结合卷积去噪自编码器与卷积神经网络（CDAE）的定位系统，其中CDAE用于从RSSI数据中去噪并提取关键信息。</w:t>
      </w:r>
    </w:p>
    <w:p w14:paraId="75A2BFE6">
      <w:pPr>
        <w:pStyle w:val="52"/>
        <w:bidi w:val="0"/>
        <w:rPr>
          <w:rFonts w:hint="eastAsia"/>
        </w:rPr>
      </w:pPr>
      <w:r>
        <w:rPr>
          <w:rFonts w:hint="eastAsia"/>
        </w:rPr>
        <w:t>3.系统模型和核心定义</w:t>
      </w:r>
    </w:p>
    <w:p w14:paraId="156FC226">
      <w:pPr>
        <w:pStyle w:val="51"/>
        <w:bidi w:val="0"/>
        <w:rPr>
          <w:rFonts w:hint="eastAsia"/>
        </w:rPr>
      </w:pPr>
      <w:r>
        <w:t>Wi-Fi 指纹定位的核心基于这样一个事实：在室内环境中，由于空间结构、建筑材料、障碍物分布、AP 布局等因素的共同作用，每个位置接收到的 RSSI组合具有显著的空间唯一与相对稳定性。这种“位置–信号模式”对应关系可以表示为一个从物理空间</w:t>
      </w:r>
      <m:oMath>
        <m:sSup>
          <m:sSupPr>
            <m:ctrlPr>
              <w:rPr>
                <w:rFonts w:ascii="DejaVu Math TeX Gyre" w:hAnsi="DejaVu Math TeX Gyre"/>
              </w:rPr>
            </m:ctrlPr>
          </m:sSupPr>
          <m:e>
            <m:r>
              <m:rPr>
                <m:sty m:val="p"/>
                <m:scr m:val="double-struck"/>
              </m:rPr>
              <w:rPr>
                <w:rFonts w:eastAsia="MS Mincho"/>
              </w:rPr>
              <m:t>ℝ</m:t>
            </m:r>
            <m:ctrlPr>
              <w:rPr>
                <w:rFonts w:ascii="DejaVu Math TeX Gyre" w:hAnsi="DejaVu Math TeX Gyre"/>
              </w:rPr>
            </m:ctrlPr>
          </m:e>
          <m:sup>
            <m:r>
              <m:rPr>
                <m:sty m:val="p"/>
              </m:rPr>
              <w:rPr>
                <w:rFonts/>
              </w:rPr>
              <m:t>2</m:t>
            </m:r>
            <m:ctrlPr>
              <w:rPr>
                <w:rFonts w:ascii="DejaVu Math TeX Gyre" w:hAnsi="DejaVu Math TeX Gyre"/>
              </w:rPr>
            </m:ctrlPr>
          </m:sup>
        </m:sSup>
      </m:oMath>
      <w:r>
        <w:t xml:space="preserve"> 或 </w:t>
      </w:r>
      <m:oMath>
        <m:sSup>
          <m:sSupPr>
            <m:ctrlPr>
              <w:rPr>
                <w:rFonts w:ascii="DejaVu Math TeX Gyre" w:hAnsi="DejaVu Math TeX Gyre"/>
              </w:rPr>
            </m:ctrlPr>
          </m:sSupPr>
          <m:e>
            <m:r>
              <m:rPr>
                <m:sty m:val="p"/>
                <m:scr m:val="double-struck"/>
              </m:rPr>
              <w:rPr>
                <w:rFonts w:eastAsia="MS Mincho"/>
              </w:rPr>
              <m:t>ℝ</m:t>
            </m:r>
            <m:ctrlPr>
              <w:rPr>
                <w:rFonts w:ascii="DejaVu Math TeX Gyre" w:hAnsi="DejaVu Math TeX Gyre"/>
              </w:rPr>
            </m:ctrlPr>
          </m:e>
          <m:sup>
            <m:r>
              <m:rPr>
                <m:sty m:val="p"/>
              </m:rPr>
              <w:rPr>
                <w:rFonts/>
              </w:rPr>
              <m:t>3</m:t>
            </m:r>
            <m:ctrlPr>
              <w:rPr>
                <w:rFonts w:ascii="DejaVu Math TeX Gyre" w:hAnsi="DejaVu Math TeX Gyre"/>
              </w:rPr>
            </m:ctrlPr>
          </m:sup>
        </m:sSup>
      </m:oMath>
      <w:r>
        <w:t xml:space="preserve"> 映射到信号空间 </w:t>
      </w:r>
      <m:oMath>
        <m:sSup>
          <m:sSupPr>
            <m:ctrlPr>
              <w:rPr>
                <w:rFonts w:ascii="DejaVu Math TeX Gyre" w:hAnsi="DejaVu Math TeX Gyre"/>
              </w:rPr>
            </m:ctrlPr>
          </m:sSupPr>
          <m:e>
            <m:r>
              <m:rPr>
                <m:sty m:val="p"/>
                <m:scr m:val="double-struck"/>
              </m:rPr>
              <w:rPr>
                <w:rFonts w:eastAsia="MS Mincho"/>
              </w:rPr>
              <m:t>ℝ</m:t>
            </m:r>
            <m:ctrlPr>
              <w:rPr>
                <w:rFonts w:ascii="DejaVu Math TeX Gyre" w:hAnsi="DejaVu Math TeX Gyre"/>
              </w:rPr>
            </m:ctrlPr>
          </m:e>
          <m:sup>
            <m:r>
              <m:rPr>
                <m:sty m:val="p"/>
              </m:rPr>
              <w:rPr>
                <w:rFonts/>
              </w:rPr>
              <m:t>m</m:t>
            </m:r>
            <m:ctrlPr>
              <w:rPr>
                <w:rFonts w:ascii="DejaVu Math TeX Gyre" w:hAnsi="DejaVu Math TeX Gyre"/>
              </w:rPr>
            </m:ctrlPr>
          </m:sup>
        </m:sSup>
      </m:oMath>
      <w:r>
        <w:t xml:space="preserve"> 的函数：</w:t>
      </w:r>
    </w:p>
    <w:p w14:paraId="7B77D6F6">
      <w:pPr>
        <w:pStyle w:val="51"/>
        <w:bidi w:val="0"/>
        <w:rPr>
          <w:rFonts w:hint="eastAsia"/>
        </w:rPr>
      </w:pPr>
      <m:oMathPara>
        <m:oMath>
          <m:r>
            <m:rPr>
              <m:sty m:val="p"/>
            </m:rPr>
            <w:rPr>
              <w:rFonts w:hint="eastAsia"/>
            </w:rPr>
            <m:t>Φ</m:t>
          </m:r>
          <m:r>
            <m:rPr>
              <m:sty m:val="p"/>
            </m:rPr>
            <w:rPr>
              <w:rFonts/>
            </w:rPr>
            <m:t>: </m:t>
          </m:r>
          <m:d>
            <m:dPr>
              <m:ctrlPr>
                <w:rPr>
                  <w:rFonts w:ascii="DejaVu Math TeX Gyre" w:hAnsi="DejaVu Math TeX Gyre"/>
                </w:rPr>
              </m:ctrlPr>
            </m:dPr>
            <m:e>
              <m:r>
                <m:rPr>
                  <m:sty m:val="p"/>
                </m:rPr>
                <w:rPr>
                  <w:rFonts w:hint="eastAsia"/>
                </w:rPr>
                <m:t>la</m:t>
              </m:r>
              <m:r>
                <m:rPr>
                  <m:sty m:val="p"/>
                </m:rPr>
                <w:rPr>
                  <w:rFonts/>
                </w:rPr>
                <m:t>,lo,f</m:t>
              </m:r>
              <m:ctrlPr>
                <w:rPr>
                  <w:rFonts w:ascii="DejaVu Math TeX Gyre" w:hAnsi="DejaVu Math TeX Gyre"/>
                </w:rPr>
              </m:ctrlPr>
            </m:e>
          </m:d>
          <m:r>
            <m:rPr>
              <m:sty m:val="p"/>
            </m:rPr>
            <w:rPr>
              <w:rFonts/>
            </w:rPr>
            <m:t> ↦ r</m:t>
          </m:r>
          <m:r>
            <m:rPr>
              <m:sty m:val="p"/>
            </m:rPr>
            <w:rPr>
              <w:rFonts w:hint="eastAsia"/>
            </w:rPr>
            <m:t>∈</m:t>
          </m:r>
          <m:sSup>
            <m:sSupPr>
              <m:ctrlPr>
                <w:rPr>
                  <w:rFonts w:ascii="DejaVu Math TeX Gyre" w:hAnsi="DejaVu Math TeX Gyre"/>
                </w:rPr>
              </m:ctrlPr>
            </m:sSupPr>
            <m:e>
              <m:r>
                <m:rPr>
                  <m:sty m:val="p"/>
                </m:rPr>
                <w:rPr>
                  <w:rFonts/>
                </w:rPr>
                <m:t>R</m:t>
              </m:r>
              <m:ctrlPr>
                <w:rPr>
                  <w:rFonts w:ascii="DejaVu Math TeX Gyre" w:hAnsi="DejaVu Math TeX Gyre"/>
                </w:rPr>
              </m:ctrlPr>
            </m:e>
            <m:sup>
              <m:r>
                <m:rPr>
                  <m:sty m:val="p"/>
                </m:rPr>
                <w:rPr>
                  <w:rFonts/>
                </w:rPr>
                <m:t>m</m:t>
              </m:r>
              <m:ctrlPr>
                <w:rPr>
                  <w:rFonts w:ascii="DejaVu Math TeX Gyre" w:hAnsi="DejaVu Math TeX Gyre"/>
                </w:rPr>
              </m:ctrlPr>
            </m:sup>
          </m:sSup>
          <m:r>
            <m:rPr>
              <m:sty m:val="p"/>
            </m:rPr>
            <w:rPr>
              <w:rFonts/>
            </w:rPr>
            <m:t>,</m:t>
          </m:r>
        </m:oMath>
      </m:oMathPara>
    </w:p>
    <w:p w14:paraId="3F7E8D2F">
      <w:pPr>
        <w:pStyle w:val="51"/>
        <w:bidi w:val="0"/>
        <w:rPr>
          <w:rFonts w:hint="eastAsia"/>
        </w:rPr>
      </w:pPr>
      <w:r>
        <w:t>其中</w:t>
      </w:r>
      <m:oMath>
        <m:r>
          <m:rPr>
            <m:sty m:val="p"/>
          </m:rPr>
          <w:rPr>
            <w:rFonts/>
          </w:rPr>
          <m:t>r</m:t>
        </m:r>
      </m:oMath>
      <w:r>
        <w:t xml:space="preserve"> 为各 AP 的 RSSI 组合。虽然 RSSI 受设备、姿态、人群和时间波动影响，但其指纹分布在局部区域内具有较高可区分性，因此可通过机器学习</w:t>
      </w:r>
      <w:r>
        <w:rPr>
          <w:rFonts w:hint="eastAsia"/>
        </w:rPr>
        <w:t>（深度学习）</w:t>
      </w:r>
      <w:r>
        <w:t>模型学习其反向映射</w:t>
      </w:r>
      <m:oMath>
        <m:sSup>
          <m:sSupPr>
            <m:ctrlPr>
              <w:rPr>
                <w:rFonts w:ascii="DejaVu Math TeX Gyre" w:hAnsi="DejaVu Math TeX Gyre"/>
              </w:rPr>
            </m:ctrlPr>
          </m:sSupPr>
          <m:e>
            <m:r>
              <m:rPr>
                <m:sty m:val="p"/>
              </m:rPr>
              <w:rPr>
                <w:rFonts w:hint="eastAsia"/>
              </w:rPr>
              <m:t>Φ</m:t>
            </m:r>
            <m:ctrlPr>
              <w:rPr>
                <w:rFonts w:hint="eastAsia" w:ascii="DejaVu Math TeX Gyre" w:hAnsi="DejaVu Math TeX Gyre"/>
              </w:rPr>
            </m:ctrlPr>
          </m:e>
          <m:sup>
            <m:r>
              <m:rPr>
                <m:sty m:val="p"/>
              </m:rPr>
              <w:rPr>
                <w:rFonts/>
              </w:rPr>
              <m:t>−1</m:t>
            </m:r>
            <m:ctrlPr>
              <w:rPr>
                <w:rFonts w:ascii="DejaVu Math TeX Gyre" w:hAnsi="DejaVu Math TeX Gyre"/>
              </w:rPr>
            </m:ctrlPr>
          </m:sup>
        </m:sSup>
      </m:oMath>
      <w:r>
        <w:t>，实现楼层识别与坐标回归。</w:t>
      </w:r>
    </w:p>
    <w:p w14:paraId="05DABC4A">
      <w:pPr>
        <w:pStyle w:val="51"/>
        <w:bidi w:val="0"/>
        <w:rPr>
          <w:rFonts w:hint="eastAsia"/>
        </w:rPr>
      </w:pPr>
      <w:r>
        <w:t>在此基础上，我们引入 PCA、空间网格划分和卷积神经网络，分别应对指纹定位中的三类关键问题： PCA 通过线性投影去除弱相关维度，捕获主导变化方向，有助于保留有效信号结构、降低噪声干扰，并降低模型训练复杂度。</w:t>
      </w:r>
      <w:r>
        <w:rPr>
          <w:rFonts w:hint="eastAsia"/>
        </w:rPr>
        <w:t>解决了</w:t>
      </w:r>
      <w:r>
        <w:t>RSSI 维度高、噪声强、特征冗余明显</w:t>
      </w:r>
      <w:r>
        <w:rPr>
          <w:rFonts w:hint="eastAsia"/>
        </w:rPr>
        <w:t>问题，</w:t>
      </w:r>
      <w:r>
        <w:t xml:space="preserve"> 网格化划分以建筑–楼层空间为约束，将样本按物理区域切分，确保验证/测试集位置未在训练集中出现，从而更真实地评估模型的泛化能力。</w:t>
      </w:r>
      <w:r>
        <w:rPr>
          <w:rFonts w:hint="eastAsia"/>
        </w:rPr>
        <w:t>解决了</w:t>
      </w:r>
      <w:r>
        <w:t>传统随机划分导致空间信息泄露</w:t>
      </w:r>
      <w:r>
        <w:rPr>
          <w:rFonts w:hint="eastAsia"/>
        </w:rPr>
        <w:t>问题，</w:t>
      </w:r>
      <w:r>
        <w:t>CNN 能自动提取 AP 信号的局部组合模式，通过卷积核学习跨维度相关性，并利用权重共享提升训练稳定性，使其在楼层分类和位置回归中效果优于全连接结构</w:t>
      </w:r>
      <w:r>
        <w:rPr>
          <w:rFonts w:hint="eastAsia"/>
        </w:rPr>
        <w:t>。</w:t>
      </w:r>
    </w:p>
    <w:p w14:paraId="6FFA621F">
      <w:pPr>
        <w:pStyle w:val="51"/>
        <w:bidi w:val="0"/>
        <w:rPr>
          <w:rFonts w:hint="eastAsia"/>
        </w:rPr>
      </w:pPr>
      <w:r>
        <w:tab/>
      </w:r>
      <w:bookmarkStart w:id="7" w:name="OLE_LINK12"/>
      <w:bookmarkStart w:id="8" w:name="OLE_LINK13"/>
      <w:r>
        <w:t xml:space="preserve">UJIIndoorLoc </w:t>
      </w:r>
      <w:bookmarkEnd w:id="7"/>
      <w:r>
        <w:t>数据集作为典型的 Wi-Fi 指纹定位基准数据，其样本涵盖的三栋建筑，</w:t>
      </w:r>
      <w:r>
        <w:rPr>
          <w:rFonts w:hint="eastAsia"/>
        </w:rPr>
        <w:t>每栋建筑</w:t>
      </w:r>
      <w:r>
        <w:t>4 层或以上</w:t>
      </w:r>
      <w:r>
        <w:rPr>
          <w:rFonts w:hint="eastAsia"/>
        </w:rPr>
        <w:t>，</w:t>
      </w:r>
      <w:r>
        <w:t>可用于分类，例如实际建筑物和楼层识别，或回归，例如实际经纬度估计。</w:t>
      </w:r>
      <w:r>
        <w:rPr>
          <w:rFonts w:hint="eastAsia"/>
        </w:rPr>
        <w:t>我们将N个样本集定义为</w:t>
      </w:r>
      <m:oMath>
        <m:r>
          <m:rPr>
            <m:sty m:val="p"/>
          </m:rPr>
          <w:rPr>
            <w:rFonts/>
          </w:rPr>
          <m:t>R=</m:t>
        </m:r>
        <m:sSubSup>
          <m:sSubSupPr>
            <m:ctrlPr>
              <w:rPr>
                <w:rFonts w:ascii="DejaVu Math TeX Gyre" w:hAnsi="DejaVu Math TeX Gyre"/>
              </w:rPr>
            </m:ctrlPr>
          </m:sSubSupPr>
          <m:e>
            <m:d>
              <m:dPr>
                <m:begChr m:val="{"/>
                <m:endChr m:val="}"/>
                <m:ctrlPr>
                  <w:rPr>
                    <w:rFonts w:ascii="DejaVu Math TeX Gyre" w:hAnsi="DejaVu Math TeX Gyre"/>
                  </w:rPr>
                </m:ctrlPr>
              </m:dPr>
              <m:e>
                <m:sSub>
                  <m:sSubPr>
                    <m:ctrlPr>
                      <w:rPr>
                        <w:rFonts w:ascii="DejaVu Math TeX Gyre" w:hAnsi="DejaVu Math TeX Gyre"/>
                      </w:rPr>
                    </m:ctrlPr>
                  </m:sSubPr>
                  <m:e>
                    <m:r>
                      <m:rPr>
                        <m:sty m:val="p"/>
                      </m:rPr>
                      <w:rPr>
                        <w:rFonts/>
                      </w:rPr>
                      <m:t>x</m:t>
                    </m:r>
                    <m:ctrlPr>
                      <w:rPr>
                        <w:rFonts w:ascii="DejaVu Math TeX Gyre" w:hAnsi="DejaVu Math TeX Gyre"/>
                      </w:rPr>
                    </m:ctrlPr>
                  </m:e>
                  <m:sub>
                    <m:r>
                      <m:rPr>
                        <m:sty m:val="p"/>
                      </m:rPr>
                      <w:rPr>
                        <w:rFonts/>
                      </w:rPr>
                      <m:t>i</m:t>
                    </m:r>
                    <m:ctrlPr>
                      <w:rPr>
                        <w:rFonts w:ascii="DejaVu Math TeX Gyre" w:hAnsi="DejaVu Math TeX Gyre"/>
                      </w:rPr>
                    </m:ctrlPr>
                  </m:sub>
                </m:sSub>
                <m:r>
                  <m:rPr>
                    <m:sty m:val="p"/>
                  </m:rPr>
                  <w:rPr>
                    <w:rFonts/>
                  </w:rPr>
                  <m:t>,</m:t>
                </m:r>
                <m:sSub>
                  <m:sSubPr>
                    <m:ctrlPr>
                      <w:rPr>
                        <w:rFonts w:ascii="DejaVu Math TeX Gyre" w:hAnsi="DejaVu Math TeX Gyre"/>
                      </w:rPr>
                    </m:ctrlPr>
                  </m:sSubPr>
                  <m:e>
                    <m:r>
                      <m:rPr>
                        <m:sty m:val="p"/>
                      </m:rPr>
                      <w:rPr>
                        <w:rFonts/>
                      </w:rPr>
                      <m:t>p</m:t>
                    </m:r>
                    <m:ctrlPr>
                      <w:rPr>
                        <w:rFonts w:ascii="DejaVu Math TeX Gyre" w:hAnsi="DejaVu Math TeX Gyre"/>
                      </w:rPr>
                    </m:ctrlPr>
                  </m:e>
                  <m:sub>
                    <m:r>
                      <m:rPr>
                        <m:sty m:val="p"/>
                      </m:rPr>
                      <w:rPr>
                        <w:rFonts/>
                      </w:rPr>
                      <m:t>i</m:t>
                    </m:r>
                    <m:ctrlPr>
                      <w:rPr>
                        <w:rFonts w:ascii="DejaVu Math TeX Gyre" w:hAnsi="DejaVu Math TeX Gyre"/>
                      </w:rPr>
                    </m:ctrlPr>
                  </m:sub>
                </m:sSub>
                <m:ctrlPr>
                  <w:rPr>
                    <w:rFonts w:ascii="DejaVu Math TeX Gyre" w:hAnsi="DejaVu Math TeX Gyre"/>
                  </w:rPr>
                </m:ctrlPr>
              </m:e>
            </m:d>
            <m:ctrlPr>
              <w:rPr>
                <w:rFonts w:ascii="DejaVu Math TeX Gyre" w:hAnsi="DejaVu Math TeX Gyre"/>
              </w:rPr>
            </m:ctrlPr>
          </m:e>
          <m:sub>
            <m:r>
              <m:rPr>
                <m:sty m:val="p"/>
              </m:rPr>
              <w:rPr>
                <w:rFonts/>
              </w:rPr>
              <m:t>i=1</m:t>
            </m:r>
            <m:ctrlPr>
              <w:rPr>
                <w:rFonts w:ascii="DejaVu Math TeX Gyre" w:hAnsi="DejaVu Math TeX Gyre"/>
              </w:rPr>
            </m:ctrlPr>
          </m:sub>
          <m:sup>
            <m:r>
              <m:rPr>
                <m:sty m:val="p"/>
              </m:rPr>
              <w:rPr>
                <w:rFonts/>
              </w:rPr>
              <m:t>N</m:t>
            </m:r>
            <m:ctrlPr>
              <w:rPr>
                <w:rFonts w:ascii="DejaVu Math TeX Gyre" w:hAnsi="DejaVu Math TeX Gyre"/>
              </w:rPr>
            </m:ctrlPr>
          </m:sup>
        </m:sSubSup>
      </m:oMath>
      <w:r>
        <w:rPr>
          <w:rFonts w:hint="eastAsia"/>
        </w:rPr>
        <w:t>，</w:t>
      </w:r>
      <m:oMath>
        <m:sSub>
          <m:sSubPr>
            <m:ctrlPr>
              <w:rPr>
                <w:rFonts w:ascii="DejaVu Math TeX Gyre" w:hAnsi="DejaVu Math TeX Gyre"/>
              </w:rPr>
            </m:ctrlPr>
          </m:sSubPr>
          <m:e>
            <m:r>
              <m:rPr>
                <m:sty m:val="p"/>
              </m:rPr>
              <w:rPr>
                <w:rFonts/>
              </w:rPr>
              <m:t>x</m:t>
            </m:r>
            <m:ctrlPr>
              <w:rPr>
                <w:rFonts w:ascii="DejaVu Math TeX Gyre" w:hAnsi="DejaVu Math TeX Gyre"/>
              </w:rPr>
            </m:ctrlPr>
          </m:e>
          <m:sub>
            <m:r>
              <m:rPr>
                <m:sty m:val="p"/>
              </m:rPr>
              <w:rPr>
                <w:rFonts/>
              </w:rPr>
              <m:t>i</m:t>
            </m:r>
            <m:ctrlPr>
              <w:rPr>
                <w:rFonts w:ascii="DejaVu Math TeX Gyre" w:hAnsi="DejaVu Math TeX Gyre"/>
              </w:rPr>
            </m:ctrlPr>
          </m:sub>
        </m:sSub>
        <m:r>
          <m:rPr>
            <m:sty m:val="p"/>
          </m:rPr>
          <w:rPr>
            <w:rFonts/>
          </w:rPr>
          <m:t>∈</m:t>
        </m:r>
        <m:sSup>
          <m:sSupPr>
            <m:ctrlPr>
              <w:rPr>
                <w:rFonts w:ascii="DejaVu Math TeX Gyre" w:hAnsi="DejaVu Math TeX Gyre"/>
              </w:rPr>
            </m:ctrlPr>
          </m:sSupPr>
          <m:e>
            <m:r>
              <m:rPr>
                <m:sty m:val="p"/>
                <m:scr m:val="double-struck"/>
              </m:rPr>
              <w:rPr>
                <w:rFonts w:eastAsia="MS Mincho"/>
              </w:rPr>
              <m:t>ℝ</m:t>
            </m:r>
            <m:ctrlPr>
              <w:rPr>
                <w:rFonts w:ascii="DejaVu Math TeX Gyre" w:hAnsi="DejaVu Math TeX Gyre"/>
              </w:rPr>
            </m:ctrlPr>
          </m:e>
          <m:sup>
            <m:r>
              <m:rPr>
                <m:sty m:val="p"/>
              </m:rPr>
              <w:rPr>
                <w:rFonts/>
              </w:rPr>
              <m:t>m</m:t>
            </m:r>
            <m:ctrlPr>
              <w:rPr>
                <w:rFonts w:ascii="DejaVu Math TeX Gyre" w:hAnsi="DejaVu Math TeX Gyre"/>
              </w:rPr>
            </m:ctrlPr>
          </m:sup>
        </m:sSup>
      </m:oMath>
      <w:r>
        <w:rPr>
          <w:rFonts w:hint="eastAsia"/>
        </w:rPr>
        <w:t>表示第</w:t>
      </w:r>
      <m:oMath>
        <m:r>
          <m:rPr>
            <m:sty m:val="p"/>
          </m:rPr>
          <w:rPr>
            <w:rFonts/>
          </w:rPr>
          <m:t>i</m:t>
        </m:r>
      </m:oMath>
      <w:r>
        <w:rPr>
          <w:rFonts w:hint="eastAsia"/>
        </w:rPr>
        <w:t>个样本的RSSI向量，维度为</w:t>
      </w:r>
      <m:oMath>
        <m:r>
          <m:rPr>
            <m:sty m:val="p"/>
          </m:rPr>
          <w:rPr>
            <w:rFonts/>
          </w:rPr>
          <m:t>m</m:t>
        </m:r>
      </m:oMath>
      <w:r>
        <w:rPr>
          <w:rFonts w:hint="eastAsia"/>
        </w:rPr>
        <w:t>对应每个MAC地址的信号强度，那么每个样本</w:t>
      </w:r>
      <m:oMath>
        <m:sSub>
          <m:sSubPr>
            <m:ctrlPr>
              <w:rPr>
                <w:rFonts w:ascii="DejaVu Math TeX Gyre" w:hAnsi="DejaVu Math TeX Gyre"/>
              </w:rPr>
            </m:ctrlPr>
          </m:sSubPr>
          <m:e>
            <m:r>
              <m:rPr>
                <m:sty m:val="p"/>
              </m:rPr>
              <w:rPr>
                <w:rFonts w:hint="eastAsia"/>
              </w:rPr>
              <m:t>x</m:t>
            </m:r>
            <m:ctrlPr>
              <w:rPr>
                <w:rFonts w:hint="eastAsia" w:ascii="DejaVu Math TeX Gyre" w:hAnsi="DejaVu Math TeX Gyre"/>
              </w:rPr>
            </m:ctrlPr>
          </m:e>
          <m:sub>
            <m:r>
              <m:rPr>
                <m:sty m:val="p"/>
              </m:rPr>
              <w:rPr>
                <w:rFonts w:hint="eastAsia"/>
              </w:rPr>
              <m:t>i</m:t>
            </m:r>
            <m:ctrlPr>
              <w:rPr>
                <w:rFonts w:ascii="DejaVu Math TeX Gyre" w:hAnsi="DejaVu Math TeX Gyre"/>
              </w:rPr>
            </m:ctrlPr>
          </m:sub>
        </m:sSub>
      </m:oMath>
      <w:r>
        <w:rPr>
          <w:rFonts w:hint="eastAsia"/>
        </w:rPr>
        <w:t>可表示为</w:t>
      </w:r>
      <w:bookmarkStart w:id="9" w:name="OLE_LINK14"/>
      <m:oMath>
        <m:d>
          <m:dPr>
            <m:ctrlPr>
              <w:rPr>
                <w:rFonts w:ascii="DejaVu Math TeX Gyre" w:hAnsi="DejaVu Math TeX Gyre"/>
              </w:rPr>
            </m:ctrlPr>
          </m:dPr>
          <m:e>
            <m:sSub>
              <m:sSubPr>
                <m:ctrlPr>
                  <w:rPr>
                    <w:rFonts w:ascii="DejaVu Math TeX Gyre" w:hAnsi="DejaVu Math TeX Gyre"/>
                  </w:rPr>
                </m:ctrlPr>
              </m:sSubPr>
              <m:e>
                <m:r>
                  <m:rPr>
                    <m:sty m:val="p"/>
                  </m:rPr>
                  <w:rPr>
                    <w:rFonts/>
                  </w:rPr>
                  <m:t>x</m:t>
                </m:r>
                <m:ctrlPr>
                  <w:rPr>
                    <w:rFonts w:ascii="DejaVu Math TeX Gyre" w:hAnsi="DejaVu Math TeX Gyre"/>
                  </w:rPr>
                </m:ctrlPr>
              </m:e>
              <m:sub>
                <m:r>
                  <m:rPr>
                    <m:sty m:val="p"/>
                  </m:rPr>
                  <w:rPr>
                    <w:rFonts/>
                  </w:rPr>
                  <m:t>i1</m:t>
                </m:r>
                <m:ctrlPr>
                  <w:rPr>
                    <w:rFonts w:ascii="DejaVu Math TeX Gyre" w:hAnsi="DejaVu Math TeX Gyre"/>
                  </w:rPr>
                </m:ctrlPr>
                <w:bookmarkEnd w:id="9"/>
              </m:sub>
            </m:sSub>
            <m:r>
              <m:rPr>
                <m:sty m:val="p"/>
              </m:rPr>
              <w:rPr>
                <w:rFonts/>
              </w:rPr>
              <m:t>,</m:t>
            </m:r>
            <m:sSub>
              <m:sSubPr>
                <m:ctrlPr>
                  <w:rPr>
                    <w:rFonts w:ascii="DejaVu Math TeX Gyre" w:hAnsi="DejaVu Math TeX Gyre"/>
                  </w:rPr>
                </m:ctrlPr>
              </m:sSubPr>
              <m:e>
                <m:r>
                  <m:rPr>
                    <m:sty m:val="p"/>
                  </m:rPr>
                  <w:rPr>
                    <w:rFonts/>
                  </w:rPr>
                  <m:t>x</m:t>
                </m:r>
                <m:ctrlPr>
                  <w:rPr>
                    <w:rFonts w:ascii="DejaVu Math TeX Gyre" w:hAnsi="DejaVu Math TeX Gyre"/>
                  </w:rPr>
                </m:ctrlPr>
              </m:e>
              <m:sub>
                <m:r>
                  <m:rPr>
                    <m:sty m:val="p"/>
                  </m:rPr>
                  <w:rPr>
                    <w:rFonts/>
                  </w:rPr>
                  <m:t>i2</m:t>
                </m:r>
                <m:ctrlPr>
                  <w:rPr>
                    <w:rFonts w:ascii="DejaVu Math TeX Gyre" w:hAnsi="DejaVu Math TeX Gyre"/>
                  </w:rPr>
                </m:ctrlPr>
              </m:sub>
            </m:sSub>
            <m:r>
              <m:rPr>
                <m:sty m:val="p"/>
              </m:rPr>
              <w:rPr>
                <w:rFonts/>
              </w:rPr>
              <m:t>,...,</m:t>
            </m:r>
            <m:sSub>
              <m:sSubPr>
                <m:ctrlPr>
                  <w:rPr>
                    <w:rFonts w:ascii="DejaVu Math TeX Gyre" w:hAnsi="DejaVu Math TeX Gyre"/>
                  </w:rPr>
                </m:ctrlPr>
              </m:sSubPr>
              <m:e>
                <m:r>
                  <m:rPr>
                    <m:sty m:val="p"/>
                  </m:rPr>
                  <w:rPr>
                    <w:rFonts/>
                  </w:rPr>
                  <m:t>x</m:t>
                </m:r>
                <m:ctrlPr>
                  <w:rPr>
                    <w:rFonts w:ascii="DejaVu Math TeX Gyre" w:hAnsi="DejaVu Math TeX Gyre"/>
                  </w:rPr>
                </m:ctrlPr>
              </m:e>
              <m:sub>
                <m:r>
                  <m:rPr>
                    <m:sty m:val="p"/>
                  </m:rPr>
                  <w:rPr>
                    <w:rFonts/>
                  </w:rPr>
                  <m:t>im</m:t>
                </m:r>
                <m:ctrlPr>
                  <w:rPr>
                    <w:rFonts w:ascii="DejaVu Math TeX Gyre" w:hAnsi="DejaVu Math TeX Gyre"/>
                  </w:rPr>
                </m:ctrlPr>
              </m:sub>
            </m:sSub>
            <m:ctrlPr>
              <w:rPr>
                <w:rFonts w:ascii="DejaVu Math TeX Gyre" w:hAnsi="DejaVu Math TeX Gyre"/>
              </w:rPr>
            </m:ctrlPr>
          </m:e>
        </m:d>
      </m:oMath>
      <w:r>
        <w:rPr>
          <w:rFonts w:hint="eastAsia"/>
        </w:rPr>
        <w:t>，且每个信号值满足式（1），</w:t>
      </w:r>
      <m:oMath>
        <m:sSub>
          <m:sSubPr>
            <m:ctrlPr>
              <w:rPr>
                <w:rFonts w:ascii="DejaVu Math TeX Gyre" w:hAnsi="DejaVu Math TeX Gyre"/>
              </w:rPr>
            </m:ctrlPr>
          </m:sSubPr>
          <m:e>
            <m:r>
              <m:rPr>
                <m:sty m:val="p"/>
              </m:rPr>
              <w:rPr>
                <w:rFonts/>
              </w:rPr>
              <m:t>v</m:t>
            </m:r>
            <m:ctrlPr>
              <w:rPr>
                <w:rFonts w:ascii="DejaVu Math TeX Gyre" w:hAnsi="DejaVu Math TeX Gyre"/>
              </w:rPr>
            </m:ctrlPr>
          </m:e>
          <m:sub>
            <m:r>
              <m:rPr>
                <m:sty m:val="p"/>
              </m:rPr>
              <w:rPr>
                <w:rFonts/>
              </w:rPr>
              <m:t>rssi</m:t>
            </m:r>
            <m:ctrlPr>
              <w:rPr>
                <w:rFonts w:ascii="DejaVu Math TeX Gyre" w:hAnsi="DejaVu Math TeX Gyre"/>
              </w:rPr>
            </m:ctrlPr>
          </m:sub>
        </m:sSub>
      </m:oMath>
      <w:r>
        <w:rPr>
          <w:rFonts w:hint="eastAsia"/>
        </w:rPr>
        <w:t>为第j个ap对应的信号检测值，</w:t>
      </w:r>
      <w:bookmarkStart w:id="10" w:name="OLE_LINK15"/>
      <m:oMath>
        <m:sSub>
          <m:sSubPr>
            <m:ctrlPr>
              <w:rPr>
                <w:rFonts w:ascii="DejaVu Math TeX Gyre" w:hAnsi="DejaVu Math TeX Gyre"/>
              </w:rPr>
            </m:ctrlPr>
          </m:sSubPr>
          <m:e>
            <m:r>
              <m:rPr>
                <m:sty m:val="p"/>
              </m:rPr>
              <w:rPr>
                <w:rFonts w:hint="eastAsia"/>
              </w:rPr>
              <m:t>c</m:t>
            </m:r>
            <m:ctrlPr>
              <w:rPr>
                <w:rFonts w:hint="eastAsia" w:ascii="DejaVu Math TeX Gyre" w:hAnsi="DejaVu Math TeX Gyre"/>
              </w:rPr>
            </m:ctrlPr>
          </m:e>
          <m:sub>
            <m:r>
              <m:rPr>
                <m:sty m:val="p"/>
              </m:rPr>
              <w:rPr>
                <w:rFonts/>
              </w:rPr>
              <m:t>miss</m:t>
            </m:r>
            <w:bookmarkEnd w:id="10"/>
            <m:ctrlPr>
              <w:rPr>
                <w:rFonts w:ascii="DejaVu Math TeX Gyre" w:hAnsi="DejaVu Math TeX Gyre"/>
              </w:rPr>
            </m:ctrlPr>
          </m:sub>
        </m:sSub>
      </m:oMath>
      <w:r>
        <w:rPr>
          <w:rFonts w:hint="eastAsia"/>
        </w:rPr>
        <w:t>为为</w:t>
      </w:r>
      <w:r>
        <w:t>缺失信号</w:t>
      </w:r>
      <w:r>
        <w:rPr>
          <w:rFonts w:hint="eastAsia"/>
        </w:rPr>
        <w:t>，在</w:t>
      </w:r>
      <w:r>
        <w:t>UJIIndoorLoc</w:t>
      </w:r>
      <w:r>
        <w:rPr>
          <w:rFonts w:hint="eastAsia"/>
        </w:rPr>
        <w:t>数据集中，</w:t>
      </w:r>
      <m:oMath>
        <m:sSub>
          <m:sSubPr>
            <m:ctrlPr>
              <w:rPr>
                <w:rFonts w:ascii="DejaVu Math TeX Gyre" w:hAnsi="DejaVu Math TeX Gyre"/>
              </w:rPr>
            </m:ctrlPr>
          </m:sSubPr>
          <m:e>
            <m:r>
              <m:rPr>
                <m:sty m:val="p"/>
              </m:rPr>
              <w:rPr>
                <w:rFonts w:hint="eastAsia"/>
              </w:rPr>
              <m:t>c</m:t>
            </m:r>
            <m:ctrlPr>
              <w:rPr>
                <w:rFonts w:hint="eastAsia" w:ascii="DejaVu Math TeX Gyre" w:hAnsi="DejaVu Math TeX Gyre"/>
              </w:rPr>
            </m:ctrlPr>
          </m:e>
          <m:sub>
            <m:r>
              <m:rPr>
                <m:sty m:val="p"/>
              </m:rPr>
              <w:rPr>
                <w:rFonts/>
              </w:rPr>
              <m:t>miss</m:t>
            </m:r>
            <m:ctrlPr>
              <w:rPr>
                <w:rFonts w:ascii="DejaVu Math TeX Gyre" w:hAnsi="DejaVu Math TeX Gyre"/>
              </w:rPr>
            </m:ctrlPr>
          </m:sub>
        </m:sSub>
      </m:oMath>
      <w:r>
        <w:rPr>
          <w:rFonts w:hint="eastAsia"/>
        </w:rPr>
        <w:t xml:space="preserve">值默认为100，在后续归一化处理我们将其置为了0. </w:t>
      </w:r>
    </w:p>
    <w:p w14:paraId="3E53C437">
      <w:pPr>
        <w:pStyle w:val="51"/>
        <w:bidi w:val="0"/>
        <w:rPr>
          <w:rFonts w:hint="eastAsia"/>
        </w:rPr>
      </w:pPr>
    </w:p>
    <w:p w14:paraId="6EEBB888">
      <w:pPr>
        <w:pStyle w:val="51"/>
        <w:bidi w:val="0"/>
        <w:rPr>
          <w:rFonts w:hint="eastAsia"/>
        </w:rPr>
      </w:pPr>
      <m:oMathPara>
        <m:oMath>
          <m:sSub>
            <m:sSubPr>
              <m:ctrlPr>
                <w:rPr>
                  <w:rFonts w:ascii="DejaVu Math TeX Gyre" w:hAnsi="DejaVu Math TeX Gyre"/>
                </w:rPr>
              </m:ctrlPr>
            </m:sSubPr>
            <m:e>
              <m:r>
                <m:rPr>
                  <m:sty m:val="p"/>
                </m:rPr>
                <w:rPr>
                  <w:rFonts/>
                </w:rPr>
                <m:t>x</m:t>
              </m:r>
              <m:ctrlPr>
                <w:rPr>
                  <w:rFonts w:ascii="DejaVu Math TeX Gyre" w:hAnsi="DejaVu Math TeX Gyre"/>
                </w:rPr>
              </m:ctrlPr>
            </m:e>
            <m:sub>
              <m:r>
                <m:rPr>
                  <m:sty m:val="p"/>
                </m:rPr>
                <w:rPr>
                  <w:rFonts/>
                </w:rPr>
                <m:t>i,j</m:t>
              </m:r>
              <m:ctrlPr>
                <w:rPr>
                  <w:rFonts w:ascii="DejaVu Math TeX Gyre" w:hAnsi="DejaVu Math TeX Gyre"/>
                </w:rPr>
              </m:ctrlPr>
            </m:sub>
          </m:sSub>
          <m:r>
            <m:rPr>
              <m:sty m:val="p"/>
            </m:rPr>
            <w:rPr>
              <w:rFonts/>
            </w:rPr>
            <m:t>=</m:t>
          </m:r>
          <m:d>
            <m:dPr>
              <m:begChr m:val="{"/>
              <m:endChr m:val=""/>
              <m:ctrlPr>
                <w:rPr>
                  <w:rFonts w:ascii="DejaVu Math TeX Gyre" w:hAnsi="DejaVu Math TeX Gyre"/>
                </w:rPr>
              </m:ctrlPr>
            </m:dPr>
            <m:e>
              <m:eqArr>
                <m:eqArrPr>
                  <m:ctrlPr>
                    <w:rPr>
                      <w:rFonts w:ascii="DejaVu Math TeX Gyre" w:hAnsi="DejaVu Math TeX Gyre"/>
                    </w:rPr>
                  </m:ctrlPr>
                </m:eqArrPr>
                <m:e>
                  <m:sSub>
                    <m:sSubPr>
                      <m:ctrlPr>
                        <w:rPr>
                          <w:rFonts w:ascii="DejaVu Math TeX Gyre" w:hAnsi="DejaVu Math TeX Gyre"/>
                        </w:rPr>
                      </m:ctrlPr>
                    </m:sSubPr>
                    <m:e>
                      <m:r>
                        <m:rPr>
                          <m:sty m:val="p"/>
                        </m:rPr>
                        <w:rPr>
                          <w:rFonts/>
                        </w:rPr>
                        <m:t>v</m:t>
                      </m:r>
                      <m:ctrlPr>
                        <w:rPr>
                          <w:rFonts w:ascii="DejaVu Math TeX Gyre" w:hAnsi="DejaVu Math TeX Gyre"/>
                        </w:rPr>
                      </m:ctrlPr>
                    </m:e>
                    <m:sub>
                      <m:r>
                        <m:rPr>
                          <m:sty m:val="p"/>
                        </m:rPr>
                        <w:rPr>
                          <w:rFonts/>
                        </w:rPr>
                        <m:t>rssi</m:t>
                      </m:r>
                      <m:ctrlPr>
                        <w:rPr>
                          <w:rFonts w:ascii="DejaVu Math TeX Gyre" w:hAnsi="DejaVu Math TeX Gyre"/>
                        </w:rPr>
                      </m:ctrlPr>
                    </m:sub>
                  </m:sSub>
                  <m:r>
                    <m:rPr>
                      <m:sty m:val="p"/>
                    </m:rPr>
                    <w:rPr>
                      <w:rFonts/>
                    </w:rPr>
                    <m:t>,(−104,0)</m:t>
                  </m:r>
                  <m:ctrlPr>
                    <w:rPr>
                      <w:rFonts w:ascii="DejaVu Math TeX Gyre" w:hAnsi="DejaVu Math TeX Gyre"/>
                    </w:rPr>
                  </m:ctrlPr>
                </m:e>
                <m:e>
                  <m:sSub>
                    <m:sSubPr>
                      <m:ctrlPr>
                        <w:rPr>
                          <w:rFonts w:ascii="DejaVu Math TeX Gyre" w:hAnsi="DejaVu Math TeX Gyre"/>
                        </w:rPr>
                      </m:ctrlPr>
                    </m:sSubPr>
                    <m:e>
                      <m:r>
                        <m:rPr>
                          <m:sty m:val="p"/>
                        </m:rPr>
                        <w:rPr>
                          <w:rFonts/>
                        </w:rPr>
                        <m:t>c</m:t>
                      </m:r>
                      <m:ctrlPr>
                        <w:rPr>
                          <w:rFonts w:ascii="DejaVu Math TeX Gyre" w:hAnsi="DejaVu Math TeX Gyre"/>
                        </w:rPr>
                      </m:ctrlPr>
                    </m:e>
                    <m:sub>
                      <m:r>
                        <m:rPr>
                          <m:sty m:val="p"/>
                        </m:rPr>
                        <w:rPr>
                          <w:rFonts/>
                        </w:rPr>
                        <m:t>miss</m:t>
                      </m:r>
                      <m:ctrlPr>
                        <w:rPr>
                          <w:rFonts w:ascii="DejaVu Math TeX Gyre" w:hAnsi="DejaVu Math TeX Gyre"/>
                        </w:rPr>
                      </m:ctrlPr>
                    </m:sub>
                  </m:sSub>
                  <m:r>
                    <m:rPr>
                      <m:sty m:val="p"/>
                    </m:rPr>
                    <w:rPr>
                      <w:rFonts/>
                    </w:rPr>
                    <m:t>,</m:t>
                  </m:r>
                  <m:r>
                    <m:rPr>
                      <m:sty m:val="p"/>
                    </m:rPr>
                    <w:rPr>
                      <w:rFonts w:hint="eastAsia"/>
                    </w:rPr>
                    <m:t>else</m:t>
                  </m:r>
                  <m:ctrlPr>
                    <w:rPr>
                      <w:rFonts w:ascii="DejaVu Math TeX Gyre" w:hAnsi="DejaVu Math TeX Gyre"/>
                    </w:rPr>
                  </m:ctrlPr>
                </m:e>
              </m:eqArr>
              <m:ctrlPr>
                <w:rPr>
                  <w:rFonts w:ascii="DejaVu Math TeX Gyre" w:hAnsi="DejaVu Math TeX Gyre"/>
                </w:rPr>
              </m:ctrlPr>
            </m:e>
          </m:d>
        </m:oMath>
      </m:oMathPara>
    </w:p>
    <w:p w14:paraId="34BA7E9B">
      <w:pPr>
        <w:pStyle w:val="51"/>
        <w:bidi w:val="0"/>
        <w:rPr>
          <w:rFonts w:hint="eastAsia"/>
        </w:rPr>
      </w:pPr>
      <w:r>
        <w:rPr>
          <w:rFonts w:hint="eastAsia"/>
        </w:rPr>
        <w:t>，</w:t>
      </w:r>
      <m:oMath>
        <m:sSub>
          <m:sSubPr>
            <m:ctrlPr>
              <w:rPr>
                <w:rFonts w:ascii="DejaVu Math TeX Gyre" w:hAnsi="DejaVu Math TeX Gyre"/>
              </w:rPr>
            </m:ctrlPr>
          </m:sSubPr>
          <m:e>
            <m:r>
              <m:rPr>
                <m:sty m:val="p"/>
              </m:rPr>
              <w:rPr>
                <w:rFonts/>
              </w:rPr>
              <m:t>p</m:t>
            </m:r>
            <m:ctrlPr>
              <w:rPr>
                <w:rFonts w:ascii="DejaVu Math TeX Gyre" w:hAnsi="DejaVu Math TeX Gyre"/>
              </w:rPr>
            </m:ctrlPr>
          </m:e>
          <m:sub>
            <m:r>
              <m:rPr>
                <m:sty m:val="p"/>
              </m:rPr>
              <w:rPr>
                <w:rFonts/>
              </w:rPr>
              <m:t>i</m:t>
            </m:r>
            <m:ctrlPr>
              <w:rPr>
                <w:rFonts w:ascii="DejaVu Math TeX Gyre" w:hAnsi="DejaVu Math TeX Gyre"/>
              </w:rPr>
            </m:ctrlPr>
          </m:sub>
        </m:sSub>
        <m:r>
          <m:rPr>
            <m:sty m:val="p"/>
          </m:rPr>
          <w:rPr>
            <w:rFonts/>
          </w:rPr>
          <m:t>=</m:t>
        </m:r>
        <m:d>
          <m:dPr>
            <m:ctrlPr>
              <w:rPr>
                <w:rFonts w:ascii="DejaVu Math TeX Gyre" w:hAnsi="DejaVu Math TeX Gyre"/>
              </w:rPr>
            </m:ctrlPr>
          </m:dPr>
          <m:e>
            <m:sSub>
              <m:sSubPr>
                <m:ctrlPr>
                  <w:rPr>
                    <w:rFonts w:ascii="DejaVu Math TeX Gyre" w:hAnsi="DejaVu Math TeX Gyre"/>
                  </w:rPr>
                </m:ctrlPr>
              </m:sSubPr>
              <m:e>
                <m:r>
                  <m:rPr>
                    <m:sty m:val="p"/>
                  </m:rPr>
                  <w:rPr>
                    <w:rFonts/>
                  </w:rPr>
                  <m:t>f</m:t>
                </m:r>
                <m:ctrlPr>
                  <w:rPr>
                    <w:rFonts w:ascii="DejaVu Math TeX Gyre" w:hAnsi="DejaVu Math TeX Gyre"/>
                  </w:rPr>
                </m:ctrlPr>
              </m:e>
              <m:sub>
                <m:r>
                  <m:rPr>
                    <m:sty m:val="p"/>
                  </m:rPr>
                  <w:rPr>
                    <w:rFonts/>
                  </w:rPr>
                  <m:t>i</m:t>
                </m:r>
                <m:ctrlPr>
                  <w:rPr>
                    <w:rFonts w:ascii="DejaVu Math TeX Gyre" w:hAnsi="DejaVu Math TeX Gyre"/>
                  </w:rPr>
                </m:ctrlPr>
              </m:sub>
            </m:sSub>
            <m:r>
              <m:rPr>
                <m:sty m:val="p"/>
              </m:rPr>
              <w:rPr>
                <w:rFonts/>
              </w:rPr>
              <m:t>,l</m:t>
            </m:r>
            <m:sSub>
              <m:sSubPr>
                <m:ctrlPr>
                  <w:rPr>
                    <w:rFonts w:ascii="DejaVu Math TeX Gyre" w:hAnsi="DejaVu Math TeX Gyre"/>
                  </w:rPr>
                </m:ctrlPr>
              </m:sSubPr>
              <m:e>
                <m:r>
                  <m:rPr>
                    <m:sty m:val="p"/>
                  </m:rPr>
                  <w:rPr>
                    <w:rFonts/>
                  </w:rPr>
                  <m:t>a</m:t>
                </m:r>
                <m:ctrlPr>
                  <w:rPr>
                    <w:rFonts w:ascii="DejaVu Math TeX Gyre" w:hAnsi="DejaVu Math TeX Gyre"/>
                  </w:rPr>
                </m:ctrlPr>
              </m:e>
              <m:sub>
                <m:r>
                  <m:rPr>
                    <m:sty m:val="p"/>
                  </m:rPr>
                  <w:rPr>
                    <w:rFonts/>
                  </w:rPr>
                  <m:t>i</m:t>
                </m:r>
                <m:ctrlPr>
                  <w:rPr>
                    <w:rFonts w:ascii="DejaVu Math TeX Gyre" w:hAnsi="DejaVu Math TeX Gyre"/>
                  </w:rPr>
                </m:ctrlPr>
              </m:sub>
            </m:sSub>
            <m:r>
              <m:rPr>
                <m:sty m:val="p"/>
              </m:rPr>
              <w:rPr>
                <w:rFonts/>
              </w:rPr>
              <m:t>,l</m:t>
            </m:r>
            <m:sSub>
              <m:sSubPr>
                <m:ctrlPr>
                  <w:rPr>
                    <w:rFonts w:ascii="DejaVu Math TeX Gyre" w:hAnsi="DejaVu Math TeX Gyre"/>
                  </w:rPr>
                </m:ctrlPr>
              </m:sSubPr>
              <m:e>
                <m:r>
                  <m:rPr>
                    <m:sty m:val="p"/>
                  </m:rPr>
                  <w:rPr>
                    <w:rFonts/>
                  </w:rPr>
                  <m:t>o</m:t>
                </m:r>
                <m:ctrlPr>
                  <w:rPr>
                    <w:rFonts w:ascii="DejaVu Math TeX Gyre" w:hAnsi="DejaVu Math TeX Gyre"/>
                  </w:rPr>
                </m:ctrlPr>
              </m:e>
              <m:sub>
                <m:r>
                  <m:rPr>
                    <m:sty m:val="p"/>
                  </m:rPr>
                  <w:rPr>
                    <w:rFonts/>
                  </w:rPr>
                  <m:t>i</m:t>
                </m:r>
                <m:ctrlPr>
                  <w:rPr>
                    <w:rFonts w:ascii="DejaVu Math TeX Gyre" w:hAnsi="DejaVu Math TeX Gyre"/>
                  </w:rPr>
                </m:ctrlPr>
              </m:sub>
            </m:sSub>
            <m:ctrlPr>
              <w:rPr>
                <w:rFonts w:ascii="DejaVu Math TeX Gyre" w:hAnsi="DejaVu Math TeX Gyre"/>
              </w:rPr>
            </m:ctrlPr>
          </m:e>
        </m:d>
      </m:oMath>
      <w:r>
        <w:rPr>
          <w:rFonts w:hint="eastAsia"/>
        </w:rPr>
        <w:t>，其中</w:t>
      </w:r>
      <m:oMath>
        <m:sSub>
          <m:sSubPr>
            <m:ctrlPr>
              <w:rPr>
                <w:rFonts w:ascii="DejaVu Math TeX Gyre" w:hAnsi="DejaVu Math TeX Gyre"/>
              </w:rPr>
            </m:ctrlPr>
          </m:sSubPr>
          <m:e>
            <m:r>
              <m:rPr>
                <m:sty m:val="p"/>
              </m:rPr>
              <w:rPr>
                <w:rFonts w:hint="eastAsia"/>
              </w:rPr>
              <m:t>f</m:t>
            </m:r>
            <m:ctrlPr>
              <w:rPr>
                <w:rFonts w:hint="eastAsia" w:ascii="DejaVu Math TeX Gyre" w:hAnsi="DejaVu Math TeX Gyre"/>
              </w:rPr>
            </m:ctrlPr>
          </m:e>
          <m:sub>
            <m:r>
              <m:rPr>
                <m:sty m:val="p"/>
              </m:rPr>
              <w:rPr>
                <w:rFonts w:hint="eastAsia"/>
              </w:rPr>
              <m:t>i</m:t>
            </m:r>
            <m:ctrlPr>
              <w:rPr>
                <w:rFonts w:ascii="DejaVu Math TeX Gyre" w:hAnsi="DejaVu Math TeX Gyre"/>
              </w:rPr>
            </m:ctrlPr>
          </m:sub>
        </m:sSub>
      </m:oMath>
      <w:r>
        <w:rPr>
          <w:rFonts w:hint="eastAsia"/>
        </w:rPr>
        <w:t>为楼层编号</w:t>
      </w:r>
      <m:oMath>
        <m:sSub>
          <m:sSubPr>
            <m:ctrlPr>
              <w:rPr>
                <w:rFonts w:ascii="DejaVu Math TeX Gyre" w:hAnsi="DejaVu Math TeX Gyre"/>
              </w:rPr>
            </m:ctrlPr>
          </m:sSubPr>
          <m:e>
            <m:r>
              <m:rPr>
                <m:sty m:val="p"/>
              </m:rPr>
              <w:rPr>
                <w:rFonts/>
              </w:rPr>
              <m:t>f</m:t>
            </m:r>
            <m:ctrlPr>
              <w:rPr>
                <w:rFonts w:ascii="DejaVu Math TeX Gyre" w:hAnsi="DejaVu Math TeX Gyre"/>
              </w:rPr>
            </m:ctrlPr>
          </m:e>
          <m:sub>
            <m:r>
              <m:rPr>
                <m:sty m:val="p"/>
              </m:rPr>
              <w:rPr>
                <w:rFonts/>
              </w:rPr>
              <m:t>i</m:t>
            </m:r>
            <m:ctrlPr>
              <w:rPr>
                <w:rFonts w:ascii="DejaVu Math TeX Gyre" w:hAnsi="DejaVu Math TeX Gyre"/>
              </w:rPr>
            </m:ctrlPr>
          </m:sub>
        </m:sSub>
        <m:r>
          <m:rPr>
            <m:sty m:val="p"/>
          </m:rPr>
          <w:rPr>
            <w:rFonts/>
          </w:rPr>
          <m:t>∈F</m:t>
        </m:r>
      </m:oMath>
      <w:r>
        <w:rPr>
          <w:rFonts w:hint="eastAsia"/>
        </w:rPr>
        <w:t>，我们将所有的建筑号和楼层号结合进行数</w:t>
      </w:r>
      <w:bookmarkEnd w:id="8"/>
      <w:r>
        <w:rPr>
          <w:rFonts w:hint="eastAsia"/>
        </w:rPr>
        <w:t>字编码形成了</w:t>
      </w:r>
      <m:oMath>
        <m:r>
          <m:rPr>
            <m:sty m:val="p"/>
          </m:rPr>
          <w:rPr>
            <w:rFonts w:hint="eastAsia"/>
          </w:rPr>
          <m:t>F</m:t>
        </m:r>
      </m:oMath>
      <w:r>
        <w:rPr>
          <w:rFonts w:hint="eastAsia"/>
        </w:rPr>
        <w:t>，F中共有13条数据，用4位编码表示</w:t>
      </w:r>
      <m:oMath>
        <m:r>
          <m:rPr>
            <m:sty m:val="p"/>
          </m:rPr>
          <w:rPr>
            <w:rFonts/>
          </w:rPr>
          <m:t>F={0000,0001,...,1101}</m:t>
        </m:r>
      </m:oMath>
      <w:r>
        <w:rPr>
          <w:rFonts w:hint="eastAsia"/>
        </w:rPr>
        <w:t>,位置坐标表示为</w:t>
      </w:r>
      <m:oMath>
        <m:sSubSup>
          <m:sSubSupPr>
            <m:ctrlPr>
              <w:rPr>
                <w:rFonts w:ascii="DejaVu Math TeX Gyre" w:hAnsi="DejaVu Math TeX Gyre"/>
              </w:rPr>
            </m:ctrlPr>
          </m:sSubSupPr>
          <m:e>
            <m:r>
              <m:rPr>
                <m:sty m:val="p"/>
              </m:rPr>
              <w:rPr>
                <w:rFonts/>
              </w:rPr>
              <m:t>p</m:t>
            </m:r>
            <m:ctrlPr>
              <w:rPr>
                <w:rFonts w:ascii="DejaVu Math TeX Gyre" w:hAnsi="DejaVu Math TeX Gyre"/>
              </w:rPr>
            </m:ctrlPr>
          </m:e>
          <m:sub>
            <m:r>
              <m:rPr>
                <m:sty m:val="p"/>
              </m:rPr>
              <w:rPr>
                <w:rFonts/>
              </w:rPr>
              <m:t>i</m:t>
            </m:r>
            <m:ctrlPr>
              <w:rPr>
                <w:rFonts w:ascii="DejaVu Math TeX Gyre" w:hAnsi="DejaVu Math TeX Gyre"/>
              </w:rPr>
            </m:ctrlPr>
          </m:sub>
          <m:sup>
            <m:r>
              <m:rPr>
                <m:sty m:val="p"/>
              </m:rPr>
              <w:rPr>
                <w:rFonts/>
              </w:rPr>
              <m:t>coord</m:t>
            </m:r>
            <m:ctrlPr>
              <w:rPr>
                <w:rFonts w:ascii="DejaVu Math TeX Gyre" w:hAnsi="DejaVu Math TeX Gyre"/>
              </w:rPr>
            </m:ctrlPr>
          </m:sup>
        </m:sSubSup>
        <m:r>
          <m:rPr>
            <m:sty m:val="p"/>
          </m:rPr>
          <w:rPr>
            <w:rFonts/>
          </w:rPr>
          <m:t>=</m:t>
        </m:r>
        <m:d>
          <m:dPr>
            <m:begChr m:val="["/>
            <m:endChr m:val="]"/>
            <m:ctrlPr>
              <w:rPr>
                <w:rFonts w:ascii="DejaVu Math TeX Gyre" w:hAnsi="DejaVu Math TeX Gyre"/>
              </w:rPr>
            </m:ctrlPr>
          </m:dPr>
          <m:e>
            <m:f>
              <m:fPr>
                <m:type m:val="nobar"/>
                <m:ctrlPr>
                  <w:rPr>
                    <w:rFonts w:ascii="DejaVu Math TeX Gyre" w:hAnsi="DejaVu Math TeX Gyre"/>
                  </w:rPr>
                </m:ctrlPr>
              </m:fPr>
              <m:num>
                <m:r>
                  <m:rPr>
                    <m:sty m:val="p"/>
                  </m:rPr>
                  <w:rPr>
                    <w:rFonts/>
                  </w:rPr>
                  <m:t>l</m:t>
                </m:r>
                <m:sSub>
                  <m:sSubPr>
                    <m:ctrlPr>
                      <w:rPr>
                        <w:rFonts w:ascii="DejaVu Math TeX Gyre" w:hAnsi="DejaVu Math TeX Gyre"/>
                      </w:rPr>
                    </m:ctrlPr>
                  </m:sSubPr>
                  <m:e>
                    <m:r>
                      <m:rPr>
                        <m:sty m:val="p"/>
                      </m:rPr>
                      <w:rPr>
                        <w:rFonts/>
                      </w:rPr>
                      <m:t>a</m:t>
                    </m:r>
                    <m:ctrlPr>
                      <w:rPr>
                        <w:rFonts w:ascii="DejaVu Math TeX Gyre" w:hAnsi="DejaVu Math TeX Gyre"/>
                      </w:rPr>
                    </m:ctrlPr>
                  </m:e>
                  <m:sub>
                    <m:r>
                      <m:rPr>
                        <m:sty m:val="p"/>
                      </m:rPr>
                      <w:rPr>
                        <w:rFonts/>
                      </w:rPr>
                      <m:t>i</m:t>
                    </m:r>
                    <m:ctrlPr>
                      <w:rPr>
                        <w:rFonts w:ascii="DejaVu Math TeX Gyre" w:hAnsi="DejaVu Math TeX Gyre"/>
                      </w:rPr>
                    </m:ctrlPr>
                  </m:sub>
                </m:sSub>
                <m:ctrlPr>
                  <w:rPr>
                    <w:rFonts w:ascii="DejaVu Math TeX Gyre" w:hAnsi="DejaVu Math TeX Gyre"/>
                  </w:rPr>
                </m:ctrlPr>
              </m:num>
              <m:den>
                <m:r>
                  <m:rPr>
                    <m:sty m:val="p"/>
                  </m:rPr>
                  <w:rPr>
                    <w:rFonts/>
                  </w:rPr>
                  <m:t>l</m:t>
                </m:r>
                <m:sSub>
                  <m:sSubPr>
                    <m:ctrlPr>
                      <w:rPr>
                        <w:rFonts w:ascii="DejaVu Math TeX Gyre" w:hAnsi="DejaVu Math TeX Gyre"/>
                      </w:rPr>
                    </m:ctrlPr>
                  </m:sSubPr>
                  <m:e>
                    <m:r>
                      <m:rPr>
                        <m:sty m:val="p"/>
                      </m:rPr>
                      <w:rPr>
                        <w:rFonts/>
                      </w:rPr>
                      <m:t>o</m:t>
                    </m:r>
                    <m:ctrlPr>
                      <w:rPr>
                        <w:rFonts w:ascii="DejaVu Math TeX Gyre" w:hAnsi="DejaVu Math TeX Gyre"/>
                      </w:rPr>
                    </m:ctrlPr>
                  </m:e>
                  <m:sub>
                    <m:r>
                      <m:rPr>
                        <m:sty m:val="p"/>
                      </m:rPr>
                      <w:rPr>
                        <w:rFonts/>
                      </w:rPr>
                      <m:t>i</m:t>
                    </m:r>
                    <m:ctrlPr>
                      <w:rPr>
                        <w:rFonts w:ascii="DejaVu Math TeX Gyre" w:hAnsi="DejaVu Math TeX Gyre"/>
                      </w:rPr>
                    </m:ctrlPr>
                  </m:sub>
                </m:sSub>
                <m:ctrlPr>
                  <w:rPr>
                    <w:rFonts w:ascii="DejaVu Math TeX Gyre" w:hAnsi="DejaVu Math TeX Gyre"/>
                  </w:rPr>
                </m:ctrlPr>
              </m:den>
            </m:f>
            <m:ctrlPr>
              <w:rPr>
                <w:rFonts w:ascii="DejaVu Math TeX Gyre" w:hAnsi="DejaVu Math TeX Gyre"/>
              </w:rPr>
            </m:ctrlPr>
          </m:e>
        </m:d>
      </m:oMath>
    </w:p>
    <w:p w14:paraId="5B1F2B10">
      <w:pPr>
        <w:pStyle w:val="51"/>
        <w:bidi w:val="0"/>
        <w:rPr>
          <w:rFonts w:hint="eastAsia"/>
        </w:rPr>
      </w:pPr>
      <w:r>
        <w:tab/>
      </w:r>
      <w:r>
        <w:t>UJIIndoorLoc</w:t>
      </w:r>
      <w:r>
        <w:rPr>
          <w:rFonts w:hint="eastAsia"/>
        </w:rPr>
        <w:t>数据集</w:t>
      </w:r>
      <w:r>
        <w:t>最初由官方划分为训练集（trainingData.csv，共 19,937 条样本）和验证集（validationData.csv，共 1,111 条样本）。为了避免传统随机划分带来的空间泄露（spatial leakage）问题，我们在原始训练集内部采用基于空间网格（grid-based）的方法对数据进行再次划分，以构造训练子集与验证子集。具体而言，在每一栋建筑与其对应楼层内，根据坐标范围对平面空间进行规则网格划分，并以网格单元为最小划分单位，将非空网格按预设比例划分为训练集与验证集，从而保证二者在空间上具有明确区隔。在此基础上，我们将划分得到的训练子集记为：</w:t>
      </w:r>
    </w:p>
    <w:p w14:paraId="48C9B4FC">
      <w:pPr>
        <w:pStyle w:val="51"/>
        <w:bidi w:val="0"/>
        <w:rPr>
          <w:rFonts w:hint="eastAsia"/>
        </w:rPr>
      </w:pPr>
      <m:oMathPara>
        <m:oMath>
          <m:sSub>
            <m:sSubPr>
              <m:ctrlPr>
                <w:rPr>
                  <w:rFonts w:ascii="DejaVu Math TeX Gyre" w:hAnsi="DejaVu Math TeX Gyre"/>
                </w:rPr>
              </m:ctrlPr>
            </m:sSubPr>
            <m:e>
              <m:r>
                <m:rPr>
                  <m:sty m:val="p"/>
                </m:rPr>
                <w:rPr>
                  <w:rFonts w:hint="eastAsia"/>
                </w:rPr>
                <m:t>R</m:t>
              </m:r>
              <m:ctrlPr>
                <w:rPr>
                  <w:rFonts w:hint="eastAsia" w:ascii="DejaVu Math TeX Gyre" w:hAnsi="DejaVu Math TeX Gyre"/>
                </w:rPr>
              </m:ctrlPr>
            </m:e>
            <m:sub>
              <m:r>
                <m:rPr>
                  <m:sty m:val="p"/>
                </m:rPr>
                <w:rPr>
                  <w:rFonts/>
                </w:rPr>
                <m:t>tr</m:t>
              </m:r>
              <m:ctrlPr>
                <w:rPr>
                  <w:rFonts w:ascii="DejaVu Math TeX Gyre" w:hAnsi="DejaVu Math TeX Gyre"/>
                </w:rPr>
              </m:ctrlPr>
            </m:sub>
          </m:sSub>
          <m:r>
            <m:rPr>
              <m:sty m:val="p"/>
            </m:rPr>
            <w:rPr>
              <w:rFonts/>
            </w:rPr>
            <m:t>⊂</m:t>
          </m:r>
          <m:sSub>
            <m:sSubPr>
              <m:ctrlPr>
                <w:rPr>
                  <w:rFonts w:ascii="DejaVu Math TeX Gyre" w:hAnsi="DejaVu Math TeX Gyre"/>
                </w:rPr>
              </m:ctrlPr>
            </m:sSubPr>
            <m:e>
              <m:r>
                <m:rPr>
                  <m:sty m:val="p"/>
                </m:rPr>
                <w:rPr>
                  <w:rFonts/>
                </w:rPr>
                <m:t>R</m:t>
              </m:r>
              <m:ctrlPr>
                <w:rPr>
                  <w:rFonts w:ascii="DejaVu Math TeX Gyre" w:hAnsi="DejaVu Math TeX Gyre"/>
                </w:rPr>
              </m:ctrlPr>
            </m:e>
            <m:sub>
              <m:r>
                <m:rPr>
                  <m:sty m:val="p"/>
                </m:rPr>
                <w:rPr>
                  <w:rFonts/>
                </w:rPr>
                <m:t>train</m:t>
              </m:r>
              <m:ctrlPr>
                <w:rPr>
                  <w:rFonts w:ascii="DejaVu Math TeX Gyre" w:hAnsi="DejaVu Math TeX Gyre"/>
                </w:rPr>
              </m:ctrlPr>
            </m:sub>
          </m:sSub>
        </m:oMath>
      </m:oMathPara>
    </w:p>
    <w:p w14:paraId="627E4BCA">
      <w:pPr>
        <w:pStyle w:val="51"/>
        <w:bidi w:val="0"/>
        <w:rPr>
          <w:rFonts w:hint="eastAsia"/>
        </w:rPr>
      </w:pPr>
      <w:r>
        <w:rPr>
          <w:rFonts w:hint="eastAsia"/>
        </w:rPr>
        <w:t>将网格划分得到的验证子集记为：</w:t>
      </w:r>
    </w:p>
    <w:p w14:paraId="0EC98DA3">
      <w:pPr>
        <w:pStyle w:val="51"/>
        <w:bidi w:val="0"/>
        <w:rPr>
          <w:rFonts w:hint="eastAsia"/>
        </w:rPr>
      </w:pPr>
      <m:oMathPara>
        <m:oMath>
          <m:sSub>
            <m:sSubPr>
              <m:ctrlPr>
                <w:rPr>
                  <w:rFonts w:ascii="DejaVu Math TeX Gyre" w:hAnsi="DejaVu Math TeX Gyre"/>
                </w:rPr>
              </m:ctrlPr>
            </m:sSubPr>
            <m:e>
              <m:r>
                <m:rPr>
                  <m:sty m:val="p"/>
                </m:rPr>
                <w:rPr>
                  <w:rFonts w:hint="eastAsia"/>
                </w:rPr>
                <m:t>R</m:t>
              </m:r>
              <m:ctrlPr>
                <w:rPr>
                  <w:rFonts w:hint="eastAsia" w:ascii="DejaVu Math TeX Gyre" w:hAnsi="DejaVu Math TeX Gyre"/>
                </w:rPr>
              </m:ctrlPr>
            </m:e>
            <m:sub>
              <m:r>
                <m:rPr>
                  <m:sty m:val="p"/>
                </m:rPr>
                <w:rPr>
                  <w:rFonts/>
                </w:rPr>
                <m:t>val</m:t>
              </m:r>
              <m:ctrlPr>
                <w:rPr>
                  <w:rFonts w:ascii="DejaVu Math TeX Gyre" w:hAnsi="DejaVu Math TeX Gyre"/>
                </w:rPr>
              </m:ctrlPr>
            </m:sub>
          </m:sSub>
          <m:r>
            <m:rPr>
              <m:sty m:val="p"/>
            </m:rPr>
            <w:rPr>
              <w:rFonts/>
            </w:rPr>
            <m:t>⊂</m:t>
          </m:r>
          <m:sSub>
            <m:sSubPr>
              <m:ctrlPr>
                <w:rPr>
                  <w:rFonts w:ascii="DejaVu Math TeX Gyre" w:hAnsi="DejaVu Math TeX Gyre"/>
                </w:rPr>
              </m:ctrlPr>
            </m:sSubPr>
            <m:e>
              <m:r>
                <m:rPr>
                  <m:sty m:val="p"/>
                </m:rPr>
                <w:rPr>
                  <w:rFonts/>
                </w:rPr>
                <m:t>R</m:t>
              </m:r>
              <m:ctrlPr>
                <w:rPr>
                  <w:rFonts w:ascii="DejaVu Math TeX Gyre" w:hAnsi="DejaVu Math TeX Gyre"/>
                </w:rPr>
              </m:ctrlPr>
            </m:e>
            <m:sub>
              <m:r>
                <m:rPr>
                  <m:sty m:val="p"/>
                </m:rPr>
                <w:rPr>
                  <w:rFonts/>
                </w:rPr>
                <m:t>train</m:t>
              </m:r>
              <m:ctrlPr>
                <w:rPr>
                  <w:rFonts w:ascii="DejaVu Math TeX Gyre" w:hAnsi="DejaVu Math TeX Gyre"/>
                </w:rPr>
              </m:ctrlPr>
            </m:sub>
          </m:sSub>
          <m:r>
            <m:rPr>
              <m:sty m:val="p"/>
            </m:rPr>
            <w:rPr>
              <w:rFonts/>
            </w:rPr>
            <m:t>,</m:t>
          </m:r>
          <m:sSub>
            <m:sSubPr>
              <m:ctrlPr>
                <w:rPr>
                  <w:rFonts w:ascii="DejaVu Math TeX Gyre" w:hAnsi="DejaVu Math TeX Gyre"/>
                </w:rPr>
              </m:ctrlPr>
            </m:sSubPr>
            <m:e>
              <m:r>
                <m:rPr>
                  <m:sty m:val="p"/>
                </m:rPr>
                <w:rPr>
                  <w:rFonts w:hint="eastAsia"/>
                </w:rPr>
                <m:t>R</m:t>
              </m:r>
              <m:ctrlPr>
                <w:rPr>
                  <w:rFonts w:hint="eastAsia" w:ascii="DejaVu Math TeX Gyre" w:hAnsi="DejaVu Math TeX Gyre"/>
                </w:rPr>
              </m:ctrlPr>
            </m:e>
            <m:sub>
              <m:r>
                <m:rPr>
                  <m:sty m:val="p"/>
                </m:rPr>
                <w:rPr>
                  <w:rFonts/>
                </w:rPr>
                <m:t>tr</m:t>
              </m:r>
              <m:ctrlPr>
                <w:rPr>
                  <w:rFonts w:ascii="DejaVu Math TeX Gyre" w:hAnsi="DejaVu Math TeX Gyre"/>
                </w:rPr>
              </m:ctrlPr>
            </m:sub>
          </m:sSub>
          <m:r>
            <m:rPr>
              <m:sty m:val="p"/>
            </m:rPr>
            <w:rPr>
              <w:rFonts/>
            </w:rPr>
            <m:t>∩</m:t>
          </m:r>
          <m:sSub>
            <m:sSubPr>
              <m:ctrlPr>
                <w:rPr>
                  <w:rFonts w:ascii="DejaVu Math TeX Gyre" w:hAnsi="DejaVu Math TeX Gyre"/>
                </w:rPr>
              </m:ctrlPr>
            </m:sSubPr>
            <m:e>
              <m:r>
                <m:rPr>
                  <m:sty m:val="p"/>
                </m:rPr>
                <w:rPr>
                  <w:rFonts w:hint="eastAsia"/>
                </w:rPr>
                <m:t>R</m:t>
              </m:r>
              <m:ctrlPr>
                <w:rPr>
                  <w:rFonts w:hint="eastAsia" w:ascii="DejaVu Math TeX Gyre" w:hAnsi="DejaVu Math TeX Gyre"/>
                </w:rPr>
              </m:ctrlPr>
            </m:e>
            <m:sub>
              <m:r>
                <m:rPr>
                  <m:sty m:val="p"/>
                </m:rPr>
                <w:rPr>
                  <w:rFonts/>
                </w:rPr>
                <m:t>val</m:t>
              </m:r>
              <m:ctrlPr>
                <w:rPr>
                  <w:rFonts w:ascii="DejaVu Math TeX Gyre" w:hAnsi="DejaVu Math TeX Gyre"/>
                </w:rPr>
              </m:ctrlPr>
            </m:sub>
          </m:sSub>
          <m:r>
            <m:rPr>
              <m:sty m:val="p"/>
            </m:rPr>
            <w:rPr>
              <w:rFonts/>
            </w:rPr>
            <m:t xml:space="preserve"> =∅</m:t>
          </m:r>
        </m:oMath>
      </m:oMathPara>
    </w:p>
    <w:p w14:paraId="2D83B35F">
      <w:pPr>
        <w:pStyle w:val="51"/>
        <w:bidi w:val="0"/>
        <w:rPr>
          <w:rFonts w:hint="eastAsia"/>
        </w:rPr>
      </w:pPr>
      <w:r>
        <w:rPr>
          <w:rFonts w:hint="eastAsia"/>
        </w:rPr>
        <w:t>同时，将官方提供的验证集直接作为最终测试集：</w:t>
      </w:r>
    </w:p>
    <w:p w14:paraId="39CABE86">
      <w:pPr>
        <w:pStyle w:val="51"/>
        <w:bidi w:val="0"/>
        <w:rPr>
          <w:rFonts w:hint="eastAsia"/>
        </w:rPr>
      </w:pPr>
      <m:oMathPara>
        <m:oMath>
          <m:sSub>
            <m:sSubPr>
              <m:ctrlPr>
                <w:rPr>
                  <w:rFonts w:ascii="DejaVu Math TeX Gyre" w:hAnsi="DejaVu Math TeX Gyre"/>
                </w:rPr>
              </m:ctrlPr>
            </m:sSubPr>
            <m:e>
              <m:r>
                <m:rPr>
                  <m:sty m:val="p"/>
                </m:rPr>
                <w:rPr>
                  <w:rFonts w:hint="eastAsia"/>
                </w:rPr>
                <m:t>R</m:t>
              </m:r>
              <m:ctrlPr>
                <w:rPr>
                  <w:rFonts w:hint="eastAsia" w:ascii="DejaVu Math TeX Gyre" w:hAnsi="DejaVu Math TeX Gyre"/>
                </w:rPr>
              </m:ctrlPr>
            </m:e>
            <m:sub>
              <m:r>
                <m:rPr>
                  <m:sty m:val="p"/>
                </m:rPr>
                <w:rPr>
                  <w:rFonts/>
                </w:rPr>
                <m:t>test</m:t>
              </m:r>
              <m:ctrlPr>
                <w:rPr>
                  <w:rFonts w:ascii="DejaVu Math TeX Gyre" w:hAnsi="DejaVu Math TeX Gyre"/>
                </w:rPr>
              </m:ctrlPr>
            </m:sub>
          </m:sSub>
          <m:r>
            <m:rPr>
              <m:sty m:val="p"/>
            </m:rPr>
            <w:rPr>
              <w:rFonts/>
            </w:rPr>
            <m:t>=</m:t>
          </m:r>
          <m:sSub>
            <m:sSubPr>
              <m:ctrlPr>
                <w:rPr>
                  <w:rFonts w:ascii="DejaVu Math TeX Gyre" w:hAnsi="DejaVu Math TeX Gyre"/>
                </w:rPr>
              </m:ctrlPr>
            </m:sSubPr>
            <m:e>
              <m:r>
                <m:rPr>
                  <m:sty m:val="p"/>
                </m:rPr>
                <w:rPr>
                  <w:rFonts/>
                </w:rPr>
                <m:t>R</m:t>
              </m:r>
              <m:ctrlPr>
                <w:rPr>
                  <w:rFonts w:ascii="DejaVu Math TeX Gyre" w:hAnsi="DejaVu Math TeX Gyre"/>
                </w:rPr>
              </m:ctrlPr>
            </m:e>
            <m:sub>
              <m:r>
                <m:rPr>
                  <m:sty m:val="p"/>
                </m:rPr>
                <w:rPr>
                  <w:rFonts/>
                </w:rPr>
                <m:t>validation</m:t>
              </m:r>
              <m:ctrlPr>
                <w:rPr>
                  <w:rFonts w:ascii="DejaVu Math TeX Gyre" w:hAnsi="DejaVu Math TeX Gyre"/>
                </w:rPr>
              </m:ctrlPr>
            </m:sub>
          </m:sSub>
        </m:oMath>
      </m:oMathPara>
    </w:p>
    <w:p w14:paraId="31AAD8E7">
      <w:pPr>
        <w:pStyle w:val="51"/>
        <w:bidi w:val="0"/>
        <w:rPr>
          <w:rFonts w:hint="eastAsia"/>
        </w:rPr>
      </w:pPr>
      <w:r>
        <w:rPr>
          <w:rFonts w:hint="eastAsia"/>
        </w:rPr>
        <w:t>当我们通过对训练集数据增强后得到的数据集我们定义为</w:t>
      </w:r>
      <m:oMath>
        <m:sSub>
          <m:sSubPr>
            <m:ctrlPr>
              <w:rPr>
                <w:rFonts w:ascii="DejaVu Math TeX Gyre" w:hAnsi="DejaVu Math TeX Gyre"/>
              </w:rPr>
            </m:ctrlPr>
          </m:sSubPr>
          <m:e>
            <m:r>
              <m:rPr>
                <m:sty m:val="p"/>
              </m:rPr>
              <w:rPr>
                <w:rFonts w:hint="eastAsia"/>
              </w:rPr>
              <m:t>R</m:t>
            </m:r>
            <m:ctrlPr>
              <w:rPr>
                <w:rFonts w:hint="eastAsia" w:ascii="DejaVu Math TeX Gyre" w:hAnsi="DejaVu Math TeX Gyre"/>
              </w:rPr>
            </m:ctrlPr>
          </m:e>
          <m:sub>
            <m:r>
              <m:rPr>
                <m:sty m:val="p"/>
              </m:rPr>
              <w:rPr>
                <w:rFonts/>
              </w:rPr>
              <m:t>aug</m:t>
            </m:r>
            <m:ctrlPr>
              <w:rPr>
                <w:rFonts w:ascii="DejaVu Math TeX Gyre" w:hAnsi="DejaVu Math TeX Gyre"/>
              </w:rPr>
            </m:ctrlPr>
          </m:sub>
        </m:sSub>
      </m:oMath>
      <w:r>
        <w:rPr>
          <w:rFonts w:hint="eastAsia"/>
        </w:rPr>
        <w:t>，最终训练集定义为</w:t>
      </w:r>
      <m:oMath>
        <m:sSubSup>
          <m:sSubSupPr>
            <m:ctrlPr>
              <w:rPr>
                <w:rFonts w:ascii="DejaVu Math TeX Gyre" w:hAnsi="DejaVu Math TeX Gyre"/>
              </w:rPr>
            </m:ctrlPr>
          </m:sSubSupPr>
          <m:e>
            <m:r>
              <m:rPr>
                <m:sty m:val="p"/>
              </m:rPr>
              <w:rPr>
                <w:rFonts/>
              </w:rPr>
              <m:t>R</m:t>
            </m:r>
            <m:ctrlPr>
              <w:rPr>
                <w:rFonts w:ascii="DejaVu Math TeX Gyre" w:hAnsi="DejaVu Math TeX Gyre"/>
              </w:rPr>
            </m:ctrlPr>
          </m:e>
          <m:sub>
            <m:r>
              <m:rPr>
                <m:sty m:val="p"/>
              </m:rPr>
              <w:rPr>
                <w:rFonts/>
              </w:rPr>
              <m:t>train</m:t>
            </m:r>
            <m:ctrlPr>
              <w:rPr>
                <w:rFonts w:ascii="DejaVu Math TeX Gyre" w:hAnsi="DejaVu Math TeX Gyre"/>
              </w:rPr>
            </m:ctrlPr>
          </m:sub>
          <m:sup>
            <m:r>
              <m:rPr>
                <m:sty m:val="p"/>
              </m:rPr>
              <w:rPr>
                <w:rFonts/>
              </w:rPr>
              <m:t>final</m:t>
            </m:r>
            <m:ctrlPr>
              <w:rPr>
                <w:rFonts w:ascii="DejaVu Math TeX Gyre" w:hAnsi="DejaVu Math TeX Gyre"/>
              </w:rPr>
            </m:ctrlPr>
          </m:sup>
        </m:sSubSup>
        <m:r>
          <m:rPr>
            <m:sty m:val="p"/>
          </m:rPr>
          <w:rPr>
            <w:rFonts/>
          </w:rPr>
          <m:t>=</m:t>
        </m:r>
        <m:sSub>
          <m:sSubPr>
            <m:ctrlPr>
              <w:rPr>
                <w:rFonts w:ascii="DejaVu Math TeX Gyre" w:hAnsi="DejaVu Math TeX Gyre"/>
              </w:rPr>
            </m:ctrlPr>
          </m:sSubPr>
          <m:e>
            <m:r>
              <m:rPr>
                <m:sty m:val="p"/>
              </m:rPr>
              <w:rPr>
                <w:rFonts/>
              </w:rPr>
              <m:t>R</m:t>
            </m:r>
            <m:ctrlPr>
              <w:rPr>
                <w:rFonts w:ascii="DejaVu Math TeX Gyre" w:hAnsi="DejaVu Math TeX Gyre"/>
              </w:rPr>
            </m:ctrlPr>
          </m:e>
          <m:sub>
            <m:r>
              <m:rPr>
                <m:sty m:val="p"/>
              </m:rPr>
              <w:rPr>
                <w:rFonts/>
              </w:rPr>
              <m:t>train</m:t>
            </m:r>
            <m:ctrlPr>
              <w:rPr>
                <w:rFonts w:ascii="DejaVu Math TeX Gyre" w:hAnsi="DejaVu Math TeX Gyre"/>
              </w:rPr>
            </m:ctrlPr>
          </m:sub>
        </m:sSub>
        <m:r>
          <m:rPr>
            <m:sty m:val="p"/>
          </m:rPr>
          <w:rPr>
            <w:rFonts w:hint="eastAsia"/>
          </w:rPr>
          <m:t>∪</m:t>
        </m:r>
        <m:sSub>
          <m:sSubPr>
            <m:ctrlPr>
              <w:rPr>
                <w:rFonts w:ascii="DejaVu Math TeX Gyre" w:hAnsi="DejaVu Math TeX Gyre"/>
              </w:rPr>
            </m:ctrlPr>
          </m:sSubPr>
          <m:e>
            <m:r>
              <m:rPr>
                <m:sty m:val="p"/>
              </m:rPr>
              <w:rPr>
                <w:rFonts/>
              </w:rPr>
              <m:t>R</m:t>
            </m:r>
            <m:ctrlPr>
              <w:rPr>
                <w:rFonts w:ascii="DejaVu Math TeX Gyre" w:hAnsi="DejaVu Math TeX Gyre"/>
              </w:rPr>
            </m:ctrlPr>
          </m:e>
          <m:sub>
            <m:r>
              <m:rPr>
                <m:sty m:val="p"/>
              </m:rPr>
              <w:rPr>
                <w:rFonts/>
              </w:rPr>
              <m:t>aug</m:t>
            </m:r>
            <m:ctrlPr>
              <w:rPr>
                <w:rFonts w:ascii="DejaVu Math TeX Gyre" w:hAnsi="DejaVu Math TeX Gyre"/>
              </w:rPr>
            </m:ctrlPr>
          </m:sub>
        </m:sSub>
      </m:oMath>
    </w:p>
    <w:p w14:paraId="19E2CB83">
      <w:pPr>
        <w:pStyle w:val="52"/>
        <w:bidi w:val="0"/>
        <w:rPr>
          <w:rFonts w:hint="eastAsia"/>
        </w:rPr>
      </w:pPr>
      <w:r>
        <w:rPr>
          <w:rFonts w:hint="eastAsia"/>
        </w:rPr>
        <w:t>4.模型概述</w:t>
      </w:r>
    </w:p>
    <w:p w14:paraId="1AFA08D9">
      <w:pPr>
        <w:pStyle w:val="51"/>
        <w:bidi w:val="0"/>
        <w:rPr>
          <w:rFonts w:hint="eastAsia"/>
        </w:rPr>
      </w:pPr>
      <w:r>
        <w:rPr>
          <w:rFonts w:hint="eastAsia"/>
        </w:rPr>
        <w:t>本章节描述了定位系统的整体架构，系统的每个部分结构被拆分到了不同章节。图1展示了系统的整体框架。系统分为离线学习阶段和在先定位阶段。在离线阶段，WiFi指纹信息被采集为离线无线电图，接下来是依次经过数据增强，数据处理，然后把增强后的数据划分为测试集和验证集，经过训练和调试后，所得到的数据将用于</w:t>
      </w:r>
      <w:r>
        <w:rPr>
          <w:rFonts w:hint="eastAsia"/>
          <w:lang w:val="en-US" w:eastAsia="zh-CN"/>
        </w:rPr>
        <w:t xml:space="preserve">PL - </w:t>
      </w:r>
      <w:r>
        <w:rPr>
          <w:rFonts w:hint="eastAsia"/>
        </w:rPr>
        <w:t>CNN验证训练。</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F7693CF">
        <w:tc>
          <w:tcPr>
            <w:tcW w:w="9008" w:type="dxa"/>
            <w:tcBorders>
              <w:top w:val="nil"/>
              <w:left w:val="nil"/>
              <w:bottom w:val="nil"/>
              <w:right w:val="nil"/>
            </w:tcBorders>
          </w:tcPr>
          <w:p w14:paraId="61A07FC6">
            <w:pPr>
              <w:pStyle w:val="51"/>
              <w:bidi w:val="0"/>
              <w:ind w:left="0" w:leftChars="0" w:firstLine="0" w:firstLineChars="0"/>
              <w:jc w:val="center"/>
              <w:rPr>
                <w:rFonts w:hint="eastAsia"/>
              </w:rPr>
            </w:pPr>
            <w:r>
              <w:rPr>
                <w:rFonts w:hint="eastAsia"/>
              </w:rPr>
              <w:drawing>
                <wp:inline distT="0" distB="0" distL="114300" distR="114300">
                  <wp:extent cx="3317240" cy="2339340"/>
                  <wp:effectExtent l="0" t="0" r="10160" b="22860"/>
                  <wp:docPr id="5" name="图片 5" descr="图片1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1_副本"/>
                          <pic:cNvPicPr>
                            <a:picLocks noChangeAspect="1"/>
                          </pic:cNvPicPr>
                        </pic:nvPicPr>
                        <pic:blipFill>
                          <a:blip r:embed="rId4"/>
                          <a:stretch>
                            <a:fillRect/>
                          </a:stretch>
                        </pic:blipFill>
                        <pic:spPr>
                          <a:xfrm>
                            <a:off x="0" y="0"/>
                            <a:ext cx="3317240" cy="2339340"/>
                          </a:xfrm>
                          <a:prstGeom prst="rect">
                            <a:avLst/>
                          </a:prstGeom>
                        </pic:spPr>
                      </pic:pic>
                    </a:graphicData>
                  </a:graphic>
                </wp:inline>
              </w:drawing>
            </w:r>
          </w:p>
        </w:tc>
      </w:tr>
      <w:tr w14:paraId="0AEB065B">
        <w:tc>
          <w:tcPr>
            <w:tcW w:w="9008" w:type="dxa"/>
            <w:tcBorders>
              <w:top w:val="nil"/>
              <w:left w:val="nil"/>
              <w:bottom w:val="nil"/>
              <w:right w:val="nil"/>
            </w:tcBorders>
          </w:tcPr>
          <w:p w14:paraId="5D873822">
            <w:pPr>
              <w:pStyle w:val="51"/>
              <w:bidi w:val="0"/>
              <w:ind w:left="0" w:leftChars="0" w:firstLine="0" w:firstLineChars="0"/>
              <w:jc w:val="center"/>
              <w:rPr>
                <w:rFonts w:hint="default" w:eastAsia="Songti SC"/>
                <w:lang w:val="en-US" w:eastAsia="zh-CN"/>
              </w:rPr>
            </w:pPr>
            <w:r>
              <w:rPr>
                <w:rFonts w:hint="eastAsia"/>
              </w:rPr>
              <w:t xml:space="preserve">图2  </w:t>
            </w:r>
            <w:r>
              <w:rPr>
                <w:rFonts w:hint="eastAsia"/>
                <w:lang w:val="en-US" w:eastAsia="zh-CN"/>
              </w:rPr>
              <w:t>定位系统架构图</w:t>
            </w:r>
          </w:p>
        </w:tc>
      </w:tr>
    </w:tbl>
    <w:p w14:paraId="52378C0E">
      <w:pPr>
        <w:pStyle w:val="55"/>
        <w:bidi w:val="0"/>
        <w:rPr>
          <w:rFonts w:hint="eastAsia"/>
        </w:rPr>
      </w:pPr>
      <w:r>
        <w:rPr>
          <w:rFonts w:hint="eastAsia"/>
        </w:rPr>
        <w:t>4.1 数据处理</w:t>
      </w:r>
    </w:p>
    <w:p w14:paraId="02F1AE59">
      <w:pPr>
        <w:pStyle w:val="51"/>
        <w:bidi w:val="0"/>
        <w:rPr>
          <w:rFonts w:hint="eastAsia"/>
        </w:rPr>
      </w:pPr>
      <w:r>
        <w:rPr>
          <w:rFonts w:hint="eastAsia"/>
        </w:rPr>
        <w:t>本章节描述了如何对训练集进行预处理。本文做出的数据增强能够有效解决数据样本不足的问题，并能够充分考虑由环境变化引起的RSSI值的偏差问题，本节对数据增强方法进行的描述</w:t>
      </w:r>
    </w:p>
    <w:p w14:paraId="32C7C9BB">
      <w:pPr>
        <w:pStyle w:val="55"/>
        <w:bidi w:val="0"/>
        <w:rPr>
          <w:rFonts w:hint="eastAsia"/>
        </w:rPr>
      </w:pPr>
      <w:bookmarkStart w:id="11" w:name="OLE_LINK25"/>
      <w:r>
        <w:rPr>
          <w:rFonts w:hint="eastAsia"/>
        </w:rPr>
        <w:t xml:space="preserve">4.1.1 </w:t>
      </w:r>
      <w:bookmarkEnd w:id="11"/>
      <w:r>
        <w:rPr>
          <w:rFonts w:hint="eastAsia"/>
        </w:rPr>
        <w:t>数据增强</w:t>
      </w:r>
      <w:bookmarkStart w:id="12" w:name="OLE_LINK8"/>
    </w:p>
    <w:p w14:paraId="52EFCF28">
      <w:pPr>
        <w:pStyle w:val="51"/>
        <w:bidi w:val="0"/>
        <w:rPr>
          <w:rFonts w:hint="eastAsia"/>
        </w:rPr>
      </w:pPr>
      <w:r>
        <w:t xml:space="preserve">UJIIndoorLoc </w:t>
      </w:r>
      <w:bookmarkEnd w:id="12"/>
      <w:r>
        <w:t>数据集作为典型的 Wi-Fi 指纹定位基准数据，其样本来源于多楼宇、多楼层的复杂环境，并由不同设备与用户在不同时段采集而成。因此，该数据集不可避免地呈现出诸如采样不均衡、设备间信号偏差、接入点数量不一致以及环境噪声干扰等特性。这些问题使得模型若仅依赖原始样本进行训练，往往会对特定采集条件产生过拟合，导致在新环境或新设备下的定位精度显著下降。为缓解上述挑战，引入数据增强策略显得尤为必要。通过在训练样本中模拟信号波动、设备偏置及接入点缺失等扰动，数据增强不仅能够扩充样本空间的多样性和覆盖度，还能提升模型对真实场景中不确定因素的鲁棒性，从而有效增强其在跨设备、跨环境以及跨时段下的泛化性能。</w:t>
      </w:r>
    </w:p>
    <w:p w14:paraId="71D1DB9B">
      <w:pPr>
        <w:pStyle w:val="51"/>
        <w:bidi w:val="0"/>
        <w:rPr>
          <w:rFonts w:hint="eastAsia"/>
        </w:rPr>
      </w:pPr>
      <w:r>
        <w:t>为了模拟真实环境下 RSSI（Received Signal Strength Indicator）信号的不确定性，本研究提出了一种基于局部方差估计与全局建模的高斯噪声增强方法。其核心思想是：在样本集上对每一维 MAC 信号特征进行邻域内的局部方差估计，通过阈值过滤抑制离群点干扰，再在全局范围内统计得到不同信号维度的平均扰动强度，最终基于该统计量构建高斯噪声模型对训练样本进行增强，从而在保持原有空间结构的同时提升数据多样性与模型鲁棒性。</w:t>
      </w:r>
      <w:r>
        <w:rPr>
          <w:rFonts w:hint="eastAsia"/>
        </w:rPr>
        <w:t>在算法1中对过程进行了描述，在表1对符号进行了定义。</w:t>
      </w:r>
    </w:p>
    <w:p w14:paraId="3F915DA1">
      <w:pPr>
        <w:pStyle w:val="51"/>
        <w:bidi w:val="0"/>
        <w:rPr>
          <w:rFonts w:hint="eastAsia"/>
        </w:rPr>
      </w:pPr>
      <w:r>
        <w:rPr>
          <w:rFonts w:hint="eastAsia"/>
        </w:rPr>
        <w:t xml:space="preserve">为模拟真实环境中的RSSI波动，在采样集上对每一维MAC信号特征估计其在局部空间内的扰动强度（即局部标准差）。给定一个采样点  </w:t>
      </w:r>
      <m:oMath>
        <m:sSub>
          <m:sSubPr>
            <m:ctrlPr>
              <w:rPr>
                <w:rFonts w:ascii="DejaVu Math TeX Gyre" w:hAnsi="DejaVu Math TeX Gyre"/>
              </w:rPr>
            </m:ctrlPr>
          </m:sSubPr>
          <m:e>
            <m:r>
              <m:rPr>
                <m:sty m:val="p"/>
              </m:rPr>
              <w:rPr>
                <w:rFonts/>
              </w:rPr>
              <m:t>x</m:t>
            </m:r>
            <m:ctrlPr>
              <w:rPr>
                <w:rFonts w:ascii="DejaVu Math TeX Gyre" w:hAnsi="DejaVu Math TeX Gyre"/>
              </w:rPr>
            </m:ctrlPr>
          </m:e>
          <m:sub>
            <m:r>
              <m:rPr>
                <m:sty m:val="p"/>
              </m:rPr>
              <w:rPr>
                <w:rFonts/>
              </w:rPr>
              <m:t>i</m:t>
            </m:r>
            <m:ctrlPr>
              <w:rPr>
                <w:rFonts w:ascii="DejaVu Math TeX Gyre" w:hAnsi="DejaVu Math TeX Gyre"/>
              </w:rPr>
            </m:ctrlPr>
          </m:sub>
        </m:sSub>
      </m:oMath>
      <w:r>
        <w:rPr>
          <w:rFonts w:hint="eastAsia"/>
        </w:rPr>
        <w:t xml:space="preserve">，其在平面空间中的坐标为 </w:t>
      </w:r>
      <m:oMath>
        <m:d>
          <m:dPr>
            <m:ctrlPr>
              <w:rPr>
                <w:rFonts w:ascii="DejaVu Math TeX Gyre" w:hAnsi="DejaVu Math TeX Gyre"/>
              </w:rPr>
            </m:ctrlPr>
          </m:dPr>
          <m:e>
            <m:r>
              <m:rPr>
                <m:sty m:val="p"/>
              </m:rPr>
              <w:rPr>
                <w:rFonts/>
              </w:rPr>
              <m:t>l</m:t>
            </m:r>
            <m:sSub>
              <m:sSubPr>
                <m:ctrlPr>
                  <w:rPr>
                    <w:rFonts w:ascii="DejaVu Math TeX Gyre" w:hAnsi="DejaVu Math TeX Gyre"/>
                  </w:rPr>
                </m:ctrlPr>
              </m:sSubPr>
              <m:e>
                <m:r>
                  <m:rPr>
                    <m:sty m:val="p"/>
                  </m:rPr>
                  <w:rPr>
                    <w:rFonts/>
                  </w:rPr>
                  <m:t>a</m:t>
                </m:r>
                <m:ctrlPr>
                  <w:rPr>
                    <w:rFonts w:ascii="DejaVu Math TeX Gyre" w:hAnsi="DejaVu Math TeX Gyre"/>
                  </w:rPr>
                </m:ctrlPr>
              </m:e>
              <m:sub>
                <m:r>
                  <m:rPr>
                    <m:sty m:val="p"/>
                  </m:rPr>
                  <w:rPr>
                    <w:rFonts/>
                  </w:rPr>
                  <m:t>i</m:t>
                </m:r>
                <m:ctrlPr>
                  <w:rPr>
                    <w:rFonts w:ascii="DejaVu Math TeX Gyre" w:hAnsi="DejaVu Math TeX Gyre"/>
                  </w:rPr>
                </m:ctrlPr>
              </m:sub>
            </m:sSub>
            <m:r>
              <m:rPr>
                <m:sty m:val="p"/>
              </m:rPr>
              <w:rPr>
                <w:rFonts/>
              </w:rPr>
              <m:t>,l</m:t>
            </m:r>
            <m:sSub>
              <m:sSubPr>
                <m:ctrlPr>
                  <w:rPr>
                    <w:rFonts w:ascii="DejaVu Math TeX Gyre" w:hAnsi="DejaVu Math TeX Gyre"/>
                  </w:rPr>
                </m:ctrlPr>
              </m:sSubPr>
              <m:e>
                <m:r>
                  <m:rPr>
                    <m:sty m:val="p"/>
                  </m:rPr>
                  <w:rPr>
                    <w:rFonts/>
                  </w:rPr>
                  <m:t>o</m:t>
                </m:r>
                <m:ctrlPr>
                  <w:rPr>
                    <w:rFonts w:ascii="DejaVu Math TeX Gyre" w:hAnsi="DejaVu Math TeX Gyre"/>
                  </w:rPr>
                </m:ctrlPr>
              </m:e>
              <m:sub>
                <m:r>
                  <m:rPr>
                    <m:sty m:val="p"/>
                  </m:rPr>
                  <w:rPr>
                    <w:rFonts/>
                  </w:rPr>
                  <m:t>i</m:t>
                </m:r>
                <m:ctrlPr>
                  <w:rPr>
                    <w:rFonts w:ascii="DejaVu Math TeX Gyre" w:hAnsi="DejaVu Math TeX Gyre"/>
                  </w:rPr>
                </m:ctrlPr>
              </m:sub>
            </m:sSub>
            <m:ctrlPr>
              <w:rPr>
                <w:rFonts w:ascii="DejaVu Math TeX Gyre" w:hAnsi="DejaVu Math TeX Gyre"/>
              </w:rPr>
            </m:ctrlPr>
          </m:e>
        </m:d>
      </m:oMath>
      <w:r>
        <w:rPr>
          <w:rFonts w:hint="eastAsia"/>
        </w:rPr>
        <w:t>，楼层为</w:t>
      </w:r>
      <m:oMath>
        <m:sSub>
          <m:sSubPr>
            <m:ctrlPr>
              <w:rPr>
                <w:rFonts w:ascii="DejaVu Math TeX Gyre" w:hAnsi="DejaVu Math TeX Gyre"/>
              </w:rPr>
            </m:ctrlPr>
          </m:sSubPr>
          <m:e>
            <m:r>
              <m:rPr>
                <m:sty m:val="p"/>
              </m:rPr>
              <w:rPr>
                <w:rFonts/>
              </w:rPr>
              <m:t>f</m:t>
            </m:r>
            <m:ctrlPr>
              <w:rPr>
                <w:rFonts w:ascii="DejaVu Math TeX Gyre" w:hAnsi="DejaVu Math TeX Gyre"/>
              </w:rPr>
            </m:ctrlPr>
          </m:e>
          <m:sub>
            <m:r>
              <m:rPr>
                <m:sty m:val="p"/>
              </m:rPr>
              <w:rPr>
                <w:rFonts/>
              </w:rPr>
              <m:t>i</m:t>
            </m:r>
            <m:ctrlPr>
              <w:rPr>
                <w:rFonts w:ascii="DejaVu Math TeX Gyre" w:hAnsi="DejaVu Math TeX Gyre"/>
              </w:rPr>
            </m:ctrlPr>
          </m:sub>
        </m:sSub>
      </m:oMath>
      <w:r>
        <w:rPr>
          <w:rFonts w:hint="eastAsia"/>
        </w:rPr>
        <w:t>，则定义其邻域为：</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41"/>
        <w:gridCol w:w="1355"/>
      </w:tblGrid>
      <w:tr w14:paraId="047473D1">
        <w:trPr>
          <w:jc w:val="center"/>
        </w:trPr>
        <w:tc>
          <w:tcPr>
            <w:tcW w:w="6941" w:type="dxa"/>
            <w:vAlign w:val="center"/>
          </w:tcPr>
          <w:p w14:paraId="7AAE8DD4">
            <w:pPr>
              <w:pStyle w:val="51"/>
              <w:bidi w:val="0"/>
              <w:jc w:val="left"/>
              <w:rPr>
                <w:rFonts/>
                <w:oMath/>
              </w:rPr>
            </w:pPr>
            <m:oMathPara>
              <m:oMathParaPr>
                <m:jc m:val="center"/>
              </m:oMathParaPr>
              <m:oMath>
                <m:sSub>
                  <m:sSubPr>
                    <m:ctrlPr>
                      <w:rPr>
                        <w:rFonts w:ascii="DejaVu Math TeX Gyre" w:hAnsi="DejaVu Math TeX Gyre"/>
                      </w:rPr>
                    </m:ctrlPr>
                  </m:sSubPr>
                  <m:e>
                    <m:r>
                      <m:rPr>
                        <m:sty m:val="p"/>
                      </m:rPr>
                      <w:rPr>
                        <w:rFonts/>
                      </w:rPr>
                      <m:t>N</m:t>
                    </m:r>
                    <m:ctrlPr>
                      <w:rPr>
                        <w:rFonts w:ascii="DejaVu Math TeX Gyre" w:hAnsi="DejaVu Math TeX Gyre"/>
                      </w:rPr>
                    </m:ctrlPr>
                  </m:e>
                  <m:sub>
                    <m:r>
                      <m:rPr>
                        <m:sty m:val="p"/>
                      </m:rPr>
                      <w:rPr>
                        <w:rFonts/>
                      </w:rPr>
                      <m:t>τ</m:t>
                    </m:r>
                    <m:ctrlPr>
                      <w:rPr>
                        <w:rFonts w:ascii="DejaVu Math TeX Gyre" w:hAnsi="DejaVu Math TeX Gyre"/>
                      </w:rPr>
                    </m:ctrlPr>
                  </m:sub>
                </m:sSub>
                <m:d>
                  <m:dPr>
                    <m:ctrlPr>
                      <w:rPr>
                        <w:rFonts w:ascii="DejaVu Math TeX Gyre" w:hAnsi="DejaVu Math TeX Gyre"/>
                      </w:rPr>
                    </m:ctrlPr>
                  </m:dPr>
                  <m:e>
                    <m:sSub>
                      <m:sSubPr>
                        <m:ctrlPr>
                          <w:rPr>
                            <w:rFonts w:ascii="DejaVu Math TeX Gyre" w:hAnsi="DejaVu Math TeX Gyre"/>
                          </w:rPr>
                        </m:ctrlPr>
                      </m:sSubPr>
                      <m:e>
                        <m:r>
                          <m:rPr>
                            <m:sty m:val="p"/>
                          </m:rPr>
                          <w:rPr>
                            <w:rFonts/>
                          </w:rPr>
                          <m:t>p</m:t>
                        </m:r>
                        <m:ctrlPr>
                          <w:rPr>
                            <w:rFonts w:ascii="DejaVu Math TeX Gyre" w:hAnsi="DejaVu Math TeX Gyre"/>
                          </w:rPr>
                        </m:ctrlPr>
                      </m:e>
                      <m:sub>
                        <m:r>
                          <m:rPr>
                            <m:sty m:val="p"/>
                          </m:rPr>
                          <w:rPr>
                            <w:rFonts/>
                          </w:rPr>
                          <m:t>i</m:t>
                        </m:r>
                        <m:ctrlPr>
                          <w:rPr>
                            <w:rFonts w:ascii="DejaVu Math TeX Gyre" w:hAnsi="DejaVu Math TeX Gyre"/>
                          </w:rPr>
                        </m:ctrlPr>
                      </m:sub>
                    </m:sSub>
                    <m:ctrlPr>
                      <w:rPr>
                        <w:rFonts w:ascii="DejaVu Math TeX Gyre" w:hAnsi="DejaVu Math TeX Gyre"/>
                      </w:rPr>
                    </m:ctrlPr>
                  </m:e>
                </m:d>
                <m:r>
                  <m:rPr>
                    <m:sty m:val="p"/>
                  </m:rPr>
                  <w:rPr>
                    <w:rFonts/>
                  </w:rPr>
                  <m:t>=</m:t>
                </m:r>
                <m:d>
                  <m:dPr>
                    <m:begChr m:val="{"/>
                    <m:endChr m:val="}"/>
                    <m:ctrlPr>
                      <w:rPr>
                        <w:rFonts w:ascii="DejaVu Math TeX Gyre" w:hAnsi="DejaVu Math TeX Gyre"/>
                      </w:rPr>
                    </m:ctrlPr>
                  </m:dPr>
                  <m:e>
                    <m:sSub>
                      <m:sSubPr>
                        <m:ctrlPr>
                          <w:rPr>
                            <w:rFonts w:ascii="DejaVu Math TeX Gyre" w:hAnsi="DejaVu Math TeX Gyre"/>
                          </w:rPr>
                        </m:ctrlPr>
                      </m:sSubPr>
                      <m:e>
                        <m:r>
                          <m:rPr>
                            <m:sty m:val="p"/>
                          </m:rPr>
                          <w:rPr>
                            <w:rFonts/>
                          </w:rPr>
                          <m:t>x</m:t>
                        </m:r>
                        <m:ctrlPr>
                          <w:rPr>
                            <w:rFonts w:ascii="DejaVu Math TeX Gyre" w:hAnsi="DejaVu Math TeX Gyre"/>
                          </w:rPr>
                        </m:ctrlPr>
                      </m:e>
                      <m:sub>
                        <m:r>
                          <m:rPr>
                            <m:sty m:val="p"/>
                          </m:rPr>
                          <w:rPr>
                            <w:rFonts/>
                          </w:rPr>
                          <m:t>j</m:t>
                        </m:r>
                        <m:ctrlPr>
                          <w:rPr>
                            <w:rFonts w:ascii="DejaVu Math TeX Gyre" w:hAnsi="DejaVu Math TeX Gyre"/>
                          </w:rPr>
                        </m:ctrlPr>
                      </m:sub>
                    </m:sSub>
                    <m:r>
                      <m:rPr>
                        <m:sty m:val="p"/>
                      </m:rPr>
                      <w:rPr>
                        <w:rFonts/>
                      </w:rPr>
                      <m:t>∈</m:t>
                    </m:r>
                    <m:sSup>
                      <w:bookmarkStart w:id="13" w:name="OLE_LINK17"/>
                      <m:sSupPr>
                        <m:ctrlPr>
                          <w:rPr>
                            <w:rFonts w:ascii="DejaVu Math TeX Gyre" w:hAnsi="DejaVu Math TeX Gyre"/>
                          </w:rPr>
                        </m:ctrlPr>
                      </m:sSupPr>
                      <m:e>
                        <m:r>
                          <m:rPr>
                            <m:sty m:val="p"/>
                            <m:scr m:val="double-struck"/>
                          </m:rPr>
                          <w:rPr>
                            <w:rFonts w:eastAsia="MS Mincho"/>
                          </w:rPr>
                          <m:t>ℝ</m:t>
                        </m:r>
                        <w:bookmarkEnd w:id="13"/>
                        <m:ctrlPr>
                          <w:rPr>
                            <w:rFonts w:ascii="DejaVu Math TeX Gyre" w:hAnsi="DejaVu Math TeX Gyre"/>
                          </w:rPr>
                        </m:ctrlPr>
                      </m:e>
                      <m:sup>
                        <m:r>
                          <m:rPr>
                            <m:sty m:val="p"/>
                          </m:rPr>
                          <w:rPr>
                            <w:rFonts/>
                          </w:rPr>
                          <m:t>m</m:t>
                        </m:r>
                        <m:ctrlPr>
                          <w:rPr>
                            <w:rFonts w:ascii="DejaVu Math TeX Gyre" w:hAnsi="DejaVu Math TeX Gyre"/>
                          </w:rPr>
                        </m:ctrlPr>
                      </m:sup>
                    </m:sSup>
                    <m:r>
                      <m:rPr>
                        <m:sty m:val="p"/>
                      </m:rPr>
                      <w:rPr>
                        <w:rFonts/>
                      </w:rPr>
                      <m:t> </m:t>
                    </m:r>
                    <m:ctrlPr>
                      <w:rPr>
                        <w:rFonts w:ascii="DejaVu Math TeX Gyre" w:hAnsi="DejaVu Math TeX Gyre"/>
                      </w:rPr>
                    </m:ctrlPr>
                  </m:e>
                  <m:e>
                    <m:r>
                      <m:rPr>
                        <m:sty m:val="p"/>
                      </m:rPr>
                      <w:rPr>
                        <w:rFonts/>
                      </w:rPr>
                      <m:t> </m:t>
                    </m:r>
                    <m:d>
                      <m:dPr>
                        <m:begChr m:val=""/>
                        <m:endChr m:val=""/>
                        <m:ctrlPr>
                          <w:rPr>
                            <w:rFonts w:ascii="DejaVu Math TeX Gyre" w:hAnsi="DejaVu Math TeX Gyre"/>
                          </w:rPr>
                        </m:ctrlPr>
                      </m:dPr>
                      <m:e>
                        <m:r>
                          <m:rPr>
                            <m:lit/>
                            <m:sty m:val="p"/>
                          </m:rPr>
                          <w:rPr>
                            <w:rFonts/>
                          </w:rPr>
                          <m:t>|</m:t>
                        </m:r>
                        <m:d>
                          <m:dPr>
                            <m:ctrlPr>
                              <w:rPr>
                                <w:rFonts w:ascii="DejaVu Math TeX Gyre" w:hAnsi="DejaVu Math TeX Gyre"/>
                              </w:rPr>
                            </m:ctrlPr>
                          </m:dPr>
                          <m:e>
                            <m:sSub>
                              <m:sSubPr>
                                <m:ctrlPr>
                                  <w:rPr>
                                    <w:rFonts w:ascii="DejaVu Math TeX Gyre" w:hAnsi="DejaVu Math TeX Gyre"/>
                                  </w:rPr>
                                </m:ctrlPr>
                              </m:sSubPr>
                              <m:e>
                                <m:r>
                                  <m:rPr>
                                    <m:sty m:val="p"/>
                                  </m:rPr>
                                  <w:rPr>
                                    <w:rFonts/>
                                  </w:rPr>
                                  <m:t>la</m:t>
                                </m:r>
                                <m:ctrlPr>
                                  <w:rPr>
                                    <w:rFonts w:ascii="DejaVu Math TeX Gyre" w:hAnsi="DejaVu Math TeX Gyre"/>
                                  </w:rPr>
                                </m:ctrlPr>
                              </m:e>
                              <m:sub>
                                <m:r>
                                  <m:rPr>
                                    <m:sty m:val="p"/>
                                  </m:rPr>
                                  <w:rPr>
                                    <w:rFonts/>
                                  </w:rPr>
                                  <m:t>j</m:t>
                                </m:r>
                                <m:ctrlPr>
                                  <w:rPr>
                                    <w:rFonts w:ascii="DejaVu Math TeX Gyre" w:hAnsi="DejaVu Math TeX Gyre"/>
                                  </w:rPr>
                                </m:ctrlPr>
                              </m:sub>
                            </m:sSub>
                            <m:r>
                              <m:rPr>
                                <m:sty m:val="p"/>
                              </m:rPr>
                              <w:rPr>
                                <w:rFonts/>
                              </w:rPr>
                              <m:t>,</m:t>
                            </m:r>
                            <m:sSub>
                              <m:sSubPr>
                                <m:ctrlPr>
                                  <w:rPr>
                                    <w:rFonts w:ascii="DejaVu Math TeX Gyre" w:hAnsi="DejaVu Math TeX Gyre"/>
                                  </w:rPr>
                                </m:ctrlPr>
                              </m:sSubPr>
                              <m:e>
                                <m:r>
                                  <m:rPr>
                                    <m:sty m:val="p"/>
                                  </m:rPr>
                                  <w:rPr>
                                    <w:rFonts/>
                                  </w:rPr>
                                  <m:t>lo</m:t>
                                </m:r>
                                <m:ctrlPr>
                                  <w:rPr>
                                    <w:rFonts w:ascii="DejaVu Math TeX Gyre" w:hAnsi="DejaVu Math TeX Gyre"/>
                                  </w:rPr>
                                </m:ctrlPr>
                              </m:e>
                              <m:sub>
                                <m:r>
                                  <m:rPr>
                                    <m:sty m:val="p"/>
                                  </m:rPr>
                                  <w:rPr>
                                    <w:rFonts/>
                                  </w:rPr>
                                  <m:t>j</m:t>
                                </m:r>
                                <m:ctrlPr>
                                  <w:rPr>
                                    <w:rFonts w:ascii="DejaVu Math TeX Gyre" w:hAnsi="DejaVu Math TeX Gyre"/>
                                  </w:rPr>
                                </m:ctrlPr>
                              </m:sub>
                            </m:sSub>
                            <m:ctrlPr>
                              <w:rPr>
                                <w:rFonts w:ascii="DejaVu Math TeX Gyre" w:hAnsi="DejaVu Math TeX Gyre"/>
                              </w:rPr>
                            </m:ctrlPr>
                          </m:e>
                        </m:d>
                        <m:r>
                          <m:rPr>
                            <m:sty m:val="p"/>
                          </m:rPr>
                          <w:rPr>
                            <w:rFonts/>
                          </w:rPr>
                          <m:t>−</m:t>
                        </m:r>
                        <m:d>
                          <m:dPr>
                            <m:ctrlPr>
                              <w:rPr>
                                <w:rFonts w:ascii="DejaVu Math TeX Gyre" w:hAnsi="DejaVu Math TeX Gyre"/>
                              </w:rPr>
                            </m:ctrlPr>
                          </m:dPr>
                          <m:e>
                            <m:sSub>
                              <m:sSubPr>
                                <m:ctrlPr>
                                  <w:rPr>
                                    <w:rFonts w:ascii="DejaVu Math TeX Gyre" w:hAnsi="DejaVu Math TeX Gyre"/>
                                  </w:rPr>
                                </m:ctrlPr>
                              </m:sSubPr>
                              <m:e>
                                <m:r>
                                  <m:rPr>
                                    <m:sty m:val="p"/>
                                  </m:rPr>
                                  <w:rPr>
                                    <w:rFonts/>
                                  </w:rPr>
                                  <m:t>la</m:t>
                                </m:r>
                                <m:ctrlPr>
                                  <w:rPr>
                                    <w:rFonts w:ascii="DejaVu Math TeX Gyre" w:hAnsi="DejaVu Math TeX Gyre"/>
                                  </w:rPr>
                                </m:ctrlPr>
                              </m:e>
                              <m:sub>
                                <m:r>
                                  <m:rPr>
                                    <m:sty m:val="p"/>
                                  </m:rPr>
                                  <w:rPr>
                                    <w:rFonts/>
                                  </w:rPr>
                                  <m:t>i</m:t>
                                </m:r>
                                <m:ctrlPr>
                                  <w:rPr>
                                    <w:rFonts w:ascii="DejaVu Math TeX Gyre" w:hAnsi="DejaVu Math TeX Gyre"/>
                                  </w:rPr>
                                </m:ctrlPr>
                              </m:sub>
                            </m:sSub>
                            <m:r>
                              <m:rPr>
                                <m:sty m:val="p"/>
                              </m:rPr>
                              <w:rPr>
                                <w:rFonts/>
                              </w:rPr>
                              <m:t>,</m:t>
                            </m:r>
                            <m:sSub>
                              <m:sSubPr>
                                <m:ctrlPr>
                                  <w:rPr>
                                    <w:rFonts w:ascii="DejaVu Math TeX Gyre" w:hAnsi="DejaVu Math TeX Gyre"/>
                                  </w:rPr>
                                </m:ctrlPr>
                              </m:sSubPr>
                              <m:e>
                                <m:r>
                                  <m:rPr>
                                    <m:sty m:val="p"/>
                                  </m:rPr>
                                  <w:rPr>
                                    <w:rFonts/>
                                  </w:rPr>
                                  <m:t>lo</m:t>
                                </m:r>
                                <m:ctrlPr>
                                  <w:rPr>
                                    <w:rFonts w:ascii="DejaVu Math TeX Gyre" w:hAnsi="DejaVu Math TeX Gyre"/>
                                  </w:rPr>
                                </m:ctrlPr>
                              </m:e>
                              <m:sub>
                                <m:r>
                                  <m:rPr>
                                    <m:sty m:val="p"/>
                                  </m:rPr>
                                  <w:rPr>
                                    <w:rFonts/>
                                  </w:rPr>
                                  <m:t>i</m:t>
                                </m:r>
                                <m:ctrlPr>
                                  <w:rPr>
                                    <w:rFonts w:ascii="DejaVu Math TeX Gyre" w:hAnsi="DejaVu Math TeX Gyre"/>
                                  </w:rPr>
                                </m:ctrlPr>
                              </m:sub>
                            </m:sSub>
                            <m:ctrlPr>
                              <w:rPr>
                                <w:rFonts w:ascii="DejaVu Math TeX Gyre" w:hAnsi="DejaVu Math TeX Gyre"/>
                              </w:rPr>
                            </m:ctrlPr>
                          </m:e>
                        </m:d>
                        <m:ctrlPr>
                          <w:rPr>
                            <w:rFonts w:ascii="DejaVu Math TeX Gyre" w:hAnsi="DejaVu Math TeX Gyre"/>
                          </w:rPr>
                        </m:ctrlPr>
                      </m:e>
                    </m:d>
                    <m:sSub>
                      <m:sSubPr>
                        <m:ctrlPr>
                          <w:rPr>
                            <w:rFonts w:ascii="DejaVu Math TeX Gyre" w:hAnsi="DejaVu Math TeX Gyre"/>
                          </w:rPr>
                        </m:ctrlPr>
                      </m:sSubPr>
                      <m:e>
                        <m:r>
                          <m:rPr>
                            <m:lit/>
                            <m:sty m:val="p"/>
                          </m:rPr>
                          <w:rPr>
                            <w:rFonts/>
                          </w:rPr>
                          <m:t>|</m:t>
                        </m:r>
                        <m:ctrlPr>
                          <w:rPr>
                            <w:rFonts w:ascii="DejaVu Math TeX Gyre" w:hAnsi="DejaVu Math TeX Gyre"/>
                          </w:rPr>
                        </m:ctrlPr>
                      </m:e>
                      <m:sub>
                        <m:r>
                          <m:rPr>
                            <m:sty m:val="p"/>
                          </m:rPr>
                          <w:rPr>
                            <w:rFonts/>
                          </w:rPr>
                          <m:t>2</m:t>
                        </m:r>
                        <m:ctrlPr>
                          <w:rPr>
                            <w:rFonts w:ascii="DejaVu Math TeX Gyre" w:hAnsi="DejaVu Math TeX Gyre"/>
                          </w:rPr>
                        </m:ctrlPr>
                      </m:sub>
                    </m:sSub>
                    <m:r>
                      <m:rPr>
                        <m:sty m:val="p"/>
                      </m:rPr>
                      <w:rPr>
                        <w:rFonts/>
                      </w:rPr>
                      <m:t>&lt;τ, </m:t>
                    </m:r>
                    <m:sSub>
                      <m:sSubPr>
                        <m:ctrlPr>
                          <w:rPr>
                            <w:rFonts w:ascii="DejaVu Math TeX Gyre" w:hAnsi="DejaVu Math TeX Gyre"/>
                          </w:rPr>
                        </m:ctrlPr>
                      </m:sSubPr>
                      <m:e>
                        <m:r>
                          <m:rPr>
                            <m:sty m:val="p"/>
                          </m:rPr>
                          <w:rPr>
                            <w:rFonts/>
                          </w:rPr>
                          <m:t>f</m:t>
                        </m:r>
                        <m:ctrlPr>
                          <w:rPr>
                            <w:rFonts w:ascii="DejaVu Math TeX Gyre" w:hAnsi="DejaVu Math TeX Gyre"/>
                          </w:rPr>
                        </m:ctrlPr>
                      </m:e>
                      <m:sub>
                        <m:r>
                          <m:rPr>
                            <m:sty m:val="p"/>
                          </m:rPr>
                          <w:rPr>
                            <w:rFonts/>
                          </w:rPr>
                          <m:t>j</m:t>
                        </m:r>
                        <m:ctrlPr>
                          <w:rPr>
                            <w:rFonts w:ascii="DejaVu Math TeX Gyre" w:hAnsi="DejaVu Math TeX Gyre"/>
                          </w:rPr>
                        </m:ctrlPr>
                      </m:sub>
                    </m:sSub>
                    <m:r>
                      <m:rPr>
                        <m:sty m:val="p"/>
                      </m:rPr>
                      <w:rPr>
                        <w:rFonts/>
                      </w:rPr>
                      <m:t>=</m:t>
                    </m:r>
                    <m:sSub>
                      <m:sSubPr>
                        <m:ctrlPr>
                          <w:rPr>
                            <w:rFonts w:ascii="DejaVu Math TeX Gyre" w:hAnsi="DejaVu Math TeX Gyre"/>
                          </w:rPr>
                        </m:ctrlPr>
                      </m:sSubPr>
                      <m:e>
                        <m:r>
                          <m:rPr>
                            <m:sty m:val="p"/>
                          </m:rPr>
                          <w:rPr>
                            <w:rFonts/>
                          </w:rPr>
                          <m:t>f</m:t>
                        </m:r>
                        <m:ctrlPr>
                          <w:rPr>
                            <w:rFonts w:ascii="DejaVu Math TeX Gyre" w:hAnsi="DejaVu Math TeX Gyre"/>
                          </w:rPr>
                        </m:ctrlPr>
                      </m:e>
                      <m:sub>
                        <m:r>
                          <m:rPr>
                            <m:sty m:val="p"/>
                          </m:rPr>
                          <w:rPr>
                            <w:rFonts/>
                          </w:rPr>
                          <m:t>i</m:t>
                        </m:r>
                        <m:ctrlPr>
                          <w:rPr>
                            <w:rFonts w:ascii="DejaVu Math TeX Gyre" w:hAnsi="DejaVu Math TeX Gyre"/>
                          </w:rPr>
                        </m:ctrlPr>
                      </m:sub>
                    </m:sSub>
                    <m:ctrlPr>
                      <w:rPr>
                        <w:rFonts w:ascii="DejaVu Math TeX Gyre" w:hAnsi="DejaVu Math TeX Gyre"/>
                      </w:rPr>
                    </m:ctrlPr>
                  </m:e>
                </m:d>
              </m:oMath>
            </m:oMathPara>
          </w:p>
        </w:tc>
        <w:tc>
          <w:tcPr>
            <w:tcW w:w="1355" w:type="dxa"/>
            <w:vAlign w:val="center"/>
          </w:tcPr>
          <w:p w14:paraId="15840304">
            <w:pPr>
              <w:pStyle w:val="51"/>
              <w:bidi w:val="0"/>
              <w:jc w:val="left"/>
            </w:pPr>
            <w:r>
              <w:t>（1）</w:t>
            </w:r>
          </w:p>
        </w:tc>
      </w:tr>
    </w:tbl>
    <w:p w14:paraId="03AA301C">
      <w:pPr>
        <w:pStyle w:val="51"/>
        <w:bidi w:val="0"/>
        <w:rPr>
          <w:rFonts w:hint="eastAsia"/>
        </w:rPr>
      </w:pPr>
      <w:r>
        <w:rPr>
          <w:rFonts w:hint="eastAsia"/>
        </w:rPr>
        <w:t>对该邻域内样本的RSSI值计算每一维MAC的局部方差（m 为RSSI维度）：</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41"/>
        <w:gridCol w:w="1355"/>
      </w:tblGrid>
      <w:tr w14:paraId="6DBC65DE">
        <w:trPr>
          <w:jc w:val="center"/>
        </w:trPr>
        <w:tc>
          <w:tcPr>
            <w:tcW w:w="6941" w:type="dxa"/>
            <w:vAlign w:val="center"/>
          </w:tcPr>
          <w:p w14:paraId="62F73CB4">
            <w:pPr>
              <w:pStyle w:val="51"/>
              <w:bidi w:val="0"/>
              <w:rPr>
                <w:oMath/>
              </w:rPr>
            </w:pPr>
            <w:bookmarkStart w:id="14" w:name="OLE_LINK10"/>
            <m:oMathPara>
              <m:oMathParaPr>
                <m:jc m:val="center"/>
              </m:oMathParaPr>
              <m:oMath>
                <m:sSup>
                  <m:sSupPr>
                    <m:ctrlPr>
                      <w:rPr>
                        <w:rFonts w:ascii="DejaVu Math TeX Gyre" w:hAnsi="DejaVu Math TeX Gyre"/>
                      </w:rPr>
                    </m:ctrlPr>
                  </m:sSupPr>
                  <m:e>
                    <m:r>
                      <m:rPr>
                        <m:sty m:val="p"/>
                      </m:rPr>
                      <w:rPr>
                        <w:rFonts/>
                      </w:rPr>
                      <m:t>V</m:t>
                    </m:r>
                    <m:ctrlPr>
                      <w:rPr>
                        <w:rFonts w:ascii="DejaVu Math TeX Gyre" w:hAnsi="DejaVu Math TeX Gyre"/>
                      </w:rPr>
                    </m:ctrlPr>
                  </m:e>
                  <m:sup>
                    <m:d>
                      <m:dPr>
                        <m:ctrlPr>
                          <w:rPr>
                            <w:rFonts w:ascii="DejaVu Math TeX Gyre" w:hAnsi="DejaVu Math TeX Gyre"/>
                          </w:rPr>
                        </m:ctrlPr>
                      </m:dPr>
                      <m:e>
                        <m:r>
                          <m:rPr>
                            <m:sty m:val="p"/>
                          </m:rPr>
                          <w:rPr>
                            <w:rFonts/>
                          </w:rPr>
                          <m:t>i</m:t>
                        </m:r>
                        <m:ctrlPr>
                          <w:rPr>
                            <w:rFonts w:ascii="DejaVu Math TeX Gyre" w:hAnsi="DejaVu Math TeX Gyre"/>
                          </w:rPr>
                        </m:ctrlPr>
                      </m:e>
                    </m:d>
                    <m:ctrlPr>
                      <w:rPr>
                        <w:rFonts w:ascii="DejaVu Math TeX Gyre" w:hAnsi="DejaVu Math TeX Gyre"/>
                      </w:rPr>
                    </m:ctrlPr>
                  </m:sup>
                </m:sSup>
                <m:r>
                  <m:rPr>
                    <m:sty m:val="p"/>
                  </m:rPr>
                  <w:rPr>
                    <w:rFonts/>
                  </w:rPr>
                  <m:t>=Var</m:t>
                </m:r>
                <m:d>
                  <m:dPr>
                    <m:ctrlPr>
                      <w:rPr>
                        <w:rFonts w:ascii="DejaVu Math TeX Gyre" w:hAnsi="DejaVu Math TeX Gyre"/>
                      </w:rPr>
                    </m:ctrlPr>
                  </m:dPr>
                  <m:e>
                    <m:sSub>
                      <m:sSubPr>
                        <m:ctrlPr>
                          <w:rPr>
                            <w:rFonts w:ascii="DejaVu Math TeX Gyre" w:hAnsi="DejaVu Math TeX Gyre"/>
                          </w:rPr>
                        </m:ctrlPr>
                      </m:sSubPr>
                      <m:e>
                        <m:r>
                          <m:rPr>
                            <m:nor/>
                            <m:sty m:val="p"/>
                          </m:rPr>
                          <w:rPr>
                            <w:rFonts/>
                          </w:rPr>
                          <m:t>N</m:t>
                        </m:r>
                        <m:ctrlPr>
                          <w:rPr>
                            <w:rFonts w:ascii="DejaVu Math TeX Gyre" w:hAnsi="DejaVu Math TeX Gyre"/>
                          </w:rPr>
                        </m:ctrlPr>
                      </m:e>
                      <m:sub>
                        <m:r>
                          <m:rPr>
                            <m:nor/>
                            <m:sty m:val="p"/>
                          </m:rPr>
                          <w:rPr>
                            <w:rFonts/>
                          </w:rPr>
                          <m:t>τ</m:t>
                        </m:r>
                        <m:ctrlPr>
                          <w:rPr>
                            <w:rFonts w:ascii="DejaVu Math TeX Gyre" w:hAnsi="DejaVu Math TeX Gyre"/>
                          </w:rPr>
                        </m:ctrlPr>
                      </m:sub>
                    </m:sSub>
                    <m:d>
                      <m:dPr>
                        <m:ctrlPr>
                          <w:rPr>
                            <w:rFonts w:ascii="DejaVu Math TeX Gyre" w:hAnsi="DejaVu Math TeX Gyre"/>
                          </w:rPr>
                        </m:ctrlPr>
                      </m:dPr>
                      <m:e>
                        <m:sSub>
                          <m:sSubPr>
                            <m:ctrlPr>
                              <w:rPr>
                                <w:rFonts w:ascii="DejaVu Math TeX Gyre" w:hAnsi="DejaVu Math TeX Gyre"/>
                              </w:rPr>
                            </m:ctrlPr>
                          </m:sSubPr>
                          <m:e>
                            <m:r>
                              <m:rPr>
                                <m:nor/>
                                <m:sty m:val="p"/>
                              </m:rPr>
                              <w:rPr>
                                <w:rFonts/>
                              </w:rPr>
                              <m:t>p</m:t>
                            </m:r>
                            <m:ctrlPr>
                              <w:rPr>
                                <w:rFonts w:ascii="DejaVu Math TeX Gyre" w:hAnsi="DejaVu Math TeX Gyre"/>
                              </w:rPr>
                            </m:ctrlPr>
                          </m:e>
                          <m:sub>
                            <m:r>
                              <m:rPr>
                                <m:nor/>
                                <m:sty m:val="p"/>
                              </m:rPr>
                              <w:rPr>
                                <w:rFonts/>
                              </w:rPr>
                              <m:t>i</m:t>
                            </m:r>
                            <m:ctrlPr>
                              <w:rPr>
                                <w:rFonts w:ascii="DejaVu Math TeX Gyre" w:hAnsi="DejaVu Math TeX Gyre"/>
                              </w:rPr>
                            </m:ctrlPr>
                          </m:sub>
                        </m:sSub>
                        <m:ctrlPr>
                          <w:rPr>
                            <w:rFonts w:ascii="DejaVu Math TeX Gyre" w:hAnsi="DejaVu Math TeX Gyre"/>
                          </w:rPr>
                        </m:ctrlPr>
                      </m:e>
                    </m:d>
                    <m:ctrlPr>
                      <w:rPr>
                        <w:rFonts w:ascii="DejaVu Math TeX Gyre" w:hAnsi="DejaVu Math TeX Gyre"/>
                      </w:rPr>
                    </m:ctrlPr>
                  </m:e>
                </m:d>
                <m:r>
                  <m:rPr>
                    <m:sty m:val="p"/>
                  </m:rPr>
                  <w:rPr>
                    <w:rFonts/>
                  </w:rPr>
                  <m:t>, </m:t>
                </m:r>
                <m:sSup>
                  <m:sSupPr>
                    <m:ctrlPr>
                      <w:rPr>
                        <w:rFonts w:ascii="DejaVu Math TeX Gyre" w:hAnsi="DejaVu Math TeX Gyre"/>
                      </w:rPr>
                    </m:ctrlPr>
                  </m:sSupPr>
                  <m:e>
                    <m:r>
                      <m:rPr>
                        <m:sty m:val="p"/>
                      </m:rPr>
                      <w:rPr>
                        <w:rFonts/>
                      </w:rPr>
                      <m:t>V</m:t>
                    </m:r>
                    <m:ctrlPr>
                      <w:rPr>
                        <w:rFonts w:ascii="DejaVu Math TeX Gyre" w:hAnsi="DejaVu Math TeX Gyre"/>
                      </w:rPr>
                    </m:ctrlPr>
                  </m:e>
                  <m:sup>
                    <m:d>
                      <m:dPr>
                        <m:ctrlPr>
                          <w:rPr>
                            <w:rFonts w:ascii="DejaVu Math TeX Gyre" w:hAnsi="DejaVu Math TeX Gyre"/>
                          </w:rPr>
                        </m:ctrlPr>
                      </m:dPr>
                      <m:e>
                        <m:r>
                          <m:rPr>
                            <m:sty m:val="p"/>
                          </m:rPr>
                          <w:rPr>
                            <w:rFonts/>
                          </w:rPr>
                          <m:t>i</m:t>
                        </m:r>
                        <m:ctrlPr>
                          <w:rPr>
                            <w:rFonts w:ascii="DejaVu Math TeX Gyre" w:hAnsi="DejaVu Math TeX Gyre"/>
                          </w:rPr>
                        </m:ctrlPr>
                      </m:e>
                    </m:d>
                    <m:ctrlPr>
                      <w:rPr>
                        <w:rFonts w:ascii="DejaVu Math TeX Gyre" w:hAnsi="DejaVu Math TeX Gyre"/>
                      </w:rPr>
                    </m:ctrlPr>
                  </m:sup>
                </m:sSup>
                <m:r>
                  <m:rPr>
                    <m:sty m:val="p"/>
                  </m:rPr>
                  <w:rPr>
                    <w:rFonts/>
                  </w:rPr>
                  <m:t>∈</m:t>
                </m:r>
                <m:sSup>
                  <m:sSupPr>
                    <m:ctrlPr>
                      <w:rPr>
                        <w:rFonts w:ascii="DejaVu Math TeX Gyre" w:hAnsi="DejaVu Math TeX Gyre"/>
                      </w:rPr>
                    </m:ctrlPr>
                  </m:sSupPr>
                  <m:e>
                    <m:r>
                      <m:rPr>
                        <m:sty m:val="p"/>
                        <m:scr m:val="double-struck"/>
                      </m:rPr>
                      <w:rPr>
                        <w:rFonts w:eastAsia="MS Mincho"/>
                      </w:rPr>
                      <m:t>ℝ</m:t>
                    </m:r>
                    <m:ctrlPr>
                      <w:rPr>
                        <w:rFonts w:ascii="DejaVu Math TeX Gyre" w:hAnsi="DejaVu Math TeX Gyre"/>
                      </w:rPr>
                    </m:ctrlPr>
                  </m:e>
                  <m:sup>
                    <m:r>
                      <m:rPr>
                        <m:sty m:val="p"/>
                      </m:rPr>
                      <w:rPr>
                        <w:rFonts/>
                      </w:rPr>
                      <m:t>m</m:t>
                    </m:r>
                    <m:ctrlPr>
                      <w:rPr>
                        <w:rFonts w:ascii="DejaVu Math TeX Gyre" w:hAnsi="DejaVu Math TeX Gyre"/>
                      </w:rPr>
                    </m:ctrlPr>
                  </m:sup>
                </m:sSup>
              </m:oMath>
            </m:oMathPara>
          </w:p>
        </w:tc>
        <w:tc>
          <w:tcPr>
            <w:tcW w:w="1355" w:type="dxa"/>
            <w:vAlign w:val="center"/>
          </w:tcPr>
          <w:p w14:paraId="2E9510E7">
            <w:pPr>
              <w:pStyle w:val="51"/>
              <w:bidi w:val="0"/>
            </w:pPr>
            <w:r>
              <w:t>（</w:t>
            </w:r>
            <w:r>
              <w:rPr>
                <w:rFonts w:hint="eastAsia"/>
                <w:lang w:val="en-US" w:eastAsia="zh-CN"/>
              </w:rPr>
              <w:t>2</w:t>
            </w:r>
            <w:r>
              <w:t>）</w:t>
            </w:r>
          </w:p>
        </w:tc>
      </w:tr>
      <w:bookmarkEnd w:id="14"/>
    </w:tbl>
    <w:p w14:paraId="7BAEC20C">
      <w:pPr>
        <w:pStyle w:val="51"/>
        <w:bidi w:val="0"/>
        <w:ind w:left="0" w:leftChars="0" w:firstLine="480" w:firstLineChars="200"/>
        <w:rPr>
          <w:rFonts w:hint="eastAsia"/>
        </w:rPr>
      </w:pPr>
      <w:r>
        <w:rPr>
          <w:rFonts w:hint="eastAsia"/>
        </w:rPr>
        <w:t xml:space="preserve">为避免离群值引起的过度扰动，设置局部标准差上限 </w:t>
      </w:r>
      <m:oMath>
        <m:r>
          <m:rPr>
            <m:sty m:val="p"/>
          </m:rPr>
          <w:rPr>
            <w:rFonts/>
          </w:rPr>
          <m:t>δ</m:t>
        </m:r>
      </m:oMath>
      <w:r>
        <w:rPr>
          <w:rFonts w:hint="eastAsia"/>
        </w:rPr>
        <w:t>（如10 dBm），对于标准差超限的维度，其方差设为无效：</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41"/>
        <w:gridCol w:w="1355"/>
      </w:tblGrid>
      <w:tr w14:paraId="0BDF5320">
        <w:trPr>
          <w:jc w:val="center"/>
        </w:trPr>
        <w:tc>
          <w:tcPr>
            <w:tcW w:w="6941" w:type="dxa"/>
            <w:vAlign w:val="center"/>
          </w:tcPr>
          <w:p w14:paraId="6051B1E9">
            <w:pPr>
              <w:pStyle w:val="51"/>
              <w:bidi w:val="0"/>
              <w:rPr>
                <w:oMath/>
              </w:rPr>
            </w:pPr>
            <m:oMathPara>
              <m:oMathParaPr>
                <m:jc m:val="center"/>
              </m:oMathParaPr>
              <m:oMath>
                <m:sSubSup>
                  <m:sSubSupPr>
                    <m:ctrlPr>
                      <w:rPr>
                        <w:rFonts w:ascii="DejaVu Math TeX Gyre" w:hAnsi="DejaVu Math TeX Gyre"/>
                      </w:rPr>
                    </m:ctrlPr>
                  </m:sSubSupPr>
                  <m:e>
                    <m:r>
                      <m:rPr>
                        <m:sty m:val="p"/>
                      </m:rPr>
                      <m:t>V</m:t>
                    </m:r>
                    <m:ctrlPr>
                      <w:rPr>
                        <w:rFonts w:ascii="DejaVu Math TeX Gyre" w:hAnsi="DejaVu Math TeX Gyre"/>
                      </w:rPr>
                    </m:ctrlPr>
                  </m:e>
                  <m:sub>
                    <m:r>
                      <m:rPr>
                        <m:sty m:val="p"/>
                      </m:rPr>
                      <m:t>j</m:t>
                    </m:r>
                    <m:ctrlPr>
                      <w:rPr>
                        <w:rFonts w:ascii="DejaVu Math TeX Gyre" w:hAnsi="DejaVu Math TeX Gyre"/>
                      </w:rPr>
                    </m:ctrlPr>
                  </m:sub>
                  <m:sup>
                    <m:d>
                      <m:dPr>
                        <m:ctrlPr>
                          <w:rPr>
                            <w:rFonts w:ascii="DejaVu Math TeX Gyre" w:hAnsi="DejaVu Math TeX Gyre"/>
                          </w:rPr>
                        </m:ctrlPr>
                      </m:dPr>
                      <m:e>
                        <m:r>
                          <m:rPr>
                            <m:sty m:val="p"/>
                          </m:rPr>
                          <m:t>i</m:t>
                        </m:r>
                        <m:ctrlPr>
                          <w:rPr>
                            <w:rFonts w:ascii="DejaVu Math TeX Gyre" w:hAnsi="DejaVu Math TeX Gyre"/>
                          </w:rPr>
                        </m:ctrlPr>
                      </m:e>
                    </m:d>
                    <m:ctrlPr>
                      <w:rPr>
                        <w:rFonts w:ascii="DejaVu Math TeX Gyre" w:hAnsi="DejaVu Math TeX Gyre"/>
                      </w:rPr>
                    </m:ctrlPr>
                  </m:sup>
                </m:sSubSup>
                <m:r>
                  <m:rPr>
                    <m:sty m:val="p"/>
                  </m:rPr>
                  <m:t>=</m:t>
                </m:r>
                <m:d>
                  <m:dPr>
                    <m:begChr m:val="{"/>
                    <m:endChr m:val=""/>
                    <m:ctrlPr>
                      <w:rPr>
                        <w:rFonts w:ascii="DejaVu Math TeX Gyre" w:hAnsi="DejaVu Math TeX Gyre"/>
                      </w:rPr>
                    </m:ctrlPr>
                  </m:dPr>
                  <m:e>
                    <m:eqArr>
                      <m:eqArrPr>
                        <m:ctrlPr>
                          <w:rPr>
                            <w:rFonts w:ascii="DejaVu Math TeX Gyre" w:hAnsi="DejaVu Math TeX Gyre"/>
                          </w:rPr>
                        </m:ctrlPr>
                      </m:eqArrPr>
                      <m:e>
                        <m:r>
                          <m:rPr>
                            <m:sty m:val="p"/>
                          </m:rPr>
                          <m:t>Var of j−th MAC,  &amp;</m:t>
                        </m:r>
                        <m:rad>
                          <m:radPr>
                            <m:degHide m:val="1"/>
                            <m:ctrlPr>
                              <w:rPr>
                                <w:rFonts w:ascii="DejaVu Math TeX Gyre" w:hAnsi="DejaVu Math TeX Gyre"/>
                              </w:rPr>
                            </m:ctrlPr>
                          </m:radPr>
                          <m:deg>
                            <m:ctrlPr>
                              <w:rPr>
                                <w:rFonts w:ascii="DejaVu Math TeX Gyre" w:hAnsi="DejaVu Math TeX Gyre"/>
                              </w:rPr>
                            </m:ctrlPr>
                          </m:deg>
                          <m:e>
                            <m:sSubSup>
                              <m:sSubSupPr>
                                <m:ctrlPr>
                                  <w:rPr>
                                    <w:rFonts w:ascii="DejaVu Math TeX Gyre" w:hAnsi="DejaVu Math TeX Gyre"/>
                                  </w:rPr>
                                </m:ctrlPr>
                              </m:sSubSupPr>
                              <m:e>
                                <m:r>
                                  <m:rPr>
                                    <m:sty m:val="p"/>
                                  </m:rPr>
                                  <m:t>V</m:t>
                                </m:r>
                                <m:ctrlPr>
                                  <w:rPr>
                                    <w:rFonts w:ascii="DejaVu Math TeX Gyre" w:hAnsi="DejaVu Math TeX Gyre"/>
                                  </w:rPr>
                                </m:ctrlPr>
                              </m:e>
                              <m:sub>
                                <m:r>
                                  <m:rPr>
                                    <m:sty m:val="p"/>
                                  </m:rPr>
                                  <m:t>j</m:t>
                                </m:r>
                                <m:ctrlPr>
                                  <w:rPr>
                                    <w:rFonts w:ascii="DejaVu Math TeX Gyre" w:hAnsi="DejaVu Math TeX Gyre"/>
                                  </w:rPr>
                                </m:ctrlPr>
                              </m:sub>
                              <m:sup>
                                <m:d>
                                  <m:dPr>
                                    <m:ctrlPr>
                                      <w:rPr>
                                        <w:rFonts w:ascii="DejaVu Math TeX Gyre" w:hAnsi="DejaVu Math TeX Gyre"/>
                                      </w:rPr>
                                    </m:ctrlPr>
                                  </m:dPr>
                                  <m:e>
                                    <m:r>
                                      <m:rPr>
                                        <m:sty m:val="p"/>
                                      </m:rPr>
                                      <m:t>i</m:t>
                                    </m:r>
                                    <m:ctrlPr>
                                      <w:rPr>
                                        <w:rFonts w:ascii="DejaVu Math TeX Gyre" w:hAnsi="DejaVu Math TeX Gyre"/>
                                      </w:rPr>
                                    </m:ctrlPr>
                                  </m:e>
                                </m:d>
                                <m:ctrlPr>
                                  <w:rPr>
                                    <w:rFonts w:ascii="DejaVu Math TeX Gyre" w:hAnsi="DejaVu Math TeX Gyre"/>
                                  </w:rPr>
                                </m:ctrlPr>
                              </m:sup>
                            </m:sSubSup>
                            <m:ctrlPr>
                              <w:rPr>
                                <w:rFonts w:ascii="DejaVu Math TeX Gyre" w:hAnsi="DejaVu Math TeX Gyre"/>
                              </w:rPr>
                            </m:ctrlPr>
                          </m:e>
                        </m:rad>
                        <m:r>
                          <m:rPr>
                            <m:sty m:val="p"/>
                          </m:rPr>
                          <m:t>&lt;δ</m:t>
                        </m:r>
                        <m:ctrlPr>
                          <w:rPr>
                            <w:rFonts w:ascii="DejaVu Math TeX Gyre" w:hAnsi="DejaVu Math TeX Gyre"/>
                          </w:rPr>
                        </m:ctrlPr>
                      </m:e>
                      <m:e>
                        <m:r>
                          <m:rPr>
                            <m:sty m:val="p"/>
                          </m:rPr>
                          <m:t>NaN,  &amp;otherwise</m:t>
                        </m:r>
                        <m:ctrlPr>
                          <w:rPr>
                            <w:rFonts w:ascii="DejaVu Math TeX Gyre" w:hAnsi="DejaVu Math TeX Gyre"/>
                          </w:rPr>
                        </m:ctrlPr>
                      </m:e>
                    </m:eqArr>
                    <m:ctrlPr>
                      <w:rPr>
                        <w:rFonts w:ascii="DejaVu Math TeX Gyre" w:hAnsi="DejaVu Math TeX Gyre"/>
                      </w:rPr>
                    </m:ctrlPr>
                  </m:e>
                </m:d>
              </m:oMath>
            </m:oMathPara>
          </w:p>
        </w:tc>
        <w:tc>
          <w:tcPr>
            <w:tcW w:w="1355" w:type="dxa"/>
            <w:vAlign w:val="center"/>
          </w:tcPr>
          <w:p w14:paraId="1119DFED">
            <w:pPr>
              <w:pStyle w:val="51"/>
              <w:bidi w:val="0"/>
            </w:pPr>
            <w:r>
              <w:t>（</w:t>
            </w:r>
            <w:r>
              <w:rPr>
                <w:rFonts w:hint="eastAsia"/>
                <w:lang w:val="en-US" w:eastAsia="zh-CN"/>
              </w:rPr>
              <w:t>3</w:t>
            </w:r>
            <w:r>
              <w:t>）</w:t>
            </w:r>
          </w:p>
        </w:tc>
      </w:tr>
    </w:tbl>
    <w:p w14:paraId="02FB3FE3">
      <w:pPr>
        <w:pStyle w:val="51"/>
        <w:bidi w:val="0"/>
        <w:ind w:left="0" w:leftChars="0" w:firstLine="480" w:firstLineChars="200"/>
        <w:rPr>
          <w:rFonts w:hint="eastAsia"/>
        </w:rPr>
      </w:pPr>
      <w:r>
        <w:rPr>
          <w:rFonts w:hint="eastAsia"/>
        </w:rPr>
        <w:t>在所有采样点上计算的局部方差集合取按列平均（忽略NaN）得到全局方差估计：</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41"/>
        <w:gridCol w:w="1355"/>
      </w:tblGrid>
      <w:tr w14:paraId="598BBE22">
        <w:trPr>
          <w:jc w:val="center"/>
        </w:trPr>
        <w:tc>
          <w:tcPr>
            <w:tcW w:w="6941" w:type="dxa"/>
            <w:vAlign w:val="center"/>
          </w:tcPr>
          <w:p w14:paraId="45156E19">
            <w:pPr>
              <w:pStyle w:val="51"/>
              <w:bidi w:val="0"/>
              <w:rPr>
                <w:oMath/>
              </w:rPr>
            </w:pPr>
            <m:oMathPara>
              <m:oMathParaPr>
                <m:jc m:val="center"/>
              </m:oMathParaPr>
              <m:oMath>
                <m:sSub>
                  <m:sSubPr>
                    <m:ctrlPr>
                      <w:rPr>
                        <w:rFonts w:ascii="DejaVu Math TeX Gyre" w:hAnsi="DejaVu Math TeX Gyre"/>
                      </w:rPr>
                    </m:ctrlPr>
                  </m:sSubPr>
                  <m:e>
                    <m:r>
                      <m:rPr>
                        <m:sty m:val="p"/>
                      </m:rPr>
                      <m:t>V</m:t>
                    </m:r>
                    <m:ctrlPr>
                      <w:rPr>
                        <w:rFonts w:ascii="DejaVu Math TeX Gyre" w:hAnsi="DejaVu Math TeX Gyre"/>
                      </w:rPr>
                    </m:ctrlPr>
                  </m:e>
                  <m:sub>
                    <m:r>
                      <m:rPr>
                        <m:sty m:val="p"/>
                      </m:rPr>
                      <m:t>g</m:t>
                    </m:r>
                    <m:ctrlPr>
                      <w:rPr>
                        <w:rFonts w:ascii="DejaVu Math TeX Gyre" w:hAnsi="DejaVu Math TeX Gyre"/>
                      </w:rPr>
                    </m:ctrlPr>
                  </m:sub>
                </m:sSub>
                <m:r>
                  <m:rPr>
                    <m:sty m:val="p"/>
                  </m:rPr>
                  <m:t>=nanmean</m:t>
                </m:r>
                <m:d>
                  <m:dPr>
                    <m:ctrlPr>
                      <w:rPr>
                        <w:rFonts w:ascii="DejaVu Math TeX Gyre" w:hAnsi="DejaVu Math TeX Gyre"/>
                      </w:rPr>
                    </m:ctrlPr>
                  </m:dPr>
                  <m:e>
                    <m:r>
                      <m:rPr>
                        <m:lit/>
                        <m:sty m:val="p"/>
                      </m:rPr>
                      <m:t>{</m:t>
                    </m:r>
                    <m:sSup>
                      <m:sSupPr>
                        <m:ctrlPr>
                          <w:rPr>
                            <w:rFonts w:ascii="DejaVu Math TeX Gyre" w:hAnsi="DejaVu Math TeX Gyre"/>
                          </w:rPr>
                        </m:ctrlPr>
                      </m:sSupPr>
                      <m:e>
                        <m:r>
                          <m:rPr>
                            <m:sty m:val="p"/>
                          </m:rPr>
                          <m:t>V</m:t>
                        </m:r>
                        <m:ctrlPr>
                          <w:rPr>
                            <w:rFonts w:ascii="DejaVu Math TeX Gyre" w:hAnsi="DejaVu Math TeX Gyre"/>
                          </w:rPr>
                        </m:ctrlPr>
                      </m:e>
                      <m:sup>
                        <m:d>
                          <m:dPr>
                            <m:ctrlPr>
                              <w:rPr>
                                <w:rFonts w:ascii="DejaVu Math TeX Gyre" w:hAnsi="DejaVu Math TeX Gyre"/>
                              </w:rPr>
                            </m:ctrlPr>
                          </m:dPr>
                          <m:e>
                            <m:r>
                              <m:rPr>
                                <m:sty m:val="p"/>
                              </m:rPr>
                              <m:t>i</m:t>
                            </m:r>
                            <m:ctrlPr>
                              <w:rPr>
                                <w:rFonts w:ascii="DejaVu Math TeX Gyre" w:hAnsi="DejaVu Math TeX Gyre"/>
                              </w:rPr>
                            </m:ctrlPr>
                          </m:e>
                        </m:d>
                        <m:ctrlPr>
                          <w:rPr>
                            <w:rFonts w:ascii="DejaVu Math TeX Gyre" w:hAnsi="DejaVu Math TeX Gyre"/>
                          </w:rPr>
                        </m:ctrlPr>
                      </m:sup>
                    </m:sSup>
                    <m:sSubSup>
                      <m:sSubSupPr>
                        <m:ctrlPr>
                          <w:rPr>
                            <w:rFonts w:ascii="DejaVu Math TeX Gyre" w:hAnsi="DejaVu Math TeX Gyre"/>
                          </w:rPr>
                        </m:ctrlPr>
                      </m:sSubSupPr>
                      <m:e>
                        <m:r>
                          <m:rPr>
                            <m:lit/>
                            <m:sty m:val="p"/>
                          </m:rPr>
                          <m:t>}</m:t>
                        </m:r>
                        <m:ctrlPr>
                          <w:rPr>
                            <w:rFonts w:ascii="DejaVu Math TeX Gyre" w:hAnsi="DejaVu Math TeX Gyre"/>
                          </w:rPr>
                        </m:ctrlPr>
                      </m:e>
                      <m:sub>
                        <m:r>
                          <m:rPr>
                            <m:sty m:val="p"/>
                          </m:rPr>
                          <m:t>i=1</m:t>
                        </m:r>
                        <m:ctrlPr>
                          <w:rPr>
                            <w:rFonts w:ascii="DejaVu Math TeX Gyre" w:hAnsi="DejaVu Math TeX Gyre"/>
                          </w:rPr>
                        </m:ctrlPr>
                      </m:sub>
                      <m:sup>
                        <m:sSub>
                          <m:sSubPr>
                            <m:ctrlPr>
                              <w:rPr>
                                <w:rFonts w:ascii="DejaVu Math TeX Gyre" w:hAnsi="DejaVu Math TeX Gyre"/>
                              </w:rPr>
                            </m:ctrlPr>
                          </m:sSubPr>
                          <m:e>
                            <m:r>
                              <m:rPr>
                                <m:sty m:val="p"/>
                              </m:rPr>
                              <m:t>N</m:t>
                            </m:r>
                            <m:ctrlPr>
                              <w:rPr>
                                <w:rFonts w:ascii="DejaVu Math TeX Gyre" w:hAnsi="DejaVu Math TeX Gyre"/>
                              </w:rPr>
                            </m:ctrlPr>
                          </m:e>
                          <m:sub>
                            <m:r>
                              <m:rPr>
                                <m:nor/>
                                <m:sty m:val="p"/>
                              </m:rPr>
                              <w:rPr>
                                <w:b w:val="0"/>
                                <w:i w:val="0"/>
                              </w:rPr>
                              <m:t>d</m:t>
                            </m:r>
                            <m:ctrlPr>
                              <w:rPr>
                                <w:rFonts w:ascii="DejaVu Math TeX Gyre" w:hAnsi="DejaVu Math TeX Gyre"/>
                              </w:rPr>
                            </m:ctrlPr>
                          </m:sub>
                        </m:sSub>
                        <m:ctrlPr>
                          <w:rPr>
                            <w:rFonts w:ascii="DejaVu Math TeX Gyre" w:hAnsi="DejaVu Math TeX Gyre"/>
                          </w:rPr>
                        </m:ctrlPr>
                      </m:sup>
                    </m:sSubSup>
                    <m:ctrlPr>
                      <w:rPr>
                        <w:rFonts w:ascii="DejaVu Math TeX Gyre" w:hAnsi="DejaVu Math TeX Gyre"/>
                      </w:rPr>
                    </m:ctrlPr>
                  </m:e>
                </m:d>
                <m:r>
                  <m:rPr>
                    <m:sty m:val="p"/>
                  </m:rPr>
                  <m:t>∈</m:t>
                </m:r>
                <m:sSup>
                  <m:sSupPr>
                    <m:ctrlPr>
                      <w:rPr>
                        <w:rFonts w:ascii="DejaVu Math TeX Gyre" w:hAnsi="DejaVu Math TeX Gyre"/>
                      </w:rPr>
                    </m:ctrlPr>
                  </m:sSupPr>
                  <m:e>
                    <m:r>
                      <m:rPr>
                        <m:sty m:val="p"/>
                        <m:scr m:val="double-struck"/>
                      </m:rPr>
                      <w:rPr>
                        <w:rFonts w:eastAsia="MS Mincho"/>
                      </w:rPr>
                      <m:t>ℝ</m:t>
                    </m:r>
                    <m:ctrlPr>
                      <w:rPr>
                        <w:rFonts w:ascii="DejaVu Math TeX Gyre" w:hAnsi="DejaVu Math TeX Gyre"/>
                      </w:rPr>
                    </m:ctrlPr>
                  </m:e>
                  <m:sup>
                    <m:r>
                      <m:rPr>
                        <m:sty m:val="p"/>
                      </m:rPr>
                      <m:t>m</m:t>
                    </m:r>
                    <m:ctrlPr>
                      <w:rPr>
                        <w:rFonts w:ascii="DejaVu Math TeX Gyre" w:hAnsi="DejaVu Math TeX Gyre"/>
                      </w:rPr>
                    </m:ctrlPr>
                  </m:sup>
                </m:sSup>
              </m:oMath>
            </m:oMathPara>
          </w:p>
        </w:tc>
        <w:tc>
          <w:tcPr>
            <w:tcW w:w="1355" w:type="dxa"/>
            <w:vAlign w:val="center"/>
          </w:tcPr>
          <w:p w14:paraId="3F30F282">
            <w:pPr>
              <w:pStyle w:val="51"/>
              <w:bidi w:val="0"/>
            </w:pPr>
            <w:r>
              <w:t>（</w:t>
            </w:r>
            <w:r>
              <w:rPr>
                <w:rFonts w:hint="eastAsia"/>
                <w:lang w:val="en-US" w:eastAsia="zh-CN"/>
              </w:rPr>
              <w:t>4</w:t>
            </w:r>
            <w:r>
              <w:t>）</w:t>
            </w:r>
          </w:p>
        </w:tc>
      </w:tr>
    </w:tbl>
    <w:p w14:paraId="00B1E1E8">
      <w:pPr>
        <w:pStyle w:val="51"/>
        <w:bidi w:val="0"/>
        <w:ind w:left="0" w:leftChars="0" w:firstLine="480" w:firstLineChars="200"/>
      </w:pPr>
      <w:bookmarkStart w:id="15" w:name="OLE_LINK11"/>
      <w:r>
        <w:t xml:space="preserve">对原始训练数据集中每个RSSI向量 </w:t>
      </w:r>
      <m:oMath>
        <m:sSub>
          <m:sSubPr>
            <m:ctrlPr>
              <w:rPr>
                <w:rFonts w:ascii="DejaVu Math TeX Gyre" w:hAnsi="DejaVu Math TeX Gyre"/>
              </w:rPr>
            </m:ctrlPr>
          </m:sSubPr>
          <m:e>
            <m:r>
              <m:rPr>
                <m:sty m:val="p"/>
              </m:rPr>
              <w:rPr>
                <w:rFonts/>
              </w:rPr>
              <m:t>x</m:t>
            </m:r>
            <m:ctrlPr>
              <w:rPr>
                <w:rFonts w:ascii="DejaVu Math TeX Gyre" w:hAnsi="DejaVu Math TeX Gyre"/>
              </w:rPr>
            </m:ctrlPr>
          </m:e>
          <m:sub>
            <m:r>
              <m:rPr>
                <m:sty m:val="p"/>
              </m:rPr>
              <w:rPr>
                <w:rFonts/>
              </w:rPr>
              <m:t>i</m:t>
            </m:r>
            <m:ctrlPr>
              <w:rPr>
                <w:rFonts w:ascii="DejaVu Math TeX Gyre" w:hAnsi="DejaVu Math TeX Gyre"/>
              </w:rPr>
            </m:ctrlPr>
          </m:sub>
        </m:sSub>
        <m:r>
          <m:rPr>
            <m:sty m:val="p"/>
          </m:rPr>
          <w:rPr>
            <w:rFonts w:hint="eastAsia"/>
          </w:rPr>
          <m:t>∈</m:t>
        </m:r>
        <m:sSup>
          <m:sSupPr>
            <m:ctrlPr>
              <w:rPr>
                <w:rFonts w:ascii="DejaVu Math TeX Gyre" w:hAnsi="DejaVu Math TeX Gyre"/>
              </w:rPr>
            </m:ctrlPr>
          </m:sSupPr>
          <m:e>
            <m:r>
              <m:rPr>
                <m:sty m:val="p"/>
              </m:rPr>
              <w:rPr>
                <w:rFonts/>
              </w:rPr>
              <m:t>X</m:t>
            </m:r>
            <m:ctrlPr>
              <w:rPr>
                <w:rFonts w:ascii="DejaVu Math TeX Gyre" w:hAnsi="DejaVu Math TeX Gyre"/>
              </w:rPr>
            </m:ctrlPr>
          </m:e>
          <m:sup>
            <m:r>
              <m:rPr>
                <m:sty m:val="p"/>
              </m:rPr>
              <w:rPr>
                <w:rFonts/>
              </w:rPr>
              <m:t>m</m:t>
            </m:r>
            <m:ctrlPr>
              <w:rPr>
                <w:rFonts w:ascii="DejaVu Math TeX Gyre" w:hAnsi="DejaVu Math TeX Gyre"/>
              </w:rPr>
            </m:ctrlPr>
          </m:sup>
        </m:sSup>
      </m:oMath>
      <w:r>
        <w:t>，在非缺失值位置引入带方差调节的高斯噪声：</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41"/>
        <w:gridCol w:w="1355"/>
      </w:tblGrid>
      <w:tr w14:paraId="4EA41242">
        <w:trPr>
          <w:jc w:val="center"/>
        </w:trPr>
        <w:tc>
          <w:tcPr>
            <w:tcW w:w="6941" w:type="dxa"/>
            <w:vAlign w:val="center"/>
          </w:tcPr>
          <w:p w14:paraId="410C0F09">
            <w:pPr>
              <w:pStyle w:val="51"/>
              <w:bidi w:val="0"/>
              <w:rPr>
                <w:oMath/>
              </w:rPr>
            </w:pPr>
            <m:oMathPara>
              <m:oMathParaPr>
                <m:jc m:val="center"/>
              </m:oMathParaPr>
              <m:oMath>
                <m:sSubSup>
                  <m:sSubSupPr>
                    <m:ctrlPr>
                      <w:rPr>
                        <w:rFonts w:ascii="DejaVu Math TeX Gyre" w:hAnsi="DejaVu Math TeX Gyre"/>
                      </w:rPr>
                    </m:ctrlPr>
                  </m:sSubSupPr>
                  <m:e>
                    <m:r>
                      <m:rPr>
                        <m:sty m:val="p"/>
                      </m:rPr>
                      <m:t>x</m:t>
                    </m:r>
                    <m:ctrlPr>
                      <w:rPr>
                        <w:rFonts w:ascii="DejaVu Math TeX Gyre" w:hAnsi="DejaVu Math TeX Gyre"/>
                      </w:rPr>
                    </m:ctrlPr>
                  </m:e>
                  <m:sub>
                    <m:r>
                      <m:rPr>
                        <m:sty m:val="p"/>
                      </m:rPr>
                      <m:t>i</m:t>
                    </m:r>
                    <m:ctrlPr>
                      <w:rPr>
                        <w:rFonts w:ascii="DejaVu Math TeX Gyre" w:hAnsi="DejaVu Math TeX Gyre"/>
                      </w:rPr>
                    </m:ctrlPr>
                  </m:sub>
                  <m:sup>
                    <m:r>
                      <m:rPr>
                        <m:sty m:val="p"/>
                      </m:rPr>
                      <m:t>aug</m:t>
                    </m:r>
                    <m:ctrlPr>
                      <w:rPr>
                        <w:rFonts w:ascii="DejaVu Math TeX Gyre" w:hAnsi="DejaVu Math TeX Gyre"/>
                      </w:rPr>
                    </m:ctrlPr>
                  </m:sup>
                </m:sSubSup>
                <m:r>
                  <m:rPr>
                    <m:sty m:val="p"/>
                  </m:rPr>
                  <m:t>=</m:t>
                </m:r>
                <m:sSub>
                  <m:sSubPr>
                    <m:ctrlPr>
                      <w:rPr>
                        <w:rFonts w:ascii="DejaVu Math TeX Gyre" w:hAnsi="DejaVu Math TeX Gyre"/>
                      </w:rPr>
                    </m:ctrlPr>
                  </m:sSubPr>
                  <m:e>
                    <m:r>
                      <m:rPr>
                        <m:sty m:val="p"/>
                      </m:rPr>
                      <m:t>x</m:t>
                    </m:r>
                    <m:ctrlPr>
                      <w:rPr>
                        <w:rFonts w:ascii="DejaVu Math TeX Gyre" w:hAnsi="DejaVu Math TeX Gyre"/>
                      </w:rPr>
                    </m:ctrlPr>
                  </m:e>
                  <m:sub>
                    <m:r>
                      <m:rPr>
                        <m:sty m:val="p"/>
                      </m:rPr>
                      <m:t>i</m:t>
                    </m:r>
                    <m:ctrlPr>
                      <w:rPr>
                        <w:rFonts w:ascii="DejaVu Math TeX Gyre" w:hAnsi="DejaVu Math TeX Gyre"/>
                      </w:rPr>
                    </m:ctrlPr>
                  </m:sub>
                </m:sSub>
                <m:r>
                  <m:rPr>
                    <m:sty m:val="p"/>
                  </m:rPr>
                  <m:t>+</m:t>
                </m:r>
                <m:sSub>
                  <m:sSubPr>
                    <m:ctrlPr>
                      <w:rPr>
                        <w:rFonts w:ascii="DejaVu Math TeX Gyre" w:hAnsi="DejaVu Math TeX Gyre"/>
                      </w:rPr>
                    </m:ctrlPr>
                  </m:sSubPr>
                  <m:e>
                    <m:r>
                      <m:rPr>
                        <m:sty m:val="p"/>
                      </m:rPr>
                      <m:t>ϵ</m:t>
                    </m:r>
                    <m:ctrlPr>
                      <w:rPr>
                        <w:rFonts w:ascii="DejaVu Math TeX Gyre" w:hAnsi="DejaVu Math TeX Gyre"/>
                      </w:rPr>
                    </m:ctrlPr>
                  </m:e>
                  <m:sub>
                    <m:r>
                      <m:rPr>
                        <m:sty m:val="p"/>
                      </m:rPr>
                      <m:t>i</m:t>
                    </m:r>
                    <m:ctrlPr>
                      <w:rPr>
                        <w:rFonts w:ascii="DejaVu Math TeX Gyre" w:hAnsi="DejaVu Math TeX Gyre"/>
                      </w:rPr>
                    </m:ctrlPr>
                  </m:sub>
                </m:sSub>
                <m:r>
                  <m:rPr>
                    <m:sty m:val="p"/>
                  </m:rPr>
                  <m:t>, </m:t>
                </m:r>
                <m:sSub>
                  <m:sSubPr>
                    <m:ctrlPr>
                      <w:rPr>
                        <w:rFonts w:ascii="DejaVu Math TeX Gyre" w:hAnsi="DejaVu Math TeX Gyre"/>
                      </w:rPr>
                    </m:ctrlPr>
                  </m:sSubPr>
                  <m:e>
                    <m:r>
                      <m:rPr>
                        <m:sty m:val="p"/>
                      </m:rPr>
                      <m:t>ϵ</m:t>
                    </m:r>
                    <m:ctrlPr>
                      <w:rPr>
                        <w:rFonts w:ascii="DejaVu Math TeX Gyre" w:hAnsi="DejaVu Math TeX Gyre"/>
                      </w:rPr>
                    </m:ctrlPr>
                  </m:e>
                  <m:sub>
                    <m:r>
                      <m:rPr>
                        <m:sty m:val="p"/>
                      </m:rPr>
                      <m:t>i</m:t>
                    </m:r>
                    <m:ctrlPr>
                      <w:rPr>
                        <w:rFonts w:ascii="DejaVu Math TeX Gyre" w:hAnsi="DejaVu Math TeX Gyre"/>
                      </w:rPr>
                    </m:ctrlPr>
                  </m:sub>
                </m:sSub>
                <m:r>
                  <m:rPr>
                    <m:sty m:val="p"/>
                  </m:rPr>
                  <m:t>∼</m:t>
                </m:r>
                <m:r>
                  <m:rPr>
                    <m:sty m:val="p"/>
                    <m:scr m:val="script"/>
                  </m:rPr>
                  <w:rPr>
                    <w:rFonts w:eastAsia="MS Mincho"/>
                  </w:rPr>
                  <m:t>N</m:t>
                </m:r>
                <m:d>
                  <m:dPr>
                    <m:ctrlPr>
                      <w:rPr>
                        <w:rFonts w:ascii="DejaVu Math TeX Gyre" w:hAnsi="DejaVu Math TeX Gyre"/>
                      </w:rPr>
                    </m:ctrlPr>
                  </m:dPr>
                  <m:e>
                    <m:r>
                      <m:rPr>
                        <m:sty m:val="p"/>
                      </m:rPr>
                      <m:t>0, </m:t>
                    </m:r>
                    <m:sSup>
                      <m:sSupPr>
                        <m:ctrlPr>
                          <w:rPr>
                            <w:rFonts w:ascii="DejaVu Math TeX Gyre" w:hAnsi="DejaVu Math TeX Gyre"/>
                          </w:rPr>
                        </m:ctrlPr>
                      </m:sSupPr>
                      <m:e>
                        <m:r>
                          <m:rPr>
                            <m:sty m:val="p"/>
                          </m:rPr>
                          <m:t>α</m:t>
                        </m:r>
                        <m:ctrlPr>
                          <w:rPr>
                            <w:rFonts w:ascii="DejaVu Math TeX Gyre" w:hAnsi="DejaVu Math TeX Gyre"/>
                          </w:rPr>
                        </m:ctrlPr>
                      </m:e>
                      <m:sup>
                        <m:r>
                          <m:rPr>
                            <m:sty m:val="p"/>
                          </m:rPr>
                          <m:t>2</m:t>
                        </m:r>
                        <m:ctrlPr>
                          <w:rPr>
                            <w:rFonts w:ascii="DejaVu Math TeX Gyre" w:hAnsi="DejaVu Math TeX Gyre"/>
                          </w:rPr>
                        </m:ctrlPr>
                      </m:sup>
                    </m:sSup>
                    <m:r>
                      <m:rPr>
                        <m:sty m:val="p"/>
                      </m:rPr>
                      <m:t>⋅</m:t>
                    </m:r>
                    <m:r>
                      <m:rPr>
                        <m:nor/>
                        <m:sty m:val="p"/>
                      </m:rPr>
                      <m:t>diag</m:t>
                    </m:r>
                    <m:d>
                      <m:dPr>
                        <m:ctrlPr>
                          <w:rPr>
                            <w:rFonts w:ascii="DejaVu Math TeX Gyre" w:hAnsi="DejaVu Math TeX Gyre"/>
                          </w:rPr>
                        </m:ctrlPr>
                      </m:dPr>
                      <m:e>
                        <m:sSub>
                          <m:sSubPr>
                            <m:ctrlPr>
                              <w:rPr>
                                <w:rFonts w:ascii="DejaVu Math TeX Gyre" w:hAnsi="DejaVu Math TeX Gyre"/>
                              </w:rPr>
                            </m:ctrlPr>
                          </m:sSubPr>
                          <m:e>
                            <m:r>
                              <m:rPr>
                                <m:sty m:val="p"/>
                              </m:rPr>
                              <m:t>V</m:t>
                            </m:r>
                            <m:ctrlPr>
                              <w:rPr>
                                <w:rFonts w:ascii="DejaVu Math TeX Gyre" w:hAnsi="DejaVu Math TeX Gyre"/>
                              </w:rPr>
                            </m:ctrlPr>
                          </m:e>
                          <m:sub>
                            <m:r>
                              <m:rPr>
                                <m:sty m:val="p"/>
                              </m:rPr>
                              <m:t>g</m:t>
                            </m:r>
                            <m:ctrlPr>
                              <w:rPr>
                                <w:rFonts w:ascii="DejaVu Math TeX Gyre" w:hAnsi="DejaVu Math TeX Gyre"/>
                              </w:rPr>
                            </m:ctrlPr>
                          </m:sub>
                        </m:sSub>
                        <m:ctrlPr>
                          <w:rPr>
                            <w:rFonts w:ascii="DejaVu Math TeX Gyre" w:hAnsi="DejaVu Math TeX Gyre"/>
                          </w:rPr>
                        </m:ctrlPr>
                      </m:e>
                    </m:d>
                    <m:ctrlPr>
                      <w:rPr>
                        <w:rFonts w:ascii="DejaVu Math TeX Gyre" w:hAnsi="DejaVu Math TeX Gyre"/>
                      </w:rPr>
                    </m:ctrlPr>
                  </m:e>
                </m:d>
              </m:oMath>
            </m:oMathPara>
          </w:p>
        </w:tc>
        <w:tc>
          <w:tcPr>
            <w:tcW w:w="1355" w:type="dxa"/>
            <w:vAlign w:val="center"/>
          </w:tcPr>
          <w:p w14:paraId="3AF1BE03">
            <w:pPr>
              <w:pStyle w:val="51"/>
              <w:bidi w:val="0"/>
            </w:pPr>
            <w:r>
              <w:t>（</w:t>
            </w:r>
            <w:r>
              <w:rPr>
                <w:rFonts w:hint="eastAsia"/>
                <w:lang w:val="en-US" w:eastAsia="zh-CN"/>
              </w:rPr>
              <w:t>5</w:t>
            </w:r>
            <w:r>
              <w:t>）</w:t>
            </w:r>
          </w:p>
        </w:tc>
      </w:tr>
      <w:bookmarkEnd w:id="15"/>
    </w:tbl>
    <w:p w14:paraId="6FD215E7">
      <w:pPr>
        <w:pStyle w:val="51"/>
        <w:bidi w:val="0"/>
        <w:ind w:left="0" w:leftChars="0" w:firstLine="480" w:firstLineChars="200"/>
      </w:pPr>
      <w:r>
        <w:t xml:space="preserve">引入噪声时跳过缺失值（如RSSI = </w:t>
      </w:r>
      <w:r>
        <w:rPr>
          <w:rFonts w:hint="eastAsia"/>
        </w:rPr>
        <w:t>10</w:t>
      </w:r>
      <w:r>
        <w:t>0），仅对有效信号维度</w:t>
      </w:r>
      <m:oMath>
        <m:sSub>
          <m:sSubPr>
            <m:ctrlPr>
              <w:rPr>
                <w:rFonts w:ascii="DejaVu Math TeX Gyre" w:hAnsi="DejaVu Math TeX Gyre"/>
              </w:rPr>
            </m:ctrlPr>
          </m:sSubPr>
          <m:e>
            <m:r>
              <m:rPr>
                <m:sty m:val="p"/>
              </m:rPr>
              <w:rPr>
                <w:rFonts/>
              </w:rPr>
              <m:t>x</m:t>
            </m:r>
            <m:ctrlPr>
              <w:rPr>
                <w:rFonts w:ascii="DejaVu Math TeX Gyre" w:hAnsi="DejaVu Math TeX Gyre"/>
              </w:rPr>
            </m:ctrlPr>
          </m:e>
          <m:sub>
            <m:r>
              <m:rPr>
                <m:sty m:val="p"/>
              </m:rPr>
              <w:rPr>
                <w:rFonts/>
              </w:rPr>
              <m:t>i</m:t>
            </m:r>
            <m:ctrlPr>
              <w:rPr>
                <w:rFonts w:ascii="DejaVu Math TeX Gyre" w:hAnsi="DejaVu Math TeX Gyre"/>
              </w:rPr>
            </m:ctrlPr>
          </m:sub>
        </m:sSub>
      </m:oMath>
      <w:r>
        <w:t>进行扰动，</w:t>
      </w:r>
      <w:r>
        <w:rPr>
          <w:rFonts w:hint="eastAsia"/>
        </w:rPr>
        <w:t>与特征向量</w:t>
      </w:r>
      <m:oMath>
        <m:sSub>
          <m:sSubPr>
            <m:ctrlPr>
              <w:rPr>
                <w:rFonts w:ascii="DejaVu Math TeX Gyre" w:hAnsi="DejaVu Math TeX Gyre"/>
              </w:rPr>
            </m:ctrlPr>
          </m:sSubPr>
          <m:e>
            <m:r>
              <m:rPr>
                <m:sty m:val="p"/>
              </m:rPr>
              <w:rPr>
                <w:rFonts/>
              </w:rPr>
              <m:t>p</m:t>
            </m:r>
            <m:ctrlPr>
              <w:rPr>
                <w:rFonts w:ascii="DejaVu Math TeX Gyre" w:hAnsi="DejaVu Math TeX Gyre"/>
              </w:rPr>
            </m:ctrlPr>
          </m:e>
          <m:sub>
            <m:r>
              <m:rPr>
                <m:sty m:val="p"/>
              </m:rPr>
              <w:rPr>
                <w:rFonts/>
              </w:rPr>
              <m:t>i</m:t>
            </m:r>
            <m:ctrlPr>
              <w:rPr>
                <w:rFonts w:ascii="DejaVu Math TeX Gyre" w:hAnsi="DejaVu Math TeX Gyre"/>
              </w:rPr>
            </m:ctrlPr>
          </m:sub>
        </m:sSub>
      </m:oMath>
      <w:r>
        <w:t>构建增强样本集合：</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41"/>
        <w:gridCol w:w="1355"/>
      </w:tblGrid>
      <w:tr w14:paraId="2C9E5C0C">
        <w:trPr>
          <w:jc w:val="center"/>
        </w:trPr>
        <w:tc>
          <w:tcPr>
            <w:tcW w:w="6941" w:type="dxa"/>
            <w:vAlign w:val="center"/>
          </w:tcPr>
          <w:p w14:paraId="6F87B66C">
            <w:pPr>
              <w:pStyle w:val="51"/>
              <w:bidi w:val="0"/>
              <w:rPr>
                <w:oMath/>
              </w:rPr>
            </w:pPr>
            <m:oMathPara>
              <m:oMathParaPr>
                <m:jc m:val="center"/>
              </m:oMathParaPr>
              <m:oMath>
                <m:sSub>
                  <m:sSubPr>
                    <m:ctrlPr>
                      <w:rPr>
                        <w:rFonts w:ascii="DejaVu Math TeX Gyre" w:hAnsi="DejaVu Math TeX Gyre"/>
                      </w:rPr>
                    </m:ctrlPr>
                  </m:sSubPr>
                  <m:e>
                    <m:r>
                      <m:rPr>
                        <m:sty m:val="p"/>
                      </m:rPr>
                      <m:t>R</m:t>
                    </m:r>
                    <m:ctrlPr>
                      <w:rPr>
                        <w:rFonts w:ascii="DejaVu Math TeX Gyre" w:hAnsi="DejaVu Math TeX Gyre"/>
                      </w:rPr>
                    </m:ctrlPr>
                  </m:e>
                  <m:sub>
                    <m:r>
                      <m:rPr>
                        <m:sty m:val="p"/>
                      </m:rPr>
                      <m:t>aug</m:t>
                    </m:r>
                    <m:ctrlPr>
                      <w:rPr>
                        <w:rFonts w:ascii="DejaVu Math TeX Gyre" w:hAnsi="DejaVu Math TeX Gyre"/>
                      </w:rPr>
                    </m:ctrlPr>
                  </m:sub>
                </m:sSub>
                <m:r>
                  <m:rPr>
                    <m:sty m:val="p"/>
                  </m:rPr>
                  <m:t>=(</m:t>
                </m:r>
                <m:sSubSup>
                  <m:sSubSupPr>
                    <m:ctrlPr>
                      <w:rPr>
                        <w:rFonts w:ascii="DejaVu Math TeX Gyre" w:hAnsi="DejaVu Math TeX Gyre"/>
                      </w:rPr>
                    </m:ctrlPr>
                  </m:sSubSupPr>
                  <m:e>
                    <m:r>
                      <m:rPr>
                        <m:sty m:val="p"/>
                      </m:rPr>
                      <m:t>x</m:t>
                    </m:r>
                    <m:ctrlPr>
                      <w:rPr>
                        <w:rFonts w:ascii="DejaVu Math TeX Gyre" w:hAnsi="DejaVu Math TeX Gyre"/>
                      </w:rPr>
                    </m:ctrlPr>
                  </m:e>
                  <m:sub>
                    <m:r>
                      <m:rPr>
                        <m:sty m:val="p"/>
                      </m:rPr>
                      <m:t>i</m:t>
                    </m:r>
                    <m:ctrlPr>
                      <w:rPr>
                        <w:rFonts w:ascii="DejaVu Math TeX Gyre" w:hAnsi="DejaVu Math TeX Gyre"/>
                      </w:rPr>
                    </m:ctrlPr>
                  </m:sub>
                  <m:sup>
                    <m:r>
                      <m:rPr>
                        <m:sty m:val="p"/>
                      </m:rPr>
                      <m:t>aug</m:t>
                    </m:r>
                    <m:ctrlPr>
                      <w:rPr>
                        <w:rFonts w:ascii="DejaVu Math TeX Gyre" w:hAnsi="DejaVu Math TeX Gyre"/>
                      </w:rPr>
                    </m:ctrlPr>
                  </m:sup>
                </m:sSubSup>
                <m:r>
                  <m:rPr>
                    <m:sty m:val="p"/>
                  </m:rPr>
                  <m:t>,</m:t>
                </m:r>
                <m:sSubSup>
                  <m:sSubSupPr>
                    <m:ctrlPr>
                      <w:rPr>
                        <w:rFonts w:ascii="DejaVu Math TeX Gyre" w:hAnsi="DejaVu Math TeX Gyre"/>
                      </w:rPr>
                    </m:ctrlPr>
                  </m:sSubSupPr>
                  <m:e>
                    <m:r>
                      <m:rPr>
                        <m:sty m:val="p"/>
                      </m:rPr>
                      <m:t>p</m:t>
                    </m:r>
                    <m:ctrlPr>
                      <w:rPr>
                        <w:rFonts w:ascii="DejaVu Math TeX Gyre" w:hAnsi="DejaVu Math TeX Gyre"/>
                      </w:rPr>
                    </m:ctrlPr>
                  </m:e>
                  <m:sub>
                    <m:r>
                      <m:rPr>
                        <m:sty m:val="p"/>
                      </m:rPr>
                      <m:t>i</m:t>
                    </m:r>
                    <m:ctrlPr>
                      <w:rPr>
                        <w:rFonts w:ascii="DejaVu Math TeX Gyre" w:hAnsi="DejaVu Math TeX Gyre"/>
                      </w:rPr>
                    </m:ctrlPr>
                  </m:sub>
                  <m:sup>
                    <m:r>
                      <m:rPr>
                        <m:sty m:val="p"/>
                      </m:rPr>
                      <m:t>aug</m:t>
                    </m:r>
                    <m:ctrlPr>
                      <w:rPr>
                        <w:rFonts w:ascii="DejaVu Math TeX Gyre" w:hAnsi="DejaVu Math TeX Gyre"/>
                      </w:rPr>
                    </m:ctrlPr>
                  </m:sup>
                </m:sSubSup>
                <m:r>
                  <m:rPr>
                    <m:sty m:val="p"/>
                  </m:rPr>
                  <m:t>)</m:t>
                </m:r>
              </m:oMath>
            </m:oMathPara>
          </w:p>
        </w:tc>
        <w:tc>
          <w:tcPr>
            <w:tcW w:w="1355" w:type="dxa"/>
            <w:vAlign w:val="center"/>
          </w:tcPr>
          <w:p w14:paraId="4C00B9CC">
            <w:pPr>
              <w:pStyle w:val="51"/>
              <w:bidi w:val="0"/>
            </w:pPr>
            <w:r>
              <w:t>（</w:t>
            </w:r>
            <w:r>
              <w:rPr>
                <w:rFonts w:hint="eastAsia"/>
                <w:lang w:val="en-US" w:eastAsia="zh-CN"/>
              </w:rPr>
              <w:t>6</w:t>
            </w:r>
            <w:r>
              <w:t>）</w:t>
            </w:r>
          </w:p>
        </w:tc>
      </w:tr>
    </w:tbl>
    <w:p w14:paraId="3D322B01">
      <w:pPr>
        <w:rPr>
          <w:rFonts w:hint="eastAsia"/>
        </w:rPr>
      </w:pPr>
    </w:p>
    <w:tbl>
      <w:tblPr>
        <w:tblStyle w:val="21"/>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06"/>
      </w:tblGrid>
      <w:tr w14:paraId="24A387C6">
        <w:tc>
          <w:tcPr>
            <w:tcW w:w="8306" w:type="dxa"/>
          </w:tcPr>
          <w:p w14:paraId="2D889B95">
            <w:pPr>
              <w:pStyle w:val="51"/>
              <w:keepNext w:val="0"/>
              <w:keepLines w:val="0"/>
              <w:pageBreakBefore w:val="0"/>
              <w:widowControl w:val="0"/>
              <w:kinsoku/>
              <w:wordWrap/>
              <w:overflowPunct/>
              <w:topLinePunct/>
              <w:autoSpaceDE/>
              <w:autoSpaceDN/>
              <w:bidi w:val="0"/>
              <w:adjustRightInd/>
              <w:snapToGrid/>
              <w:spacing w:line="240" w:lineRule="auto"/>
              <w:ind w:firstLine="0" w:firstLineChars="0"/>
              <w:textAlignment w:val="auto"/>
            </w:pPr>
            <w:bookmarkStart w:id="16" w:name="_Toc206944436"/>
            <w:r>
              <w:t>Algorithm 1: Gaussian Noise Augmentation Based on Local Variance Modeling</w:t>
            </w:r>
            <w:bookmarkEnd w:id="16"/>
          </w:p>
          <w:p w14:paraId="480E56A0">
            <w:pPr>
              <w:pStyle w:val="51"/>
              <w:keepNext w:val="0"/>
              <w:keepLines w:val="0"/>
              <w:pageBreakBefore w:val="0"/>
              <w:widowControl w:val="0"/>
              <w:kinsoku/>
              <w:wordWrap/>
              <w:overflowPunct/>
              <w:topLinePunct/>
              <w:autoSpaceDE/>
              <w:autoSpaceDN/>
              <w:bidi w:val="0"/>
              <w:adjustRightInd/>
              <w:snapToGrid/>
              <w:spacing w:line="240" w:lineRule="auto"/>
              <w:ind w:firstLine="0" w:firstLineChars="0"/>
              <w:textAlignment w:val="auto"/>
            </w:pPr>
            <w:r>
              <w:t>Input:</w:t>
            </w:r>
          </w:p>
          <w:p w14:paraId="7B340714">
            <w:pPr>
              <w:pStyle w:val="51"/>
              <w:keepNext w:val="0"/>
              <w:keepLines w:val="0"/>
              <w:pageBreakBefore w:val="0"/>
              <w:widowControl w:val="0"/>
              <w:kinsoku/>
              <w:wordWrap/>
              <w:overflowPunct/>
              <w:topLinePunct/>
              <w:autoSpaceDE/>
              <w:autoSpaceDN/>
              <w:bidi w:val="0"/>
              <w:adjustRightInd/>
              <w:snapToGrid/>
              <w:spacing w:line="240" w:lineRule="auto"/>
              <w:ind w:firstLine="0" w:firstLineChars="0"/>
              <w:textAlignment w:val="auto"/>
            </w:pPr>
            <w:r>
              <w:t xml:space="preserve">- </w:t>
            </w:r>
            <w:r>
              <w:rPr>
                <w:rFonts w:hint="eastAsia"/>
                <w:lang w:eastAsia="zh-CN"/>
              </w:rPr>
              <w:t xml:space="preserve">Sample set </w:t>
            </w:r>
            <m:oMath>
              <m:r>
                <m:rPr>
                  <m:sty m:val="p"/>
                </m:rPr>
                <w:rPr>
                  <w:lang w:eastAsia="zh-CN"/>
                </w:rPr>
                <m:t>X</m:t>
              </m:r>
              <m:r>
                <m:rPr>
                  <m:sty m:val="p"/>
                </m:rPr>
                <m:t xml:space="preserve"> = { (</m:t>
              </m:r>
              <m:sSub>
                <m:sSubPr>
                  <m:ctrlPr>
                    <w:rPr>
                      <w:rFonts w:ascii="DejaVu Math TeX Gyre" w:hAnsi="DejaVu Math TeX Gyre"/>
                    </w:rPr>
                  </m:ctrlPr>
                </m:sSubPr>
                <m:e>
                  <m:r>
                    <m:rPr>
                      <m:sty m:val="p"/>
                    </m:rPr>
                    <m:t>x</m:t>
                  </m:r>
                  <m:ctrlPr>
                    <w:rPr>
                      <w:rFonts w:ascii="DejaVu Math TeX Gyre" w:hAnsi="DejaVu Math TeX Gyre"/>
                    </w:rPr>
                  </m:ctrlPr>
                </m:e>
                <m:sub>
                  <m:r>
                    <m:rPr>
                      <m:sty m:val="p"/>
                    </m:rPr>
                    <m:t>i</m:t>
                  </m:r>
                  <m:ctrlPr>
                    <w:rPr>
                      <w:rFonts w:ascii="DejaVu Math TeX Gyre" w:hAnsi="DejaVu Math TeX Gyre"/>
                    </w:rPr>
                  </m:ctrlPr>
                </m:sub>
              </m:sSub>
              <m:r>
                <m:rPr>
                  <m:sty m:val="p"/>
                </m:rPr>
                <m:t>,</m:t>
              </m:r>
              <m:sSub>
                <m:sSubPr>
                  <m:ctrlPr>
                    <w:rPr>
                      <w:rFonts w:ascii="DejaVu Math TeX Gyre" w:hAnsi="DejaVu Math TeX Gyre"/>
                    </w:rPr>
                  </m:ctrlPr>
                </m:sSubPr>
                <m:e>
                  <m:r>
                    <m:rPr>
                      <m:sty m:val="p"/>
                    </m:rPr>
                    <m:t>p</m:t>
                  </m:r>
                  <m:ctrlPr>
                    <w:rPr>
                      <w:rFonts w:ascii="DejaVu Math TeX Gyre" w:hAnsi="DejaVu Math TeX Gyre"/>
                    </w:rPr>
                  </m:ctrlPr>
                </m:e>
                <m:sub>
                  <m:r>
                    <m:rPr>
                      <m:sty m:val="p"/>
                    </m:rPr>
                    <m:t>i</m:t>
                  </m:r>
                  <m:ctrlPr>
                    <w:rPr>
                      <w:rFonts w:ascii="DejaVu Math TeX Gyre" w:hAnsi="DejaVu Math TeX Gyre"/>
                    </w:rPr>
                  </m:ctrlPr>
                </m:sub>
              </m:sSub>
              <m:r>
                <m:rPr>
                  <m:sty m:val="p"/>
                </m:rPr>
                <m:t xml:space="preserve">) </m:t>
              </m:r>
            </m:oMath>
            <w:r>
              <w:t xml:space="preserve">} where </w:t>
            </w:r>
            <m:oMath>
              <m:sSub>
                <m:sSubPr>
                  <m:ctrlPr>
                    <w:rPr>
                      <w:rFonts w:ascii="DejaVu Math TeX Gyre" w:hAnsi="DejaVu Math TeX Gyre"/>
                    </w:rPr>
                  </m:ctrlPr>
                </m:sSubPr>
                <m:e>
                  <m:r>
                    <m:rPr>
                      <m:sty m:val="p"/>
                    </m:rPr>
                    <m:t>x</m:t>
                  </m:r>
                  <m:ctrlPr>
                    <w:rPr>
                      <w:rFonts w:ascii="DejaVu Math TeX Gyre" w:hAnsi="DejaVu Math TeX Gyre"/>
                    </w:rPr>
                  </m:ctrlPr>
                </m:e>
                <m:sub>
                  <m:r>
                    <m:rPr>
                      <m:sty m:val="p"/>
                    </m:rPr>
                    <m:t>i</m:t>
                  </m:r>
                  <m:ctrlPr>
                    <w:rPr>
                      <w:rFonts w:ascii="DejaVu Math TeX Gyre" w:hAnsi="DejaVu Math TeX Gyre"/>
                    </w:rPr>
                  </m:ctrlPr>
                </m:sub>
              </m:sSub>
              <m:r>
                <m:rPr>
                  <m:sty m:val="p"/>
                </m:rPr>
                <m:t>∈</m:t>
              </m:r>
              <m:sSup>
                <w:bookmarkStart w:id="17" w:name="OLE_LINK21"/>
                <m:sSupPr>
                  <m:ctrlPr>
                    <w:rPr>
                      <w:rFonts w:ascii="DejaVu Math TeX Gyre" w:hAnsi="DejaVu Math TeX Gyre"/>
                    </w:rPr>
                  </m:ctrlPr>
                </m:sSupPr>
                <m:e>
                  <m:r>
                    <m:rPr>
                      <m:sty m:val="p"/>
                      <m:scr m:val="double-struck"/>
                    </m:rPr>
                    <w:rPr>
                      <w:rFonts w:eastAsia="MS Mincho"/>
                    </w:rPr>
                    <m:t>ℝ</m:t>
                  </m:r>
                  <m:ctrlPr>
                    <w:rPr>
                      <w:rFonts w:ascii="DejaVu Math TeX Gyre" w:hAnsi="DejaVu Math TeX Gyre"/>
                    </w:rPr>
                  </m:ctrlPr>
                </m:e>
                <m:sup>
                  <m:r>
                    <m:rPr>
                      <m:sty m:val="p"/>
                    </m:rPr>
                    <m:t>m</m:t>
                  </m:r>
                  <w:bookmarkEnd w:id="17"/>
                  <m:ctrlPr>
                    <w:rPr>
                      <w:rFonts w:ascii="DejaVu Math TeX Gyre" w:hAnsi="DejaVu Math TeX Gyre"/>
                    </w:rPr>
                  </m:ctrlPr>
                </m:sup>
              </m:sSup>
              <m:r>
                <m:rPr>
                  <m:sty m:val="p"/>
                </m:rPr>
                <m:t>,</m:t>
              </m:r>
              <m:sSub>
                <m:sSubPr>
                  <m:ctrlPr>
                    <w:rPr>
                      <w:rFonts w:ascii="DejaVu Math TeX Gyre" w:hAnsi="DejaVu Math TeX Gyre"/>
                    </w:rPr>
                  </m:ctrlPr>
                </m:sSubPr>
                <m:e>
                  <m:r>
                    <m:rPr>
                      <m:sty m:val="p"/>
                    </m:rPr>
                    <m:t>p</m:t>
                  </m:r>
                  <m:ctrlPr>
                    <w:rPr>
                      <w:rFonts w:ascii="DejaVu Math TeX Gyre" w:hAnsi="DejaVu Math TeX Gyre"/>
                    </w:rPr>
                  </m:ctrlPr>
                </m:e>
                <m:sub>
                  <m:r>
                    <m:rPr>
                      <m:sty m:val="p"/>
                    </m:rPr>
                    <m:t>i</m:t>
                  </m:r>
                  <m:ctrlPr>
                    <w:rPr>
                      <w:rFonts w:ascii="DejaVu Math TeX Gyre" w:hAnsi="DejaVu Math TeX Gyre"/>
                    </w:rPr>
                  </m:ctrlPr>
                </m:sub>
              </m:sSub>
              <m:r>
                <m:rPr>
                  <m:sty m:val="p"/>
                </m:rPr>
                <m:t>=</m:t>
              </m:r>
              <m:d>
                <m:dPr>
                  <m:ctrlPr>
                    <w:rPr>
                      <w:rFonts w:ascii="DejaVu Math TeX Gyre" w:hAnsi="DejaVu Math TeX Gyre"/>
                    </w:rPr>
                  </m:ctrlPr>
                </m:dPr>
                <m:e>
                  <m:sSub>
                    <m:sSubPr>
                      <m:ctrlPr>
                        <w:rPr>
                          <w:rFonts w:ascii="DejaVu Math TeX Gyre" w:hAnsi="DejaVu Math TeX Gyre"/>
                        </w:rPr>
                      </m:ctrlPr>
                    </m:sSubPr>
                    <m:e>
                      <m:r>
                        <m:rPr>
                          <m:sty m:val="p"/>
                        </m:rPr>
                        <m:t>b</m:t>
                      </m:r>
                      <m:ctrlPr>
                        <w:rPr>
                          <w:rFonts w:ascii="DejaVu Math TeX Gyre" w:hAnsi="DejaVu Math TeX Gyre"/>
                        </w:rPr>
                      </m:ctrlPr>
                    </m:e>
                    <m:sub>
                      <m:r>
                        <m:rPr>
                          <m:sty m:val="p"/>
                        </m:rPr>
                        <m:t>i</m:t>
                      </m:r>
                      <m:ctrlPr>
                        <w:rPr>
                          <w:rFonts w:ascii="DejaVu Math TeX Gyre" w:hAnsi="DejaVu Math TeX Gyre"/>
                        </w:rPr>
                      </m:ctrlPr>
                    </m:sub>
                  </m:sSub>
                  <m:r>
                    <m:rPr>
                      <m:sty m:val="p"/>
                    </m:rPr>
                    <m:t>,</m:t>
                  </m:r>
                  <m:sSub>
                    <m:sSubPr>
                      <m:ctrlPr>
                        <w:rPr>
                          <w:rFonts w:ascii="DejaVu Math TeX Gyre" w:hAnsi="DejaVu Math TeX Gyre"/>
                        </w:rPr>
                      </m:ctrlPr>
                    </m:sSubPr>
                    <m:e>
                      <m:r>
                        <m:rPr>
                          <m:sty m:val="p"/>
                        </m:rPr>
                        <m:t>f</m:t>
                      </m:r>
                      <m:ctrlPr>
                        <w:rPr>
                          <w:rFonts w:ascii="DejaVu Math TeX Gyre" w:hAnsi="DejaVu Math TeX Gyre"/>
                        </w:rPr>
                      </m:ctrlPr>
                    </m:e>
                    <m:sub>
                      <m:r>
                        <m:rPr>
                          <m:sty m:val="p"/>
                        </m:rPr>
                        <m:t>i</m:t>
                      </m:r>
                      <m:ctrlPr>
                        <w:rPr>
                          <w:rFonts w:ascii="DejaVu Math TeX Gyre" w:hAnsi="DejaVu Math TeX Gyre"/>
                        </w:rPr>
                      </m:ctrlPr>
                    </m:sub>
                  </m:sSub>
                  <m:r>
                    <m:rPr>
                      <m:sty m:val="p"/>
                    </m:rPr>
                    <m:t>,</m:t>
                  </m:r>
                  <m:sSub>
                    <m:sSubPr>
                      <m:ctrlPr>
                        <w:rPr>
                          <w:rFonts w:ascii="DejaVu Math TeX Gyre" w:hAnsi="DejaVu Math TeX Gyre"/>
                        </w:rPr>
                      </m:ctrlPr>
                    </m:sSubPr>
                    <m:e>
                      <m:r>
                        <m:rPr>
                          <m:sty m:val="p"/>
                        </m:rPr>
                        <m:t>la</m:t>
                      </m:r>
                      <m:ctrlPr>
                        <w:rPr>
                          <w:rFonts w:ascii="DejaVu Math TeX Gyre" w:hAnsi="DejaVu Math TeX Gyre"/>
                        </w:rPr>
                      </m:ctrlPr>
                    </m:e>
                    <m:sub>
                      <m:r>
                        <m:rPr>
                          <m:sty m:val="p"/>
                        </m:rPr>
                        <m:t>i</m:t>
                      </m:r>
                      <m:ctrlPr>
                        <w:rPr>
                          <w:rFonts w:ascii="DejaVu Math TeX Gyre" w:hAnsi="DejaVu Math TeX Gyre"/>
                        </w:rPr>
                      </m:ctrlPr>
                    </m:sub>
                  </m:sSub>
                  <m:r>
                    <m:rPr>
                      <m:sty m:val="p"/>
                    </m:rPr>
                    <m:t>,</m:t>
                  </m:r>
                  <m:sSub>
                    <m:sSubPr>
                      <m:ctrlPr>
                        <w:rPr>
                          <w:rFonts w:ascii="DejaVu Math TeX Gyre" w:hAnsi="DejaVu Math TeX Gyre"/>
                        </w:rPr>
                      </m:ctrlPr>
                    </m:sSubPr>
                    <m:e>
                      <m:r>
                        <m:rPr>
                          <m:sty m:val="p"/>
                        </m:rPr>
                        <m:t>lo</m:t>
                      </m:r>
                      <m:ctrlPr>
                        <w:rPr>
                          <w:rFonts w:ascii="DejaVu Math TeX Gyre" w:hAnsi="DejaVu Math TeX Gyre"/>
                        </w:rPr>
                      </m:ctrlPr>
                    </m:e>
                    <m:sub>
                      <m:r>
                        <m:rPr>
                          <m:sty m:val="p"/>
                        </m:rPr>
                        <m:t>i</m:t>
                      </m:r>
                      <m:ctrlPr>
                        <w:rPr>
                          <w:rFonts w:ascii="DejaVu Math TeX Gyre" w:hAnsi="DejaVu Math TeX Gyre"/>
                        </w:rPr>
                      </m:ctrlPr>
                    </m:sub>
                  </m:sSub>
                  <m:ctrlPr>
                    <w:rPr>
                      <w:rFonts w:ascii="DejaVu Math TeX Gyre" w:hAnsi="DejaVu Math TeX Gyre"/>
                    </w:rPr>
                  </m:ctrlPr>
                </m:e>
              </m:d>
            </m:oMath>
            <w:r>
              <w:br w:type="textWrapping"/>
            </w:r>
            <w:r>
              <w:t>- Grid size s, neighborhood radius τ, noise factor α, std threshold δ</w:t>
            </w:r>
          </w:p>
          <w:p w14:paraId="4F8C3B49">
            <w:pPr>
              <w:pStyle w:val="51"/>
              <w:keepNext w:val="0"/>
              <w:keepLines w:val="0"/>
              <w:pageBreakBefore w:val="0"/>
              <w:widowControl w:val="0"/>
              <w:kinsoku/>
              <w:wordWrap/>
              <w:overflowPunct/>
              <w:topLinePunct/>
              <w:autoSpaceDE/>
              <w:autoSpaceDN/>
              <w:bidi w:val="0"/>
              <w:adjustRightInd/>
              <w:snapToGrid/>
              <w:spacing w:line="240" w:lineRule="auto"/>
              <w:ind w:firstLine="0" w:firstLineChars="0"/>
              <w:textAlignment w:val="auto"/>
            </w:pPr>
            <w:r>
              <w:t>Output:</w:t>
            </w:r>
          </w:p>
          <w:p w14:paraId="3AF90C10">
            <w:pPr>
              <w:pStyle w:val="51"/>
              <w:keepNext w:val="0"/>
              <w:keepLines w:val="0"/>
              <w:pageBreakBefore w:val="0"/>
              <w:widowControl w:val="0"/>
              <w:kinsoku/>
              <w:wordWrap/>
              <w:overflowPunct/>
              <w:topLinePunct/>
              <w:autoSpaceDE/>
              <w:autoSpaceDN/>
              <w:bidi w:val="0"/>
              <w:adjustRightInd/>
              <w:snapToGrid/>
              <w:spacing w:line="240" w:lineRule="auto"/>
              <w:ind w:firstLine="0" w:firstLineChars="0"/>
              <w:textAlignment w:val="auto"/>
            </w:pPr>
            <w:r>
              <w:t xml:space="preserve">- Augmented training set </w:t>
            </w:r>
            <m:oMath>
              <m:sSubSup>
                <m:sSubSupPr>
                  <m:ctrlPr>
                    <w:rPr>
                      <w:rFonts w:ascii="DejaVu Math TeX Gyre" w:hAnsi="DejaVu Math TeX Gyre"/>
                    </w:rPr>
                  </m:ctrlPr>
                </m:sSubSupPr>
                <m:e>
                  <m:r>
                    <m:rPr>
                      <m:sty m:val="p"/>
                    </m:rPr>
                    <w:rPr>
                      <w:lang w:eastAsia="zh-CN"/>
                    </w:rPr>
                    <m:t>D</m:t>
                  </m:r>
                  <m:ctrlPr>
                    <w:rPr>
                      <w:rFonts w:ascii="DejaVu Math TeX Gyre" w:hAnsi="DejaVu Math TeX Gyre"/>
                      <w:lang w:eastAsia="zh-CN"/>
                    </w:rPr>
                  </m:ctrlPr>
                </m:e>
                <m:sub>
                  <m:r>
                    <m:rPr>
                      <m:sty m:val="p"/>
                    </m:rPr>
                    <w:rPr>
                      <w:lang w:eastAsia="zh-CN"/>
                    </w:rPr>
                    <m:t>train</m:t>
                  </m:r>
                  <m:ctrlPr>
                    <w:rPr>
                      <w:rFonts w:ascii="DejaVu Math TeX Gyre" w:hAnsi="DejaVu Math TeX Gyre"/>
                      <w:lang w:eastAsia="zh-CN"/>
                    </w:rPr>
                  </m:ctrlPr>
                </m:sub>
                <m:sup>
                  <m:r>
                    <m:rPr>
                      <m:sty m:val="p"/>
                    </m:rPr>
                    <w:rPr>
                      <w:lang w:eastAsia="zh-CN"/>
                    </w:rPr>
                    <m:t>f</m:t>
                  </m:r>
                  <m:r>
                    <m:rPr>
                      <m:sty m:val="p"/>
                    </m:rPr>
                    <m:t>inal</m:t>
                  </m:r>
                  <m:ctrlPr>
                    <w:rPr>
                      <w:rFonts w:ascii="DejaVu Math TeX Gyre" w:hAnsi="DejaVu Math TeX Gyre"/>
                      <w:lang w:eastAsia="zh-CN"/>
                    </w:rPr>
                  </m:ctrlPr>
                </m:sup>
              </m:sSubSup>
            </m:oMath>
          </w:p>
          <w:p w14:paraId="1503ADEF">
            <w:pPr>
              <w:pStyle w:val="51"/>
              <w:keepNext w:val="0"/>
              <w:keepLines w:val="0"/>
              <w:pageBreakBefore w:val="0"/>
              <w:widowControl w:val="0"/>
              <w:kinsoku/>
              <w:wordWrap/>
              <w:overflowPunct/>
              <w:topLinePunct/>
              <w:autoSpaceDE/>
              <w:autoSpaceDN/>
              <w:bidi w:val="0"/>
              <w:adjustRightInd/>
              <w:snapToGrid/>
              <w:spacing w:line="240" w:lineRule="auto"/>
              <w:ind w:firstLine="0" w:firstLineChars="0"/>
              <w:textAlignment w:val="auto"/>
            </w:pPr>
            <w:r>
              <w:rPr>
                <w:rFonts w:hint="eastAsia"/>
                <w:lang w:eastAsia="zh-CN"/>
              </w:rPr>
              <w:t>1</w:t>
            </w:r>
            <w:r>
              <w:t>. Local Variance Estimation</w:t>
            </w:r>
          </w:p>
          <w:p w14:paraId="6EAE0D4C">
            <w:pPr>
              <w:pStyle w:val="51"/>
              <w:keepNext w:val="0"/>
              <w:keepLines w:val="0"/>
              <w:pageBreakBefore w:val="0"/>
              <w:widowControl w:val="0"/>
              <w:kinsoku/>
              <w:wordWrap/>
              <w:overflowPunct/>
              <w:topLinePunct/>
              <w:autoSpaceDE/>
              <w:autoSpaceDN/>
              <w:bidi w:val="0"/>
              <w:adjustRightInd/>
              <w:snapToGrid/>
              <w:spacing w:line="240" w:lineRule="auto"/>
              <w:ind w:firstLine="0" w:firstLineChars="0"/>
              <w:textAlignment w:val="auto"/>
            </w:pPr>
            <w:r>
              <w:t xml:space="preserve">    </w:t>
            </w:r>
            <w:r>
              <w:rPr>
                <w:rFonts w:hint="eastAsia"/>
                <w:lang w:eastAsia="zh-CN"/>
              </w:rPr>
              <w:t>1</w:t>
            </w:r>
            <w:r>
              <w:t>.1 For each sample</w:t>
            </w:r>
            <w:r>
              <w:rPr>
                <w:rFonts w:hint="eastAsia"/>
                <w:lang w:eastAsia="zh-CN"/>
              </w:rPr>
              <w:t xml:space="preserve"> </w:t>
            </w:r>
            <m:oMath>
              <m:sSub>
                <m:sSubPr>
                  <m:ctrlPr>
                    <w:rPr>
                      <w:rFonts w:ascii="DejaVu Math TeX Gyre" w:hAnsi="DejaVu Math TeX Gyre"/>
                      <w:lang w:eastAsia="zh-CN"/>
                    </w:rPr>
                  </m:ctrlPr>
                </m:sSubPr>
                <m:e>
                  <m:r>
                    <m:rPr>
                      <m:sty m:val="p"/>
                    </m:rPr>
                    <w:rPr>
                      <w:lang w:eastAsia="zh-CN"/>
                    </w:rPr>
                    <m:t>x</m:t>
                  </m:r>
                  <m:ctrlPr>
                    <w:rPr>
                      <w:rFonts w:ascii="DejaVu Math TeX Gyre" w:hAnsi="DejaVu Math TeX Gyre"/>
                      <w:lang w:eastAsia="zh-CN"/>
                    </w:rPr>
                  </m:ctrlPr>
                </m:e>
                <m:sub>
                  <m:r>
                    <m:rPr>
                      <m:sty m:val="p"/>
                    </m:rPr>
                    <w:rPr>
                      <w:lang w:eastAsia="zh-CN"/>
                    </w:rPr>
                    <m:t>i</m:t>
                  </m:r>
                  <m:ctrlPr>
                    <w:rPr>
                      <w:rFonts w:ascii="DejaVu Math TeX Gyre" w:hAnsi="DejaVu Math TeX Gyre"/>
                      <w:lang w:eastAsia="zh-CN"/>
                    </w:rPr>
                  </m:ctrlPr>
                </m:sub>
              </m:sSub>
              <m:r>
                <m:rPr>
                  <m:sty m:val="p"/>
                </m:rPr>
                <w:rPr>
                  <w:lang w:eastAsia="zh-CN"/>
                </w:rPr>
                <m:t>∈X</m:t>
              </m:r>
            </m:oMath>
            <w:r>
              <w:t>:</w:t>
            </w:r>
          </w:p>
          <w:p w14:paraId="3ED72EB3">
            <w:pPr>
              <w:pStyle w:val="51"/>
              <w:keepNext w:val="0"/>
              <w:keepLines w:val="0"/>
              <w:pageBreakBefore w:val="0"/>
              <w:widowControl w:val="0"/>
              <w:kinsoku/>
              <w:wordWrap/>
              <w:overflowPunct/>
              <w:topLinePunct/>
              <w:autoSpaceDE/>
              <w:autoSpaceDN/>
              <w:bidi w:val="0"/>
              <w:adjustRightInd/>
              <w:snapToGrid/>
              <w:spacing w:line="240" w:lineRule="auto"/>
              <w:ind w:firstLine="0" w:firstLineChars="0"/>
              <w:textAlignment w:val="auto"/>
            </w:pPr>
            <w:r>
              <w:t xml:space="preserve">        - Find neighbors </w:t>
            </w:r>
            <m:oMath>
              <m:sSub>
                <m:sSubPr>
                  <m:ctrlPr>
                    <w:rPr>
                      <w:rFonts w:ascii="DejaVu Math TeX Gyre" w:hAnsi="DejaVu Math TeX Gyre"/>
                    </w:rPr>
                  </m:ctrlPr>
                </m:sSubPr>
                <m:e>
                  <m:r>
                    <m:rPr>
                      <m:sty m:val="p"/>
                    </m:rPr>
                    <m:t>N</m:t>
                  </m:r>
                  <m:ctrlPr>
                    <w:rPr>
                      <w:rFonts w:ascii="DejaVu Math TeX Gyre" w:hAnsi="DejaVu Math TeX Gyre"/>
                    </w:rPr>
                  </m:ctrlPr>
                </m:e>
                <m:sub>
                  <m:r>
                    <m:rPr>
                      <m:sty m:val="p"/>
                    </m:rPr>
                    <m:t>τ</m:t>
                  </m:r>
                  <m:ctrlPr>
                    <w:rPr>
                      <w:rFonts w:ascii="DejaVu Math TeX Gyre" w:hAnsi="DejaVu Math TeX Gyre"/>
                    </w:rPr>
                  </m:ctrlPr>
                </m:sub>
              </m:sSub>
              <m:d>
                <m:dPr>
                  <m:ctrlPr>
                    <w:rPr>
                      <w:rFonts w:ascii="DejaVu Math TeX Gyre" w:hAnsi="DejaVu Math TeX Gyre"/>
                    </w:rPr>
                  </m:ctrlPr>
                </m:dPr>
                <m:e>
                  <m:sSub>
                    <m:sSubPr>
                      <m:ctrlPr>
                        <w:rPr>
                          <w:rFonts w:ascii="DejaVu Math TeX Gyre" w:hAnsi="DejaVu Math TeX Gyre"/>
                        </w:rPr>
                      </m:ctrlPr>
                    </m:sSubPr>
                    <m:e>
                      <m:r>
                        <m:rPr>
                          <m:sty m:val="p"/>
                        </m:rPr>
                        <m:t>p</m:t>
                      </m:r>
                      <m:ctrlPr>
                        <w:rPr>
                          <w:rFonts w:ascii="DejaVu Math TeX Gyre" w:hAnsi="DejaVu Math TeX Gyre"/>
                        </w:rPr>
                      </m:ctrlPr>
                    </m:e>
                    <m:sub>
                      <m:r>
                        <m:rPr>
                          <m:sty m:val="p"/>
                        </m:rPr>
                        <m:t>i</m:t>
                      </m:r>
                      <m:ctrlPr>
                        <w:rPr>
                          <w:rFonts w:ascii="DejaVu Math TeX Gyre" w:hAnsi="DejaVu Math TeX Gyre"/>
                        </w:rPr>
                      </m:ctrlPr>
                    </m:sub>
                  </m:sSub>
                  <m:ctrlPr>
                    <w:rPr>
                      <w:rFonts w:ascii="DejaVu Math TeX Gyre" w:hAnsi="DejaVu Math TeX Gyre"/>
                    </w:rPr>
                  </m:ctrlPr>
                </m:e>
              </m:d>
            </m:oMath>
            <w:r>
              <w:t>within radius τ on same floor</w:t>
            </w:r>
          </w:p>
          <w:p w14:paraId="7B26719D">
            <w:pPr>
              <w:pStyle w:val="51"/>
              <w:keepNext w:val="0"/>
              <w:keepLines w:val="0"/>
              <w:pageBreakBefore w:val="0"/>
              <w:widowControl w:val="0"/>
              <w:kinsoku/>
              <w:wordWrap/>
              <w:overflowPunct/>
              <w:topLinePunct/>
              <w:autoSpaceDE/>
              <w:autoSpaceDN/>
              <w:bidi w:val="0"/>
              <w:adjustRightInd/>
              <w:snapToGrid/>
              <w:spacing w:line="240" w:lineRule="auto"/>
              <w:ind w:firstLine="0" w:firstLineChars="0"/>
              <w:textAlignment w:val="auto"/>
            </w:pPr>
            <w:r>
              <w:t xml:space="preserve">        - Compute local variance </w:t>
            </w:r>
            <m:oMath>
              <m:sSup>
                <m:sSupPr>
                  <m:ctrlPr>
                    <w:rPr>
                      <w:rFonts w:ascii="DejaVu Math TeX Gyre" w:hAnsi="DejaVu Math TeX Gyre"/>
                    </w:rPr>
                  </m:ctrlPr>
                </m:sSupPr>
                <m:e>
                  <m:r>
                    <m:rPr>
                      <m:sty m:val="p"/>
                    </m:rPr>
                    <m:t>V</m:t>
                  </m:r>
                  <m:ctrlPr>
                    <w:rPr>
                      <w:rFonts w:ascii="DejaVu Math TeX Gyre" w:hAnsi="DejaVu Math TeX Gyre"/>
                    </w:rPr>
                  </m:ctrlPr>
                </m:e>
                <m:sup>
                  <m:d>
                    <m:dPr>
                      <m:ctrlPr>
                        <w:rPr>
                          <w:rFonts w:ascii="DejaVu Math TeX Gyre" w:hAnsi="DejaVu Math TeX Gyre"/>
                        </w:rPr>
                      </m:ctrlPr>
                    </m:dPr>
                    <m:e>
                      <m:r>
                        <m:rPr>
                          <m:sty m:val="p"/>
                        </m:rPr>
                        <m:t>i</m:t>
                      </m:r>
                      <m:ctrlPr>
                        <w:rPr>
                          <w:rFonts w:ascii="DejaVu Math TeX Gyre" w:hAnsi="DejaVu Math TeX Gyre"/>
                        </w:rPr>
                      </m:ctrlPr>
                    </m:e>
                  </m:d>
                  <m:ctrlPr>
                    <w:rPr>
                      <w:rFonts w:ascii="DejaVu Math TeX Gyre" w:hAnsi="DejaVu Math TeX Gyre"/>
                    </w:rPr>
                  </m:ctrlPr>
                </m:sup>
              </m:sSup>
            </m:oMath>
            <w:r>
              <w:t xml:space="preserve"> across all MACs</w:t>
            </w:r>
          </w:p>
          <w:p w14:paraId="2ED07314">
            <w:pPr>
              <w:pStyle w:val="51"/>
              <w:keepNext w:val="0"/>
              <w:keepLines w:val="0"/>
              <w:pageBreakBefore w:val="0"/>
              <w:widowControl w:val="0"/>
              <w:kinsoku/>
              <w:wordWrap/>
              <w:overflowPunct/>
              <w:topLinePunct/>
              <w:autoSpaceDE/>
              <w:autoSpaceDN/>
              <w:bidi w:val="0"/>
              <w:adjustRightInd/>
              <w:snapToGrid/>
              <w:spacing w:line="240" w:lineRule="auto"/>
              <w:ind w:firstLine="0" w:firstLineChars="0"/>
              <w:textAlignment w:val="auto"/>
            </w:pPr>
            <w:r>
              <w:t xml:space="preserve">        - If </w:t>
            </w:r>
            <m:oMath>
              <m:rad>
                <m:radPr>
                  <m:degHide m:val="1"/>
                  <m:ctrlPr>
                    <w:rPr>
                      <w:rFonts w:ascii="DejaVu Math TeX Gyre" w:hAnsi="DejaVu Math TeX Gyre"/>
                    </w:rPr>
                  </m:ctrlPr>
                </m:radPr>
                <m:deg>
                  <m:ctrlPr>
                    <w:rPr>
                      <w:rFonts w:ascii="DejaVu Math TeX Gyre" w:hAnsi="DejaVu Math TeX Gyre"/>
                    </w:rPr>
                  </m:ctrlPr>
                </m:deg>
                <m:e>
                  <m:d>
                    <m:dPr>
                      <m:ctrlPr>
                        <w:rPr>
                          <w:rFonts w:ascii="DejaVu Math TeX Gyre" w:hAnsi="DejaVu Math TeX Gyre"/>
                        </w:rPr>
                      </m:ctrlPr>
                    </m:dPr>
                    <m:e>
                      <m:sSubSup>
                        <m:sSubSupPr>
                          <m:ctrlPr>
                            <w:rPr>
                              <w:rFonts w:ascii="DejaVu Math TeX Gyre" w:hAnsi="DejaVu Math TeX Gyre"/>
                            </w:rPr>
                          </m:ctrlPr>
                        </m:sSubSupPr>
                        <m:e>
                          <m:r>
                            <m:rPr>
                              <m:sty m:val="p"/>
                            </m:rPr>
                            <m:t>V</m:t>
                          </m:r>
                          <m:ctrlPr>
                            <w:rPr>
                              <w:rFonts w:ascii="DejaVu Math TeX Gyre" w:hAnsi="DejaVu Math TeX Gyre"/>
                            </w:rPr>
                          </m:ctrlPr>
                        </m:e>
                        <m:sub>
                          <m:r>
                            <m:rPr>
                              <m:sty m:val="p"/>
                            </m:rPr>
                            <m:t>j</m:t>
                          </m:r>
                          <m:ctrlPr>
                            <w:rPr>
                              <w:rFonts w:ascii="DejaVu Math TeX Gyre" w:hAnsi="DejaVu Math TeX Gyre"/>
                            </w:rPr>
                          </m:ctrlPr>
                        </m:sub>
                        <m:sup>
                          <m:d>
                            <m:dPr>
                              <m:ctrlPr>
                                <w:rPr>
                                  <w:rFonts w:ascii="DejaVu Math TeX Gyre" w:hAnsi="DejaVu Math TeX Gyre"/>
                                </w:rPr>
                              </m:ctrlPr>
                            </m:dPr>
                            <m:e>
                              <m:r>
                                <m:rPr>
                                  <m:sty m:val="p"/>
                                </m:rPr>
                                <m:t>i</m:t>
                              </m:r>
                              <m:ctrlPr>
                                <w:rPr>
                                  <w:rFonts w:ascii="DejaVu Math TeX Gyre" w:hAnsi="DejaVu Math TeX Gyre"/>
                                </w:rPr>
                              </m:ctrlPr>
                            </m:e>
                          </m:d>
                          <m:ctrlPr>
                            <w:rPr>
                              <w:rFonts w:ascii="DejaVu Math TeX Gyre" w:hAnsi="DejaVu Math TeX Gyre"/>
                            </w:rPr>
                          </m:ctrlPr>
                        </m:sup>
                      </m:sSubSup>
                      <m:ctrlPr>
                        <w:rPr>
                          <w:rFonts w:ascii="DejaVu Math TeX Gyre" w:hAnsi="DejaVu Math TeX Gyre"/>
                        </w:rPr>
                      </m:ctrlPr>
                    </m:e>
                  </m:d>
                  <m:ctrlPr>
                    <w:rPr>
                      <w:rFonts w:ascii="DejaVu Math TeX Gyre" w:hAnsi="DejaVu Math TeX Gyre"/>
                    </w:rPr>
                  </m:ctrlPr>
                </m:e>
              </m:rad>
              <m:r>
                <m:rPr>
                  <m:sty m:val="p"/>
                </m:rPr>
                <m:t>&gt;δ</m:t>
              </m:r>
            </m:oMath>
            <w:r>
              <w:t xml:space="preserve">, set </w:t>
            </w:r>
            <m:oMath>
              <m:sSubSup>
                <m:sSubSupPr>
                  <m:ctrlPr>
                    <w:rPr>
                      <w:rFonts w:ascii="DejaVu Math TeX Gyre" w:hAnsi="DejaVu Math TeX Gyre"/>
                    </w:rPr>
                  </m:ctrlPr>
                </m:sSubSupPr>
                <m:e>
                  <m:r>
                    <m:rPr>
                      <m:sty m:val="p"/>
                    </m:rPr>
                    <m:t>V</m:t>
                  </m:r>
                  <m:ctrlPr>
                    <w:rPr>
                      <w:rFonts w:ascii="DejaVu Math TeX Gyre" w:hAnsi="DejaVu Math TeX Gyre"/>
                    </w:rPr>
                  </m:ctrlPr>
                </m:e>
                <m:sub>
                  <m:r>
                    <m:rPr>
                      <m:sty m:val="p"/>
                    </m:rPr>
                    <m:t>j</m:t>
                  </m:r>
                  <m:ctrlPr>
                    <w:rPr>
                      <w:rFonts w:ascii="DejaVu Math TeX Gyre" w:hAnsi="DejaVu Math TeX Gyre"/>
                    </w:rPr>
                  </m:ctrlPr>
                </m:sub>
                <m:sup>
                  <m:d>
                    <m:dPr>
                      <m:ctrlPr>
                        <w:rPr>
                          <w:rFonts w:ascii="DejaVu Math TeX Gyre" w:hAnsi="DejaVu Math TeX Gyre"/>
                        </w:rPr>
                      </m:ctrlPr>
                    </m:dPr>
                    <m:e>
                      <m:r>
                        <m:rPr>
                          <m:sty m:val="p"/>
                        </m:rPr>
                        <m:t>i</m:t>
                      </m:r>
                      <m:ctrlPr>
                        <w:rPr>
                          <w:rFonts w:ascii="DejaVu Math TeX Gyre" w:hAnsi="DejaVu Math TeX Gyre"/>
                        </w:rPr>
                      </m:ctrlPr>
                    </m:e>
                  </m:d>
                  <m:ctrlPr>
                    <w:rPr>
                      <w:rFonts w:ascii="DejaVu Math TeX Gyre" w:hAnsi="DejaVu Math TeX Gyre"/>
                    </w:rPr>
                  </m:ctrlPr>
                </m:sup>
              </m:sSubSup>
              <m:r>
                <m:rPr>
                  <m:sty m:val="p"/>
                </m:rPr>
                <m:t>=NaN</m:t>
              </m:r>
            </m:oMath>
          </w:p>
          <w:p w14:paraId="7DA15D56">
            <w:pPr>
              <w:pStyle w:val="51"/>
              <w:keepNext w:val="0"/>
              <w:keepLines w:val="0"/>
              <w:pageBreakBefore w:val="0"/>
              <w:widowControl w:val="0"/>
              <w:kinsoku/>
              <w:wordWrap/>
              <w:overflowPunct/>
              <w:topLinePunct/>
              <w:autoSpaceDE/>
              <w:autoSpaceDN/>
              <w:bidi w:val="0"/>
              <w:adjustRightInd/>
              <w:snapToGrid/>
              <w:spacing w:line="240" w:lineRule="auto"/>
              <w:ind w:firstLine="0" w:firstLineChars="0"/>
              <w:textAlignment w:val="auto"/>
            </w:pPr>
            <w:r>
              <w:t xml:space="preserve">    </w:t>
            </w:r>
            <w:r>
              <w:rPr>
                <w:rFonts w:hint="eastAsia"/>
                <w:lang w:eastAsia="zh-CN"/>
              </w:rPr>
              <w:t>1</w:t>
            </w:r>
            <w:r>
              <w:t xml:space="preserve">.2 Compute global variance </w:t>
            </w:r>
            <m:oMath>
              <m:sSub>
                <m:sSubPr>
                  <m:ctrlPr>
                    <w:rPr>
                      <w:rFonts w:ascii="DejaVu Math TeX Gyre" w:hAnsi="DejaVu Math TeX Gyre"/>
                    </w:rPr>
                  </m:ctrlPr>
                </m:sSubPr>
                <m:e>
                  <m:r>
                    <m:rPr>
                      <m:sty m:val="p"/>
                    </m:rPr>
                    <m:t>V</m:t>
                  </m:r>
                  <m:ctrlPr>
                    <w:rPr>
                      <w:rFonts w:ascii="DejaVu Math TeX Gyre" w:hAnsi="DejaVu Math TeX Gyre"/>
                    </w:rPr>
                  </m:ctrlPr>
                </m:e>
                <m:sub>
                  <m:r>
                    <m:rPr>
                      <m:sty m:val="p"/>
                    </m:rPr>
                    <m:t>g</m:t>
                  </m:r>
                  <m:ctrlPr>
                    <w:rPr>
                      <w:rFonts w:ascii="DejaVu Math TeX Gyre" w:hAnsi="DejaVu Math TeX Gyre"/>
                    </w:rPr>
                  </m:ctrlPr>
                </m:sub>
              </m:sSub>
              <m:r>
                <m:rPr>
                  <m:sty m:val="p"/>
                </m:rPr>
                <m:t>=nanmean</m:t>
              </m:r>
              <m:d>
                <m:dPr>
                  <m:ctrlPr>
                    <w:rPr>
                      <w:rFonts w:ascii="DejaVu Math TeX Gyre" w:hAnsi="DejaVu Math TeX Gyre"/>
                    </w:rPr>
                  </m:ctrlPr>
                </m:dPr>
                <m:e>
                  <m:sSup>
                    <m:sSupPr>
                      <m:ctrlPr>
                        <w:rPr>
                          <w:rFonts w:ascii="DejaVu Math TeX Gyre" w:hAnsi="DejaVu Math TeX Gyre"/>
                        </w:rPr>
                      </m:ctrlPr>
                    </m:sSupPr>
                    <m:e>
                      <m:r>
                        <m:rPr>
                          <m:sty m:val="p"/>
                        </m:rPr>
                        <m:t>V</m:t>
                      </m:r>
                      <m:ctrlPr>
                        <w:rPr>
                          <w:rFonts w:ascii="DejaVu Math TeX Gyre" w:hAnsi="DejaVu Math TeX Gyre"/>
                        </w:rPr>
                      </m:ctrlPr>
                    </m:e>
                    <m:sup>
                      <m:d>
                        <m:dPr>
                          <m:ctrlPr>
                            <w:rPr>
                              <w:rFonts w:ascii="DejaVu Math TeX Gyre" w:hAnsi="DejaVu Math TeX Gyre"/>
                            </w:rPr>
                          </m:ctrlPr>
                        </m:dPr>
                        <m:e>
                          <m:r>
                            <m:rPr>
                              <m:sty m:val="p"/>
                            </m:rPr>
                            <m:t>i</m:t>
                          </m:r>
                          <m:ctrlPr>
                            <w:rPr>
                              <w:rFonts w:ascii="DejaVu Math TeX Gyre" w:hAnsi="DejaVu Math TeX Gyre"/>
                            </w:rPr>
                          </m:ctrlPr>
                        </m:e>
                      </m:d>
                      <m:ctrlPr>
                        <w:rPr>
                          <w:rFonts w:ascii="DejaVu Math TeX Gyre" w:hAnsi="DejaVu Math TeX Gyre"/>
                        </w:rPr>
                      </m:ctrlPr>
                    </m:sup>
                  </m:sSup>
                  <m:ctrlPr>
                    <w:rPr>
                      <w:rFonts w:ascii="DejaVu Math TeX Gyre" w:hAnsi="DejaVu Math TeX Gyre"/>
                    </w:rPr>
                  </m:ctrlPr>
                </m:e>
              </m:d>
            </m:oMath>
          </w:p>
          <w:p w14:paraId="2EB1EAB2">
            <w:pPr>
              <w:pStyle w:val="51"/>
              <w:keepNext w:val="0"/>
              <w:keepLines w:val="0"/>
              <w:pageBreakBefore w:val="0"/>
              <w:widowControl w:val="0"/>
              <w:kinsoku/>
              <w:wordWrap/>
              <w:overflowPunct/>
              <w:topLinePunct/>
              <w:autoSpaceDE/>
              <w:autoSpaceDN/>
              <w:bidi w:val="0"/>
              <w:adjustRightInd/>
              <w:snapToGrid/>
              <w:spacing w:line="240" w:lineRule="auto"/>
              <w:ind w:firstLine="0" w:firstLineChars="0"/>
              <w:textAlignment w:val="auto"/>
            </w:pPr>
            <w:r>
              <w:rPr>
                <w:rFonts w:hint="eastAsia"/>
                <w:lang w:eastAsia="zh-CN"/>
              </w:rPr>
              <w:t>2</w:t>
            </w:r>
            <w:r>
              <w:t>. Gaussian Noise Augmentation</w:t>
            </w:r>
          </w:p>
          <w:p w14:paraId="04B19894">
            <w:pPr>
              <w:pStyle w:val="51"/>
              <w:keepNext w:val="0"/>
              <w:keepLines w:val="0"/>
              <w:pageBreakBefore w:val="0"/>
              <w:widowControl w:val="0"/>
              <w:kinsoku/>
              <w:wordWrap/>
              <w:overflowPunct/>
              <w:topLinePunct/>
              <w:autoSpaceDE/>
              <w:autoSpaceDN/>
              <w:bidi w:val="0"/>
              <w:adjustRightInd/>
              <w:snapToGrid/>
              <w:spacing w:line="240" w:lineRule="auto"/>
              <w:ind w:firstLine="0" w:firstLineChars="0"/>
              <w:textAlignment w:val="auto"/>
            </w:pPr>
            <w:r>
              <w:t xml:space="preserve">    3.1 For each </w:t>
            </w:r>
            <m:oMath>
              <m:sSub>
                <m:sSubPr>
                  <m:ctrlPr>
                    <w:rPr>
                      <w:rFonts w:ascii="DejaVu Math TeX Gyre" w:hAnsi="DejaVu Math TeX Gyre"/>
                    </w:rPr>
                  </m:ctrlPr>
                </m:sSubPr>
                <m:e>
                  <m:r>
                    <m:rPr>
                      <m:sty m:val="p"/>
                    </m:rPr>
                    <m:t>x</m:t>
                  </m:r>
                  <m:ctrlPr>
                    <w:rPr>
                      <w:rFonts w:ascii="DejaVu Math TeX Gyre" w:hAnsi="DejaVu Math TeX Gyre"/>
                    </w:rPr>
                  </m:ctrlPr>
                </m:e>
                <m:sub>
                  <m:r>
                    <m:rPr>
                      <m:sty m:val="p"/>
                    </m:rPr>
                    <m:t>j</m:t>
                  </m:r>
                  <m:ctrlPr>
                    <w:rPr>
                      <w:rFonts w:ascii="DejaVu Math TeX Gyre" w:hAnsi="DejaVu Math TeX Gyre"/>
                    </w:rPr>
                  </m:ctrlPr>
                </m:sub>
              </m:sSub>
              <m:r>
                <m:rPr>
                  <m:sty m:val="p"/>
                </m:rPr>
                <m:t>∈D</m:t>
              </m:r>
            </m:oMath>
            <w:r>
              <w:t>:</w:t>
            </w:r>
          </w:p>
          <w:p w14:paraId="73C011E5">
            <w:pPr>
              <w:pStyle w:val="51"/>
              <w:keepNext w:val="0"/>
              <w:keepLines w:val="0"/>
              <w:pageBreakBefore w:val="0"/>
              <w:widowControl w:val="0"/>
              <w:kinsoku/>
              <w:wordWrap/>
              <w:overflowPunct/>
              <w:topLinePunct/>
              <w:autoSpaceDE/>
              <w:autoSpaceDN/>
              <w:bidi w:val="0"/>
              <w:adjustRightInd/>
              <w:snapToGrid/>
              <w:spacing w:line="240" w:lineRule="auto"/>
              <w:ind w:firstLine="0" w:firstLineChars="0"/>
              <w:textAlignment w:val="auto"/>
            </w:pPr>
            <w:r>
              <w:t xml:space="preserve">        - Generate</w:t>
            </w:r>
            <m:oMath>
              <m:sSub>
                <m:sSubPr>
                  <m:ctrlPr>
                    <w:rPr>
                      <w:rFonts w:ascii="DejaVu Math TeX Gyre" w:hAnsi="DejaVu Math TeX Gyre"/>
                    </w:rPr>
                  </m:ctrlPr>
                </m:sSubPr>
                <m:e>
                  <m:r>
                    <m:rPr>
                      <m:sty m:val="p"/>
                    </m:rPr>
                    <m:t>ε</m:t>
                  </m:r>
                  <m:ctrlPr>
                    <w:rPr>
                      <w:rFonts w:ascii="DejaVu Math TeX Gyre" w:hAnsi="DejaVu Math TeX Gyre"/>
                    </w:rPr>
                  </m:ctrlPr>
                </m:e>
                <m:sub>
                  <m:r>
                    <m:rPr>
                      <m:sty m:val="p"/>
                    </m:rPr>
                    <m:t>j</m:t>
                  </m:r>
                  <m:ctrlPr>
                    <w:rPr>
                      <w:rFonts w:ascii="DejaVu Math TeX Gyre" w:hAnsi="DejaVu Math TeX Gyre"/>
                    </w:rPr>
                  </m:ctrlPr>
                </m:sub>
              </m:sSub>
              <m:r>
                <m:rPr>
                  <m:sty m:val="p"/>
                </m:rPr>
                <m:t>~N</m:t>
              </m:r>
              <m:d>
                <m:dPr>
                  <m:ctrlPr>
                    <w:rPr>
                      <w:rFonts w:ascii="DejaVu Math TeX Gyre" w:hAnsi="DejaVu Math TeX Gyre"/>
                    </w:rPr>
                  </m:ctrlPr>
                </m:dPr>
                <m:e>
                  <m:r>
                    <m:rPr>
                      <m:sty m:val="p"/>
                    </m:rPr>
                    <m:t>0,</m:t>
                  </m:r>
                  <m:sSup>
                    <m:sSupPr>
                      <m:ctrlPr>
                        <w:rPr>
                          <w:rFonts w:ascii="DejaVu Math TeX Gyre" w:hAnsi="DejaVu Math TeX Gyre"/>
                        </w:rPr>
                      </m:ctrlPr>
                    </m:sSupPr>
                    <m:e>
                      <m:r>
                        <m:rPr>
                          <m:sty m:val="p"/>
                        </m:rPr>
                        <m:t>α</m:t>
                      </m:r>
                      <m:ctrlPr>
                        <w:rPr>
                          <w:rFonts w:ascii="DejaVu Math TeX Gyre" w:hAnsi="DejaVu Math TeX Gyre"/>
                        </w:rPr>
                      </m:ctrlPr>
                    </m:e>
                    <m:sup>
                      <m:r>
                        <m:rPr>
                          <m:sty m:val="p"/>
                        </m:rPr>
                        <m:t>2</m:t>
                      </m:r>
                      <m:ctrlPr>
                        <w:rPr>
                          <w:rFonts w:ascii="DejaVu Math TeX Gyre" w:hAnsi="DejaVu Math TeX Gyre"/>
                        </w:rPr>
                      </m:ctrlPr>
                    </m:sup>
                  </m:sSup>
                  <m:r>
                    <m:rPr>
                      <m:sty m:val="p"/>
                    </m:rPr>
                    <m:t>·</m:t>
                  </m:r>
                  <m:sSub>
                    <m:sSubPr>
                      <m:ctrlPr>
                        <w:rPr>
                          <w:rFonts w:ascii="DejaVu Math TeX Gyre" w:hAnsi="DejaVu Math TeX Gyre"/>
                        </w:rPr>
                      </m:ctrlPr>
                    </m:sSubPr>
                    <m:e>
                      <m:r>
                        <m:rPr>
                          <m:sty m:val="p"/>
                        </m:rPr>
                        <m:t>V</m:t>
                      </m:r>
                      <m:ctrlPr>
                        <w:rPr>
                          <w:rFonts w:ascii="DejaVu Math TeX Gyre" w:hAnsi="DejaVu Math TeX Gyre"/>
                        </w:rPr>
                      </m:ctrlPr>
                    </m:e>
                    <m:sub>
                      <m:r>
                        <m:rPr>
                          <m:sty m:val="p"/>
                        </m:rPr>
                        <m:t>g</m:t>
                      </m:r>
                      <m:ctrlPr>
                        <w:rPr>
                          <w:rFonts w:ascii="DejaVu Math TeX Gyre" w:hAnsi="DejaVu Math TeX Gyre"/>
                        </w:rPr>
                      </m:ctrlPr>
                    </m:sub>
                  </m:sSub>
                  <m:ctrlPr>
                    <w:rPr>
                      <w:rFonts w:ascii="DejaVu Math TeX Gyre" w:hAnsi="DejaVu Math TeX Gyre"/>
                    </w:rPr>
                  </m:ctrlPr>
                </m:e>
              </m:d>
            </m:oMath>
          </w:p>
          <w:p w14:paraId="43FF8476">
            <w:pPr>
              <w:pStyle w:val="51"/>
              <w:keepNext w:val="0"/>
              <w:keepLines w:val="0"/>
              <w:pageBreakBefore w:val="0"/>
              <w:widowControl w:val="0"/>
              <w:kinsoku/>
              <w:wordWrap/>
              <w:overflowPunct/>
              <w:topLinePunct/>
              <w:autoSpaceDE/>
              <w:autoSpaceDN/>
              <w:bidi w:val="0"/>
              <w:adjustRightInd/>
              <w:snapToGrid/>
              <w:spacing w:line="240" w:lineRule="auto"/>
              <w:ind w:firstLine="0" w:firstLineChars="0"/>
              <w:textAlignment w:val="auto"/>
            </w:pPr>
            <w:r>
              <w:t xml:space="preserve">        - Only add noise to dimensions with valid RSSI values</w:t>
            </w:r>
          </w:p>
          <w:p w14:paraId="0DE826CF">
            <w:pPr>
              <w:pStyle w:val="51"/>
              <w:keepNext w:val="0"/>
              <w:keepLines w:val="0"/>
              <w:pageBreakBefore w:val="0"/>
              <w:widowControl w:val="0"/>
              <w:kinsoku/>
              <w:wordWrap/>
              <w:overflowPunct/>
              <w:topLinePunct/>
              <w:autoSpaceDE/>
              <w:autoSpaceDN/>
              <w:bidi w:val="0"/>
              <w:adjustRightInd/>
              <w:snapToGrid/>
              <w:spacing w:line="240" w:lineRule="auto"/>
              <w:ind w:firstLine="0" w:firstLineChars="0"/>
              <w:textAlignment w:val="auto"/>
            </w:pPr>
            <w:r>
              <w:t xml:space="preserve">        - </w:t>
            </w:r>
            <m:oMath>
              <m:sSubSup>
                <m:sSubSupPr>
                  <m:ctrlPr>
                    <w:rPr>
                      <w:rFonts w:ascii="DejaVu Math TeX Gyre" w:hAnsi="DejaVu Math TeX Gyre"/>
                    </w:rPr>
                  </m:ctrlPr>
                </m:sSubSupPr>
                <m:e>
                  <m:r>
                    <m:rPr>
                      <m:sty m:val="p"/>
                    </m:rPr>
                    <m:t>x</m:t>
                  </m:r>
                  <m:ctrlPr>
                    <w:rPr>
                      <w:rFonts w:ascii="DejaVu Math TeX Gyre" w:hAnsi="DejaVu Math TeX Gyre"/>
                    </w:rPr>
                  </m:ctrlPr>
                </m:e>
                <m:sub>
                  <m:r>
                    <m:rPr>
                      <m:sty m:val="p"/>
                    </m:rPr>
                    <m:t>j</m:t>
                  </m:r>
                  <m:ctrlPr>
                    <w:rPr>
                      <w:rFonts w:ascii="DejaVu Math TeX Gyre" w:hAnsi="DejaVu Math TeX Gyre"/>
                    </w:rPr>
                  </m:ctrlPr>
                </m:sub>
                <m:sup>
                  <m:r>
                    <m:rPr>
                      <m:sty m:val="p"/>
                    </m:rPr>
                    <m:t>aug</m:t>
                  </m:r>
                  <m:ctrlPr>
                    <w:rPr>
                      <w:rFonts w:ascii="DejaVu Math TeX Gyre" w:hAnsi="DejaVu Math TeX Gyre"/>
                    </w:rPr>
                  </m:ctrlPr>
                </m:sup>
              </m:sSubSup>
              <m:r>
                <m:rPr>
                  <m:sty m:val="p"/>
                </m:rPr>
                <m:t>=</m:t>
              </m:r>
              <m:sSub>
                <m:sSubPr>
                  <m:ctrlPr>
                    <w:rPr>
                      <w:rFonts w:ascii="DejaVu Math TeX Gyre" w:hAnsi="DejaVu Math TeX Gyre"/>
                    </w:rPr>
                  </m:ctrlPr>
                </m:sSubPr>
                <m:e>
                  <m:r>
                    <m:rPr>
                      <m:sty m:val="p"/>
                    </m:rPr>
                    <m:t>x</m:t>
                  </m:r>
                  <m:ctrlPr>
                    <w:rPr>
                      <w:rFonts w:ascii="DejaVu Math TeX Gyre" w:hAnsi="DejaVu Math TeX Gyre"/>
                    </w:rPr>
                  </m:ctrlPr>
                </m:e>
                <m:sub>
                  <m:r>
                    <m:rPr>
                      <m:sty m:val="p"/>
                    </m:rPr>
                    <m:t>j</m:t>
                  </m:r>
                  <m:ctrlPr>
                    <w:rPr>
                      <w:rFonts w:ascii="DejaVu Math TeX Gyre" w:hAnsi="DejaVu Math TeX Gyre"/>
                    </w:rPr>
                  </m:ctrlPr>
                </m:sub>
              </m:sSub>
              <m:r>
                <m:rPr>
                  <m:sty m:val="p"/>
                </m:rPr>
                <m:t>+</m:t>
              </m:r>
              <m:sSub>
                <m:sSubPr>
                  <m:ctrlPr>
                    <w:rPr>
                      <w:rFonts w:ascii="DejaVu Math TeX Gyre" w:hAnsi="DejaVu Math TeX Gyre"/>
                    </w:rPr>
                  </m:ctrlPr>
                </m:sSubPr>
                <m:e>
                  <m:r>
                    <m:rPr>
                      <m:sty m:val="p"/>
                    </m:rPr>
                    <m:t>ε</m:t>
                  </m:r>
                  <m:ctrlPr>
                    <w:rPr>
                      <w:rFonts w:ascii="DejaVu Math TeX Gyre" w:hAnsi="DejaVu Math TeX Gyre"/>
                    </w:rPr>
                  </m:ctrlPr>
                </m:e>
                <m:sub>
                  <m:r>
                    <m:rPr>
                      <m:sty m:val="p"/>
                    </m:rPr>
                    <m:t>j</m:t>
                  </m:r>
                  <m:ctrlPr>
                    <w:rPr>
                      <w:rFonts w:ascii="DejaVu Math TeX Gyre" w:hAnsi="DejaVu Math TeX Gyre"/>
                    </w:rPr>
                  </m:ctrlPr>
                </m:sub>
              </m:sSub>
            </m:oMath>
          </w:p>
          <w:p w14:paraId="0485F860">
            <w:pPr>
              <w:pStyle w:val="51"/>
              <w:keepNext w:val="0"/>
              <w:keepLines w:val="0"/>
              <w:pageBreakBefore w:val="0"/>
              <w:widowControl w:val="0"/>
              <w:kinsoku/>
              <w:wordWrap/>
              <w:overflowPunct/>
              <w:topLinePunct/>
              <w:autoSpaceDE/>
              <w:autoSpaceDN/>
              <w:bidi w:val="0"/>
              <w:adjustRightInd/>
              <w:snapToGrid/>
              <w:spacing w:line="240" w:lineRule="auto"/>
              <w:ind w:firstLine="0" w:firstLineChars="0"/>
              <w:textAlignment w:val="auto"/>
            </w:pPr>
            <w:r>
              <w:t>4. Final Dataset Construction</w:t>
            </w:r>
          </w:p>
          <w:p w14:paraId="2FC53ECB">
            <w:pPr>
              <w:pStyle w:val="51"/>
              <w:keepNext w:val="0"/>
              <w:keepLines w:val="0"/>
              <w:pageBreakBefore w:val="0"/>
              <w:widowControl w:val="0"/>
              <w:kinsoku/>
              <w:wordWrap/>
              <w:overflowPunct/>
              <w:topLinePunct/>
              <w:autoSpaceDE/>
              <w:autoSpaceDN/>
              <w:bidi w:val="0"/>
              <w:adjustRightInd/>
              <w:snapToGrid/>
              <w:spacing w:line="240" w:lineRule="auto"/>
              <w:ind w:firstLine="0" w:firstLineChars="0"/>
              <w:textAlignment w:val="auto"/>
            </w:pPr>
            <w:r>
              <w:t xml:space="preserve"> </w:t>
            </w:r>
            <w:r>
              <w:rPr>
                <w:rFonts w:hint="eastAsia"/>
                <w:lang w:eastAsia="zh-CN"/>
              </w:rPr>
              <w:t xml:space="preserve"> </w:t>
            </w:r>
            <w:r>
              <w:t xml:space="preserve"> 4.1 </w:t>
            </w:r>
            <w:bookmarkStart w:id="18" w:name="OLE_LINK16"/>
            <m:oMath>
              <m:sSubSup>
                <m:sSubSupPr>
                  <m:ctrlPr>
                    <w:rPr>
                      <w:rFonts w:ascii="DejaVu Math TeX Gyre" w:hAnsi="DejaVu Math TeX Gyre"/>
                    </w:rPr>
                  </m:ctrlPr>
                </m:sSubSupPr>
                <m:e>
                  <m:r>
                    <m:rPr>
                      <m:sty m:val="p"/>
                    </m:rPr>
                    <m:t>R</m:t>
                  </m:r>
                  <m:ctrlPr>
                    <w:rPr>
                      <w:rFonts w:ascii="DejaVu Math TeX Gyre" w:hAnsi="DejaVu Math TeX Gyre"/>
                    </w:rPr>
                  </m:ctrlPr>
                </m:e>
                <m:sub>
                  <m:r>
                    <m:rPr>
                      <m:sty m:val="p"/>
                    </m:rPr>
                    <m:t>train</m:t>
                  </m:r>
                  <m:ctrlPr>
                    <w:rPr>
                      <w:rFonts w:ascii="DejaVu Math TeX Gyre" w:hAnsi="DejaVu Math TeX Gyre"/>
                    </w:rPr>
                  </m:ctrlPr>
                </m:sub>
                <m:sup>
                  <m:r>
                    <m:rPr>
                      <m:sty m:val="p"/>
                    </m:rPr>
                    <m:t>final</m:t>
                  </m:r>
                  <w:bookmarkEnd w:id="18"/>
                  <m:ctrlPr>
                    <w:rPr>
                      <w:rFonts w:ascii="DejaVu Math TeX Gyre" w:hAnsi="DejaVu Math TeX Gyre"/>
                    </w:rPr>
                  </m:ctrlPr>
                </m:sup>
              </m:sSubSup>
              <m:r>
                <m:rPr>
                  <m:sty m:val="p"/>
                </m:rPr>
                <m:t>=</m:t>
              </m:r>
              <m:sSub>
                <m:sSubPr>
                  <m:ctrlPr>
                    <w:rPr>
                      <w:rFonts w:ascii="DejaVu Math TeX Gyre" w:hAnsi="DejaVu Math TeX Gyre"/>
                    </w:rPr>
                  </m:ctrlPr>
                </m:sSubPr>
                <m:e>
                  <m:r>
                    <m:rPr>
                      <m:sty m:val="p"/>
                    </m:rPr>
                    <m:t>R</m:t>
                  </m:r>
                  <m:ctrlPr>
                    <w:rPr>
                      <w:rFonts w:ascii="DejaVu Math TeX Gyre" w:hAnsi="DejaVu Math TeX Gyre"/>
                    </w:rPr>
                  </m:ctrlPr>
                </m:e>
                <m:sub>
                  <m:r>
                    <m:rPr>
                      <m:sty m:val="p"/>
                    </m:rPr>
                    <m:t>train</m:t>
                  </m:r>
                  <m:ctrlPr>
                    <w:rPr>
                      <w:rFonts w:ascii="DejaVu Math TeX Gyre" w:hAnsi="DejaVu Math TeX Gyre"/>
                    </w:rPr>
                  </m:ctrlPr>
                </m:sub>
              </m:sSub>
              <m:r>
                <m:rPr>
                  <m:sty m:val="p"/>
                </m:rPr>
                <m:t>∪</m:t>
              </m:r>
              <m:sSub>
                <m:sSubPr>
                  <m:ctrlPr>
                    <w:rPr>
                      <w:rFonts w:ascii="DejaVu Math TeX Gyre" w:hAnsi="DejaVu Math TeX Gyre"/>
                    </w:rPr>
                  </m:ctrlPr>
                </m:sSubPr>
                <m:e>
                  <m:r>
                    <m:rPr>
                      <m:sty m:val="p"/>
                    </m:rPr>
                    <m:t>R</m:t>
                  </m:r>
                  <m:ctrlPr>
                    <w:rPr>
                      <w:rFonts w:ascii="DejaVu Math TeX Gyre" w:hAnsi="DejaVu Math TeX Gyre"/>
                    </w:rPr>
                  </m:ctrlPr>
                </m:e>
                <m:sub>
                  <m:r>
                    <m:rPr>
                      <m:sty m:val="p"/>
                    </m:rPr>
                    <m:t>aug</m:t>
                  </m:r>
                  <m:ctrlPr>
                    <w:rPr>
                      <w:rFonts w:ascii="DejaVu Math TeX Gyre" w:hAnsi="DejaVu Math TeX Gyre"/>
                    </w:rPr>
                  </m:ctrlPr>
                </m:sub>
              </m:sSub>
            </m:oMath>
          </w:p>
          <w:p w14:paraId="67F5B6B0">
            <w:pPr>
              <w:pStyle w:val="51"/>
              <w:keepNext w:val="0"/>
              <w:keepLines w:val="0"/>
              <w:pageBreakBefore w:val="0"/>
              <w:widowControl w:val="0"/>
              <w:kinsoku/>
              <w:wordWrap/>
              <w:overflowPunct/>
              <w:topLinePunct/>
              <w:autoSpaceDE/>
              <w:autoSpaceDN/>
              <w:bidi w:val="0"/>
              <w:adjustRightInd/>
              <w:snapToGrid/>
              <w:spacing w:line="240" w:lineRule="auto"/>
              <w:ind w:firstLine="0" w:firstLineChars="0"/>
              <w:textAlignment w:val="auto"/>
              <w:rPr>
                <w:rFonts w:hint="eastAsia"/>
              </w:rPr>
            </w:pPr>
            <w:r>
              <w:rPr>
                <w:rFonts w:hint="eastAsia"/>
              </w:rPr>
              <w:t>18.</w:t>
            </w:r>
            <w:r>
              <w:t xml:space="preserve">    </w:t>
            </w:r>
            <w:r>
              <w:rPr>
                <w:rFonts w:hint="eastAsia"/>
              </w:rPr>
              <w:t xml:space="preserve">  </w:t>
            </w:r>
            <w:r>
              <w:t xml:space="preserve">4.2 Return </w:t>
            </w:r>
            <m:oMath>
              <m:sSubSup>
                <m:sSubSupPr>
                  <m:ctrlPr>
                    <w:rPr>
                      <w:rFonts w:ascii="DejaVu Math TeX Gyre" w:hAnsi="DejaVu Math TeX Gyre"/>
                    </w:rPr>
                  </m:ctrlPr>
                </m:sSubSupPr>
                <m:e>
                  <m:r>
                    <m:rPr>
                      <m:sty m:val="p"/>
                    </m:rPr>
                    <m:t>R</m:t>
                  </m:r>
                  <m:ctrlPr>
                    <w:rPr>
                      <w:rFonts w:ascii="DejaVu Math TeX Gyre" w:hAnsi="DejaVu Math TeX Gyre"/>
                    </w:rPr>
                  </m:ctrlPr>
                </m:e>
                <m:sub>
                  <m:r>
                    <m:rPr>
                      <m:sty m:val="p"/>
                    </m:rPr>
                    <m:t>train</m:t>
                  </m:r>
                  <m:ctrlPr>
                    <w:rPr>
                      <w:rFonts w:ascii="DejaVu Math TeX Gyre" w:hAnsi="DejaVu Math TeX Gyre"/>
                    </w:rPr>
                  </m:ctrlPr>
                </m:sub>
                <m:sup>
                  <m:r>
                    <m:rPr>
                      <m:sty m:val="p"/>
                    </m:rPr>
                    <m:t>final</m:t>
                  </m:r>
                  <m:ctrlPr>
                    <w:rPr>
                      <w:rFonts w:ascii="DejaVu Math TeX Gyre" w:hAnsi="DejaVu Math TeX Gyre"/>
                    </w:rPr>
                  </m:ctrlPr>
                </m:sup>
              </m:sSubSup>
            </m:oMath>
          </w:p>
        </w:tc>
      </w:tr>
    </w:tbl>
    <w:p w14:paraId="513F9256"/>
    <w:p w14:paraId="0159289D">
      <w:pPr>
        <w:pStyle w:val="51"/>
        <w:bidi w:val="0"/>
        <w:ind w:left="0" w:leftChars="0" w:firstLine="480" w:firstLineChars="200"/>
      </w:pPr>
      <w:r>
        <w:t>最终</w:t>
      </w:r>
      <w:r>
        <w:rPr>
          <w:rFonts w:hint="eastAsia"/>
        </w:rPr>
        <w:t>得到</w:t>
      </w:r>
      <w:r>
        <w:t>训练集由原始采样点与增强数据拼接而成</w:t>
      </w:r>
      <m:oMath>
        <m:sSubSup>
          <m:sSubSupPr>
            <m:ctrlPr>
              <w:rPr>
                <w:rFonts w:ascii="DejaVu Math TeX Gyre" w:hAnsi="DejaVu Math TeX Gyre"/>
              </w:rPr>
            </m:ctrlPr>
          </m:sSubSupPr>
          <m:e>
            <m:r>
              <m:rPr>
                <m:sty m:val="p"/>
              </m:rPr>
              <w:rPr>
                <w:rFonts/>
              </w:rPr>
              <m:t>R</m:t>
            </m:r>
            <m:ctrlPr>
              <w:rPr>
                <w:rFonts w:ascii="DejaVu Math TeX Gyre" w:hAnsi="DejaVu Math TeX Gyre"/>
              </w:rPr>
            </m:ctrlPr>
          </m:e>
          <m:sub>
            <m:r>
              <m:rPr>
                <m:sty m:val="p"/>
              </m:rPr>
              <w:rPr>
                <w:rFonts/>
              </w:rPr>
              <m:t>train</m:t>
            </m:r>
            <m:ctrlPr>
              <w:rPr>
                <w:rFonts w:ascii="DejaVu Math TeX Gyre" w:hAnsi="DejaVu Math TeX Gyre"/>
              </w:rPr>
            </m:ctrlPr>
          </m:sub>
          <m:sup>
            <m:r>
              <m:rPr>
                <m:sty m:val="p"/>
              </m:rPr>
              <w:rPr>
                <w:rFonts/>
              </w:rPr>
              <m:t>final</m:t>
            </m:r>
            <m:ctrlPr>
              <w:rPr>
                <w:rFonts w:ascii="DejaVu Math TeX Gyre" w:hAnsi="DejaVu Math TeX Gyre"/>
              </w:rPr>
            </m:ctrlPr>
          </m:sup>
        </m:sSubSup>
      </m:oMath>
      <w:r>
        <w:rPr>
          <w:rFonts w:hint="eastAsia"/>
        </w:rPr>
        <w:t>。</w:t>
      </w:r>
      <w:r>
        <w:t>该增强策略在保持数据空间结构一致性的基础上，引入具有统计特性的局部扰动，有效提升了模型在多变RSSI环境下的适应能力与定位鲁棒性。</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6889"/>
      </w:tblGrid>
      <w:tr w14:paraId="31972D9D">
        <w:tc>
          <w:tcPr>
            <w:tcW w:w="1417" w:type="dxa"/>
            <w:tcBorders>
              <w:left w:val="nil"/>
              <w:bottom w:val="single" w:color="auto" w:sz="4" w:space="0"/>
              <w:right w:val="nil"/>
            </w:tcBorders>
          </w:tcPr>
          <w:p w14:paraId="41332D24">
            <w:pPr>
              <w:pStyle w:val="51"/>
              <w:bidi w:val="0"/>
              <w:ind w:left="0" w:leftChars="0" w:firstLine="0" w:firstLineChars="0"/>
              <w:jc w:val="center"/>
              <w:rPr>
                <w:rFonts w:hint="eastAsia"/>
              </w:rPr>
            </w:pPr>
            <w:r>
              <w:rPr>
                <w:rFonts w:hint="eastAsia"/>
              </w:rPr>
              <w:t>R</w:t>
            </w:r>
          </w:p>
        </w:tc>
        <w:tc>
          <w:tcPr>
            <w:tcW w:w="6889" w:type="dxa"/>
            <w:tcBorders>
              <w:left w:val="nil"/>
              <w:bottom w:val="single" w:color="auto" w:sz="4" w:space="0"/>
              <w:right w:val="nil"/>
            </w:tcBorders>
          </w:tcPr>
          <w:p w14:paraId="6357925F">
            <w:pPr>
              <w:pStyle w:val="51"/>
              <w:bidi w:val="0"/>
              <w:ind w:left="0" w:leftChars="0" w:firstLine="0" w:firstLineChars="0"/>
              <w:jc w:val="both"/>
              <w:rPr>
                <w:rFonts w:hint="eastAsia"/>
              </w:rPr>
            </w:pPr>
            <w:r>
              <w:t>样本集，共包含 N 个样本</w:t>
            </w:r>
          </w:p>
        </w:tc>
      </w:tr>
      <w:tr w14:paraId="0958A140">
        <w:tc>
          <w:tcPr>
            <w:tcW w:w="1417" w:type="dxa"/>
            <w:tcBorders>
              <w:top w:val="single" w:color="auto" w:sz="4" w:space="0"/>
              <w:left w:val="nil"/>
              <w:bottom w:val="single" w:color="auto" w:sz="4" w:space="0"/>
              <w:right w:val="nil"/>
            </w:tcBorders>
          </w:tcPr>
          <w:p w14:paraId="0FBDB77B">
            <w:pPr>
              <w:pStyle w:val="51"/>
              <w:bidi w:val="0"/>
              <w:jc w:val="center"/>
              <w:rPr>
                <w:rFonts w:hint="eastAsia"/>
              </w:rPr>
            </w:pPr>
            <w:bookmarkStart w:id="19" w:name="OLE_LINK24"/>
            <m:oMathPara>
              <m:oMath>
                <m:sSub>
                  <m:sSubPr>
                    <m:ctrlPr>
                      <w:rPr>
                        <w:rFonts w:ascii="DejaVu Math TeX Gyre" w:hAnsi="DejaVu Math TeX Gyre"/>
                      </w:rPr>
                    </m:ctrlPr>
                  </m:sSubPr>
                  <m:e>
                    <m:r>
                      <m:rPr>
                        <m:sty m:val="p"/>
                      </m:rPr>
                      <w:rPr>
                        <w:rFonts/>
                      </w:rPr>
                      <m:t>R</m:t>
                    </m:r>
                    <m:ctrlPr>
                      <w:rPr>
                        <w:rFonts w:ascii="DejaVu Math TeX Gyre" w:hAnsi="DejaVu Math TeX Gyre"/>
                      </w:rPr>
                    </m:ctrlPr>
                  </m:e>
                  <m:sub>
                    <m:r>
                      <m:rPr>
                        <m:sty m:val="p"/>
                      </m:rPr>
                      <w:rPr>
                        <w:rFonts/>
                      </w:rPr>
                      <m:t>m</m:t>
                    </m:r>
                    <m:ctrlPr>
                      <w:rPr>
                        <w:rFonts w:ascii="DejaVu Math TeX Gyre" w:hAnsi="DejaVu Math TeX Gyre"/>
                      </w:rPr>
                    </m:ctrlPr>
                    <w:bookmarkEnd w:id="19"/>
                  </m:sub>
                </m:sSub>
              </m:oMath>
            </m:oMathPara>
          </w:p>
        </w:tc>
        <w:tc>
          <w:tcPr>
            <w:tcW w:w="6889" w:type="dxa"/>
            <w:tcBorders>
              <w:top w:val="single" w:color="auto" w:sz="4" w:space="0"/>
              <w:left w:val="nil"/>
              <w:bottom w:val="single" w:color="auto" w:sz="4" w:space="0"/>
              <w:right w:val="nil"/>
            </w:tcBorders>
          </w:tcPr>
          <w:p w14:paraId="7C349C2F">
            <w:pPr>
              <w:pStyle w:val="51"/>
              <w:bidi w:val="0"/>
              <w:ind w:left="0" w:leftChars="0" w:firstLine="0" w:firstLineChars="0"/>
              <w:jc w:val="both"/>
              <w:rPr>
                <w:rFonts w:hint="eastAsia"/>
              </w:rPr>
            </w:pPr>
            <w:r>
              <w:t>表示由</w:t>
            </w:r>
            <m:oMath>
              <m:r>
                <m:rPr>
                  <m:sty m:val="p"/>
                </m:rPr>
                <w:rPr>
                  <w:rFonts/>
                </w:rPr>
                <m:t>m</m:t>
              </m:r>
            </m:oMath>
            <w:r>
              <w:t xml:space="preserve">个实数组成的有序向量集合，也就是 </w:t>
            </w:r>
            <m:oMath>
              <m:r>
                <m:rPr>
                  <m:sty m:val="p"/>
                </m:rPr>
                <w:rPr>
                  <w:rFonts/>
                </w:rPr>
                <m:t>m</m:t>
              </m:r>
            </m:oMath>
            <w:r>
              <w:t>维实向量空间；</w:t>
            </w:r>
          </w:p>
        </w:tc>
      </w:tr>
      <w:tr w14:paraId="5C3F9643">
        <w:tc>
          <w:tcPr>
            <w:tcW w:w="1417" w:type="dxa"/>
            <w:tcBorders>
              <w:top w:val="single" w:color="auto" w:sz="4" w:space="0"/>
              <w:left w:val="nil"/>
              <w:bottom w:val="single" w:color="auto" w:sz="4" w:space="0"/>
              <w:right w:val="nil"/>
            </w:tcBorders>
          </w:tcPr>
          <w:p w14:paraId="282ED690">
            <w:pPr>
              <w:pStyle w:val="51"/>
              <w:bidi w:val="0"/>
              <w:jc w:val="center"/>
              <w:rPr>
                <w:rFonts w:hint="eastAsia"/>
              </w:rPr>
            </w:pPr>
            <m:oMathPara>
              <m:oMath>
                <m:r>
                  <m:rPr>
                    <m:sty m:val="p"/>
                  </m:rPr>
                  <w:rPr>
                    <w:rFonts w:hint="eastAsia"/>
                  </w:rPr>
                  <m:t>F</m:t>
                </m:r>
              </m:oMath>
            </m:oMathPara>
          </w:p>
        </w:tc>
        <w:tc>
          <w:tcPr>
            <w:tcW w:w="6889" w:type="dxa"/>
            <w:tcBorders>
              <w:top w:val="single" w:color="auto" w:sz="4" w:space="0"/>
              <w:left w:val="nil"/>
              <w:bottom w:val="single" w:color="auto" w:sz="4" w:space="0"/>
              <w:right w:val="nil"/>
            </w:tcBorders>
          </w:tcPr>
          <w:p w14:paraId="27EA22A3">
            <w:pPr>
              <w:pStyle w:val="51"/>
              <w:bidi w:val="0"/>
              <w:ind w:left="0" w:leftChars="0" w:firstLine="0" w:firstLineChars="0"/>
              <w:jc w:val="both"/>
              <w:rPr>
                <w:rFonts w:hint="eastAsia"/>
              </w:rPr>
            </w:pPr>
            <w:r>
              <w:rPr>
                <w:rFonts w:hint="eastAsia"/>
              </w:rPr>
              <w:t>建筑号和楼层号结合的编码集</w:t>
            </w:r>
          </w:p>
        </w:tc>
      </w:tr>
      <w:tr w14:paraId="64DB33AC">
        <w:tc>
          <w:tcPr>
            <w:tcW w:w="1417" w:type="dxa"/>
            <w:tcBorders>
              <w:top w:val="single" w:color="auto" w:sz="4" w:space="0"/>
              <w:left w:val="nil"/>
              <w:bottom w:val="single" w:color="auto" w:sz="4" w:space="0"/>
              <w:right w:val="nil"/>
            </w:tcBorders>
          </w:tcPr>
          <w:p w14:paraId="0E747A62">
            <w:pPr>
              <w:pStyle w:val="51"/>
              <w:bidi w:val="0"/>
              <w:jc w:val="center"/>
              <w:rPr>
                <w:rFonts w:hint="eastAsia"/>
              </w:rPr>
            </w:pPr>
            <m:oMathPara>
              <m:oMath>
                <m:r>
                  <m:rPr>
                    <m:sty m:val="p"/>
                  </m:rPr>
                  <w:rPr>
                    <w:rFonts/>
                  </w:rPr>
                  <m:t>τ</m:t>
                </m:r>
              </m:oMath>
            </m:oMathPara>
          </w:p>
        </w:tc>
        <w:tc>
          <w:tcPr>
            <w:tcW w:w="6889" w:type="dxa"/>
            <w:tcBorders>
              <w:top w:val="single" w:color="auto" w:sz="4" w:space="0"/>
              <w:left w:val="nil"/>
              <w:bottom w:val="single" w:color="auto" w:sz="4" w:space="0"/>
              <w:right w:val="nil"/>
            </w:tcBorders>
          </w:tcPr>
          <w:p w14:paraId="2587C69D">
            <w:pPr>
              <w:pStyle w:val="51"/>
              <w:bidi w:val="0"/>
              <w:ind w:left="0" w:leftChars="0" w:firstLine="0" w:firstLineChars="0"/>
              <w:jc w:val="both"/>
              <w:rPr>
                <w:rFonts w:hint="eastAsia"/>
              </w:rPr>
            </w:pPr>
            <w:r>
              <w:t>邻域半径，用于定义局部空间范围</w:t>
            </w:r>
          </w:p>
        </w:tc>
      </w:tr>
      <w:tr w14:paraId="797F0C5E">
        <w:tc>
          <w:tcPr>
            <w:tcW w:w="1417" w:type="dxa"/>
            <w:tcBorders>
              <w:top w:val="single" w:color="auto" w:sz="4" w:space="0"/>
              <w:left w:val="nil"/>
              <w:bottom w:val="single" w:color="auto" w:sz="4" w:space="0"/>
              <w:right w:val="nil"/>
            </w:tcBorders>
          </w:tcPr>
          <w:p w14:paraId="485A47FE">
            <w:pPr>
              <w:pStyle w:val="51"/>
              <w:bidi w:val="0"/>
              <w:jc w:val="center"/>
              <w:rPr>
                <w:rFonts w:hint="eastAsia"/>
              </w:rPr>
            </w:pPr>
            <m:oMathPara>
              <m:oMath>
                <m:r>
                  <m:rPr>
                    <m:sty m:val="p"/>
                  </m:rPr>
                  <w:rPr>
                    <w:rFonts/>
                  </w:rPr>
                  <m:t>δ</m:t>
                </m:r>
              </m:oMath>
            </m:oMathPara>
          </w:p>
        </w:tc>
        <w:tc>
          <w:tcPr>
            <w:tcW w:w="6889" w:type="dxa"/>
            <w:tcBorders>
              <w:top w:val="single" w:color="auto" w:sz="4" w:space="0"/>
              <w:left w:val="nil"/>
              <w:bottom w:val="single" w:color="auto" w:sz="4" w:space="0"/>
              <w:right w:val="nil"/>
            </w:tcBorders>
          </w:tcPr>
          <w:p w14:paraId="4A88B470">
            <w:pPr>
              <w:pStyle w:val="51"/>
              <w:bidi w:val="0"/>
              <w:ind w:left="0" w:leftChars="0" w:firstLine="0" w:firstLineChars="0"/>
              <w:jc w:val="both"/>
              <w:rPr>
                <w:rFonts w:hint="eastAsia"/>
              </w:rPr>
            </w:pPr>
            <w:r>
              <w:t>标准差阈值，用于抑制离群点引起的异常方差。</w:t>
            </w:r>
          </w:p>
        </w:tc>
      </w:tr>
      <w:tr w14:paraId="2947440E">
        <w:tc>
          <w:tcPr>
            <w:tcW w:w="1417" w:type="dxa"/>
            <w:tcBorders>
              <w:top w:val="single" w:color="auto" w:sz="4" w:space="0"/>
              <w:left w:val="nil"/>
              <w:bottom w:val="single" w:color="auto" w:sz="4" w:space="0"/>
              <w:right w:val="nil"/>
            </w:tcBorders>
          </w:tcPr>
          <w:p w14:paraId="1A0A70A1">
            <w:pPr>
              <w:pStyle w:val="51"/>
              <w:bidi w:val="0"/>
              <w:jc w:val="center"/>
              <w:rPr>
                <w:rFonts w:hint="eastAsia"/>
              </w:rPr>
            </w:pPr>
            <m:oMathPara>
              <m:oMath>
                <m:r>
                  <m:rPr>
                    <m:sty m:val="p"/>
                  </m:rPr>
                  <w:rPr>
                    <w:rFonts/>
                  </w:rPr>
                  <m:t>α</m:t>
                </m:r>
              </m:oMath>
            </m:oMathPara>
          </w:p>
        </w:tc>
        <w:tc>
          <w:tcPr>
            <w:tcW w:w="6889" w:type="dxa"/>
            <w:tcBorders>
              <w:top w:val="single" w:color="auto" w:sz="4" w:space="0"/>
              <w:left w:val="nil"/>
              <w:bottom w:val="single" w:color="auto" w:sz="4" w:space="0"/>
              <w:right w:val="nil"/>
            </w:tcBorders>
          </w:tcPr>
          <w:p w14:paraId="1D8F9B58">
            <w:pPr>
              <w:pStyle w:val="51"/>
              <w:bidi w:val="0"/>
              <w:ind w:left="0" w:leftChars="0" w:firstLine="0" w:firstLineChars="0"/>
              <w:jc w:val="both"/>
              <w:rPr>
                <w:rFonts w:hint="eastAsia"/>
              </w:rPr>
            </w:pPr>
            <w:r>
              <w:t>噪声因子，用于控制增强时的扰动强度</w:t>
            </w:r>
          </w:p>
        </w:tc>
      </w:tr>
      <w:tr w14:paraId="36FDE77A">
        <w:tc>
          <w:tcPr>
            <w:tcW w:w="1417" w:type="dxa"/>
            <w:tcBorders>
              <w:top w:val="single" w:color="auto" w:sz="4" w:space="0"/>
              <w:left w:val="nil"/>
              <w:bottom w:val="single" w:color="auto" w:sz="4" w:space="0"/>
              <w:right w:val="nil"/>
            </w:tcBorders>
          </w:tcPr>
          <w:p w14:paraId="2E0A92B2">
            <w:pPr>
              <w:pStyle w:val="51"/>
              <w:bidi w:val="0"/>
              <w:jc w:val="center"/>
              <w:rPr>
                <w:rFonts w:hint="eastAsia"/>
              </w:rPr>
            </w:pPr>
            <m:oMathPara>
              <m:oMath>
                <m:sSup>
                  <m:sSupPr>
                    <m:ctrlPr>
                      <w:rPr>
                        <w:rFonts w:ascii="DejaVu Math TeX Gyre" w:hAnsi="DejaVu Math TeX Gyre"/>
                      </w:rPr>
                    </m:ctrlPr>
                  </m:sSupPr>
                  <m:e>
                    <m:r>
                      <m:rPr>
                        <m:sty m:val="p"/>
                      </m:rPr>
                      <w:rPr>
                        <w:rFonts w:hint="eastAsia"/>
                      </w:rPr>
                      <m:t>V</m:t>
                    </m:r>
                    <m:ctrlPr>
                      <w:rPr>
                        <w:rFonts w:hint="eastAsia" w:ascii="DejaVu Math TeX Gyre" w:hAnsi="DejaVu Math TeX Gyre"/>
                      </w:rPr>
                    </m:ctrlPr>
                  </m:e>
                  <m:sup>
                    <m:r>
                      <m:rPr>
                        <m:sty m:val="p"/>
                      </m:rPr>
                      <w:rPr>
                        <w:rFonts/>
                      </w:rPr>
                      <m:t>i</m:t>
                    </m:r>
                    <m:ctrlPr>
                      <w:rPr>
                        <w:rFonts w:ascii="DejaVu Math TeX Gyre" w:hAnsi="DejaVu Math TeX Gyre"/>
                      </w:rPr>
                    </m:ctrlPr>
                  </m:sup>
                </m:sSup>
              </m:oMath>
            </m:oMathPara>
          </w:p>
        </w:tc>
        <w:tc>
          <w:tcPr>
            <w:tcW w:w="6889" w:type="dxa"/>
            <w:tcBorders>
              <w:top w:val="single" w:color="auto" w:sz="4" w:space="0"/>
              <w:left w:val="nil"/>
              <w:bottom w:val="single" w:color="auto" w:sz="4" w:space="0"/>
              <w:right w:val="nil"/>
            </w:tcBorders>
          </w:tcPr>
          <w:p w14:paraId="66AA86AF">
            <w:pPr>
              <w:pStyle w:val="51"/>
              <w:bidi w:val="0"/>
              <w:ind w:left="0" w:leftChars="0" w:firstLine="0" w:firstLineChars="0"/>
              <w:jc w:val="both"/>
              <w:rPr>
                <w:rFonts w:hint="eastAsia"/>
              </w:rPr>
            </w:pPr>
            <w:r>
              <w:t>样本</w:t>
            </w:r>
            <m:oMath>
              <m:sSub>
                <m:sSubPr>
                  <m:ctrlPr>
                    <w:rPr>
                      <w:rFonts w:ascii="DejaVu Math TeX Gyre" w:hAnsi="DejaVu Math TeX Gyre"/>
                    </w:rPr>
                  </m:ctrlPr>
                </m:sSubPr>
                <m:e>
                  <m:r>
                    <m:rPr>
                      <m:sty m:val="p"/>
                    </m:rPr>
                    <w:rPr>
                      <w:rFonts/>
                    </w:rPr>
                    <m:t>x</m:t>
                  </m:r>
                  <m:ctrlPr>
                    <w:rPr>
                      <w:rFonts w:ascii="DejaVu Math TeX Gyre" w:hAnsi="DejaVu Math TeX Gyre"/>
                    </w:rPr>
                  </m:ctrlPr>
                </m:e>
                <m:sub>
                  <m:r>
                    <m:rPr>
                      <m:sty m:val="p"/>
                    </m:rPr>
                    <w:rPr>
                      <w:rFonts/>
                    </w:rPr>
                    <m:t>i</m:t>
                  </m:r>
                  <m:ctrlPr>
                    <w:rPr>
                      <w:rFonts w:ascii="DejaVu Math TeX Gyre" w:hAnsi="DejaVu Math TeX Gyre"/>
                    </w:rPr>
                  </m:ctrlPr>
                </m:sub>
              </m:sSub>
            </m:oMath>
            <w:r>
              <w:t>的局部方差向量，描述在邻域内各维度 RSSI 的波动。</w:t>
            </w:r>
          </w:p>
        </w:tc>
      </w:tr>
      <w:tr w14:paraId="1609F9AE">
        <w:tc>
          <w:tcPr>
            <w:tcW w:w="1417" w:type="dxa"/>
            <w:tcBorders>
              <w:top w:val="single" w:color="auto" w:sz="4" w:space="0"/>
              <w:left w:val="nil"/>
              <w:bottom w:val="single" w:color="auto" w:sz="4" w:space="0"/>
              <w:right w:val="nil"/>
            </w:tcBorders>
          </w:tcPr>
          <w:p w14:paraId="45A60F7B">
            <w:pPr>
              <w:pStyle w:val="51"/>
              <w:bidi w:val="0"/>
              <w:jc w:val="center"/>
              <w:rPr>
                <w:rFonts w:hint="eastAsia"/>
              </w:rPr>
            </w:pPr>
            <m:oMathPara>
              <m:oMath>
                <m:sSub>
                  <m:sSubPr>
                    <m:ctrlPr>
                      <w:rPr>
                        <w:rFonts w:ascii="DejaVu Math TeX Gyre" w:hAnsi="DejaVu Math TeX Gyre"/>
                      </w:rPr>
                    </m:ctrlPr>
                  </m:sSubPr>
                  <m:e>
                    <m:r>
                      <m:rPr>
                        <m:sty m:val="p"/>
                      </m:rPr>
                      <w:rPr>
                        <w:rFonts/>
                      </w:rPr>
                      <m:t>V</m:t>
                    </m:r>
                    <m:ctrlPr>
                      <w:rPr>
                        <w:rFonts w:ascii="DejaVu Math TeX Gyre" w:hAnsi="DejaVu Math TeX Gyre"/>
                      </w:rPr>
                    </m:ctrlPr>
                  </m:e>
                  <m:sub>
                    <m:r>
                      <m:rPr>
                        <m:sty m:val="p"/>
                      </m:rPr>
                      <w:rPr>
                        <w:rFonts/>
                      </w:rPr>
                      <m:t>g</m:t>
                    </m:r>
                    <m:ctrlPr>
                      <w:rPr>
                        <w:rFonts w:ascii="DejaVu Math TeX Gyre" w:hAnsi="DejaVu Math TeX Gyre"/>
                      </w:rPr>
                    </m:ctrlPr>
                  </m:sub>
                </m:sSub>
              </m:oMath>
            </m:oMathPara>
          </w:p>
        </w:tc>
        <w:tc>
          <w:tcPr>
            <w:tcW w:w="6889" w:type="dxa"/>
            <w:tcBorders>
              <w:top w:val="single" w:color="auto" w:sz="4" w:space="0"/>
              <w:left w:val="nil"/>
              <w:bottom w:val="single" w:color="auto" w:sz="4" w:space="0"/>
              <w:right w:val="nil"/>
            </w:tcBorders>
          </w:tcPr>
          <w:p w14:paraId="0EACCB90">
            <w:pPr>
              <w:pStyle w:val="51"/>
              <w:bidi w:val="0"/>
              <w:ind w:left="0" w:leftChars="0" w:firstLine="0" w:firstLineChars="0"/>
              <w:jc w:val="both"/>
              <w:rPr>
                <w:rFonts w:hint="eastAsia"/>
              </w:rPr>
            </w:pPr>
            <w:r>
              <w:t>全局方差估计，表示各 MAC 特征维度的平均扰动强度。</w:t>
            </w:r>
          </w:p>
        </w:tc>
      </w:tr>
      <w:tr w14:paraId="69005A0F">
        <w:tc>
          <w:tcPr>
            <w:tcW w:w="1417" w:type="dxa"/>
            <w:tcBorders>
              <w:top w:val="single" w:color="auto" w:sz="4" w:space="0"/>
              <w:left w:val="nil"/>
              <w:bottom w:val="single" w:color="auto" w:sz="4" w:space="0"/>
              <w:right w:val="nil"/>
            </w:tcBorders>
          </w:tcPr>
          <w:p w14:paraId="17BC3BB1">
            <w:pPr>
              <w:pStyle w:val="51"/>
              <w:bidi w:val="0"/>
              <w:jc w:val="center"/>
              <w:rPr>
                <w:rFonts w:hint="eastAsia"/>
              </w:rPr>
            </w:pPr>
            <m:oMathPara>
              <m:oMath>
                <m:sSub>
                  <m:sSubPr>
                    <m:ctrlPr>
                      <w:rPr>
                        <w:rFonts w:ascii="DejaVu Math TeX Gyre" w:hAnsi="DejaVu Math TeX Gyre"/>
                      </w:rPr>
                    </m:ctrlPr>
                  </m:sSubPr>
                  <m:e>
                    <m:r>
                      <m:rPr>
                        <m:sty m:val="p"/>
                      </m:rPr>
                      <w:rPr>
                        <w:rFonts/>
                      </w:rPr>
                      <m:t>ϵ</m:t>
                    </m:r>
                    <m:ctrlPr>
                      <w:rPr>
                        <w:rFonts w:ascii="DejaVu Math TeX Gyre" w:hAnsi="DejaVu Math TeX Gyre"/>
                      </w:rPr>
                    </m:ctrlPr>
                  </m:e>
                  <m:sub>
                    <m:r>
                      <m:rPr>
                        <m:sty m:val="p"/>
                      </m:rPr>
                      <w:rPr>
                        <w:rFonts/>
                      </w:rPr>
                      <m:t>i</m:t>
                    </m:r>
                    <m:ctrlPr>
                      <w:rPr>
                        <w:rFonts w:ascii="DejaVu Math TeX Gyre" w:hAnsi="DejaVu Math TeX Gyre"/>
                      </w:rPr>
                    </m:ctrlPr>
                  </m:sub>
                </m:sSub>
              </m:oMath>
            </m:oMathPara>
          </w:p>
        </w:tc>
        <w:tc>
          <w:tcPr>
            <w:tcW w:w="6889" w:type="dxa"/>
            <w:tcBorders>
              <w:top w:val="single" w:color="auto" w:sz="4" w:space="0"/>
              <w:left w:val="nil"/>
              <w:bottom w:val="single" w:color="auto" w:sz="4" w:space="0"/>
              <w:right w:val="nil"/>
            </w:tcBorders>
          </w:tcPr>
          <w:p w14:paraId="2B4AA09C">
            <w:pPr>
              <w:pStyle w:val="51"/>
              <w:bidi w:val="0"/>
              <w:ind w:left="0" w:leftChars="0" w:firstLine="0" w:firstLineChars="0"/>
              <w:jc w:val="both"/>
              <w:rPr>
                <w:rFonts w:hint="eastAsia"/>
              </w:rPr>
            </w:pPr>
            <w:r>
              <w:t xml:space="preserve">对样本 </w:t>
            </w:r>
            <m:oMath>
              <m:sSub>
                <m:sSubPr>
                  <m:ctrlPr>
                    <w:rPr>
                      <w:rFonts w:ascii="DejaVu Math TeX Gyre" w:hAnsi="DejaVu Math TeX Gyre"/>
                    </w:rPr>
                  </m:ctrlPr>
                </m:sSubPr>
                <m:e>
                  <m:r>
                    <m:rPr>
                      <m:sty m:val="p"/>
                    </m:rPr>
                    <w:rPr>
                      <w:rFonts/>
                    </w:rPr>
                    <m:t>x</m:t>
                  </m:r>
                  <m:ctrlPr>
                    <w:rPr>
                      <w:rFonts w:ascii="DejaVu Math TeX Gyre" w:hAnsi="DejaVu Math TeX Gyre"/>
                    </w:rPr>
                  </m:ctrlPr>
                </m:e>
                <m:sub>
                  <m:r>
                    <m:rPr>
                      <m:sty m:val="p"/>
                    </m:rPr>
                    <w:rPr>
                      <w:rFonts/>
                    </w:rPr>
                    <m:t>i</m:t>
                  </m:r>
                  <m:ctrlPr>
                    <w:rPr>
                      <w:rFonts w:ascii="DejaVu Math TeX Gyre" w:hAnsi="DejaVu Math TeX Gyre"/>
                    </w:rPr>
                  </m:ctrlPr>
                </m:sub>
              </m:sSub>
            </m:oMath>
            <w:r>
              <w:t>注入的噪声向量，服从高斯分布。</w:t>
            </w:r>
          </w:p>
        </w:tc>
      </w:tr>
      <w:tr w14:paraId="541476F1">
        <w:tc>
          <w:tcPr>
            <w:tcW w:w="1417" w:type="dxa"/>
            <w:tcBorders>
              <w:top w:val="single" w:color="auto" w:sz="4" w:space="0"/>
              <w:left w:val="nil"/>
              <w:bottom w:val="single" w:color="auto" w:sz="4" w:space="0"/>
              <w:right w:val="nil"/>
            </w:tcBorders>
          </w:tcPr>
          <w:p w14:paraId="4D8BE60A">
            <w:pPr>
              <w:pStyle w:val="51"/>
              <w:bidi w:val="0"/>
              <w:jc w:val="center"/>
              <w:rPr>
                <w:rFonts w:hint="eastAsia"/>
              </w:rPr>
            </w:pPr>
            <m:oMathPara>
              <m:oMath>
                <m:sSub>
                  <m:sSubPr>
                    <m:ctrlPr>
                      <w:rPr>
                        <w:rFonts w:ascii="DejaVu Math TeX Gyre" w:hAnsi="DejaVu Math TeX Gyre"/>
                      </w:rPr>
                    </m:ctrlPr>
                  </m:sSubPr>
                  <m:e>
                    <m:r>
                      <m:rPr>
                        <m:sty m:val="p"/>
                      </m:rPr>
                      <w:rPr>
                        <w:rFonts/>
                      </w:rPr>
                      <m:t>X</m:t>
                    </m:r>
                    <m:ctrlPr>
                      <w:rPr>
                        <w:rFonts w:ascii="DejaVu Math TeX Gyre" w:hAnsi="DejaVu Math TeX Gyre"/>
                      </w:rPr>
                    </m:ctrlPr>
                  </m:e>
                  <m:sub>
                    <m:r>
                      <m:rPr>
                        <m:sty m:val="p"/>
                      </m:rPr>
                      <w:rPr>
                        <w:rFonts/>
                      </w:rPr>
                      <m:t>aug</m:t>
                    </m:r>
                    <m:ctrlPr>
                      <w:rPr>
                        <w:rFonts w:ascii="DejaVu Math TeX Gyre" w:hAnsi="DejaVu Math TeX Gyre"/>
                      </w:rPr>
                    </m:ctrlPr>
                  </m:sub>
                </m:sSub>
              </m:oMath>
            </m:oMathPara>
          </w:p>
        </w:tc>
        <w:tc>
          <w:tcPr>
            <w:tcW w:w="6889" w:type="dxa"/>
            <w:tcBorders>
              <w:top w:val="single" w:color="auto" w:sz="4" w:space="0"/>
              <w:left w:val="nil"/>
              <w:bottom w:val="single" w:color="auto" w:sz="4" w:space="0"/>
              <w:right w:val="nil"/>
            </w:tcBorders>
          </w:tcPr>
          <w:p w14:paraId="0B04D964">
            <w:pPr>
              <w:pStyle w:val="51"/>
              <w:bidi w:val="0"/>
              <w:ind w:left="0" w:leftChars="0" w:firstLine="0" w:firstLineChars="0"/>
              <w:jc w:val="both"/>
              <w:rPr>
                <w:rFonts w:hint="eastAsia"/>
              </w:rPr>
            </w:pPr>
            <w:r>
              <w:t>由所有增强样本组成的集合。</w:t>
            </w:r>
          </w:p>
        </w:tc>
      </w:tr>
      <w:tr w14:paraId="3DF8CE1D">
        <w:tc>
          <w:tcPr>
            <w:tcW w:w="1417" w:type="dxa"/>
            <w:tcBorders>
              <w:top w:val="single" w:color="auto" w:sz="4" w:space="0"/>
              <w:left w:val="nil"/>
              <w:bottom w:val="single" w:color="auto" w:sz="4" w:space="0"/>
              <w:right w:val="nil"/>
            </w:tcBorders>
          </w:tcPr>
          <w:p w14:paraId="3023DC6F">
            <w:pPr>
              <w:pStyle w:val="51"/>
              <w:bidi w:val="0"/>
              <w:jc w:val="center"/>
              <w:rPr>
                <w:rFonts w:hint="eastAsia"/>
              </w:rPr>
            </w:pPr>
            <m:oMathPara>
              <m:oMath>
                <m:sSubSup>
                  <m:sSubSupPr>
                    <m:ctrlPr>
                      <w:rPr>
                        <w:rFonts w:ascii="DejaVu Math TeX Gyre" w:hAnsi="DejaVu Math TeX Gyre"/>
                      </w:rPr>
                    </m:ctrlPr>
                  </m:sSubSupPr>
                  <m:e>
                    <m:r>
                      <m:rPr>
                        <m:sty m:val="p"/>
                      </m:rPr>
                      <w:rPr>
                        <w:rFonts/>
                      </w:rPr>
                      <m:t>X</m:t>
                    </m:r>
                    <m:ctrlPr>
                      <w:rPr>
                        <w:rFonts w:ascii="DejaVu Math TeX Gyre" w:hAnsi="DejaVu Math TeX Gyre"/>
                      </w:rPr>
                    </m:ctrlPr>
                  </m:e>
                  <m:sub>
                    <m:r>
                      <m:rPr>
                        <m:sty m:val="p"/>
                      </m:rPr>
                      <w:rPr>
                        <w:rFonts/>
                      </w:rPr>
                      <m:t>train</m:t>
                    </m:r>
                    <m:ctrlPr>
                      <w:rPr>
                        <w:rFonts w:ascii="DejaVu Math TeX Gyre" w:hAnsi="DejaVu Math TeX Gyre"/>
                      </w:rPr>
                    </m:ctrlPr>
                  </m:sub>
                  <m:sup>
                    <m:r>
                      <m:rPr>
                        <m:sty m:val="p"/>
                      </m:rPr>
                      <w:rPr>
                        <w:rFonts/>
                      </w:rPr>
                      <m:t>final</m:t>
                    </m:r>
                    <m:ctrlPr>
                      <w:rPr>
                        <w:rFonts w:ascii="DejaVu Math TeX Gyre" w:hAnsi="DejaVu Math TeX Gyre"/>
                      </w:rPr>
                    </m:ctrlPr>
                  </m:sup>
                </m:sSubSup>
              </m:oMath>
            </m:oMathPara>
          </w:p>
        </w:tc>
        <w:tc>
          <w:tcPr>
            <w:tcW w:w="6889" w:type="dxa"/>
            <w:tcBorders>
              <w:top w:val="single" w:color="auto" w:sz="4" w:space="0"/>
              <w:left w:val="nil"/>
              <w:bottom w:val="single" w:color="auto" w:sz="4" w:space="0"/>
              <w:right w:val="nil"/>
            </w:tcBorders>
          </w:tcPr>
          <w:p w14:paraId="6ACC62D7">
            <w:pPr>
              <w:pStyle w:val="51"/>
              <w:bidi w:val="0"/>
              <w:ind w:left="0" w:leftChars="0" w:firstLine="0" w:firstLineChars="0"/>
              <w:jc w:val="both"/>
              <w:rPr>
                <w:rFonts w:hint="eastAsia"/>
              </w:rPr>
            </w:pPr>
            <w:r>
              <w:t>最终训练集，由原始样本与增强样本拼接得到。</w:t>
            </w:r>
          </w:p>
        </w:tc>
      </w:tr>
    </w:tbl>
    <w:p w14:paraId="4E009D02">
      <w:pPr>
        <w:pStyle w:val="55"/>
        <w:bidi w:val="0"/>
        <w:rPr>
          <w:rFonts w:hint="eastAsia"/>
        </w:rPr>
      </w:pPr>
      <w:r>
        <w:rPr>
          <w:rFonts w:hint="eastAsia"/>
        </w:rPr>
        <w:t>4.1.2 数据处理</w:t>
      </w:r>
    </w:p>
    <w:p w14:paraId="0106F231">
      <w:pPr>
        <w:pStyle w:val="51"/>
        <w:bidi w:val="0"/>
        <w:rPr>
          <w:rFonts w:hint="eastAsia"/>
        </w:rPr>
      </w:pPr>
      <w:r>
        <w:rPr>
          <w:rFonts w:hint="eastAsia"/>
        </w:rPr>
        <w:t>在原始采集数据中，</w:t>
      </w:r>
      <w:r>
        <w:t xml:space="preserve">RSSI </w:t>
      </w:r>
      <w:r>
        <w:rPr>
          <w:rFonts w:hint="eastAsia"/>
        </w:rPr>
        <w:t>的取值范围通常在</w:t>
      </w:r>
      <w:r>
        <w:t xml:space="preserve"> [-104/-102, 0] dBm</w:t>
      </w:r>
      <w:r>
        <w:rPr>
          <w:rFonts w:hint="eastAsia"/>
        </w:rPr>
        <w:t>，而未被检测到的</w:t>
      </w:r>
      <w:r>
        <w:t xml:space="preserve"> AP </w:t>
      </w:r>
      <w:r>
        <w:rPr>
          <w:rFonts w:hint="eastAsia"/>
        </w:rPr>
        <w:t>信号强度常用</w:t>
      </w:r>
      <w:r>
        <w:t xml:space="preserve"> 100 dBm </w:t>
      </w:r>
      <w:r>
        <w:rPr>
          <w:rFonts w:hint="eastAsia"/>
        </w:rPr>
        <w:t>进行填充。直接使用原始数据会带来两个问题：</w:t>
      </w:r>
      <w:r>
        <w:t xml:space="preserve">(1) RSSI </w:t>
      </w:r>
      <w:r>
        <w:rPr>
          <w:rFonts w:hint="eastAsia"/>
        </w:rPr>
        <w:t>的量纲与尺度差异较大，可能导致强信号维度主导模型训练；</w:t>
      </w:r>
      <w:r>
        <w:t xml:space="preserve">(2) </w:t>
      </w:r>
      <w:r>
        <w:rPr>
          <w:rFonts w:hint="eastAsia"/>
        </w:rPr>
        <w:t>不同设备和环境条件下，整体信号偏移进一步放大这种不均衡，降低模型的跨设备泛化能力。</w:t>
      </w:r>
    </w:p>
    <w:p w14:paraId="0285FE59">
      <w:pPr>
        <w:pStyle w:val="51"/>
        <w:bidi w:val="0"/>
        <w:rPr>
          <w:rFonts w:hint="eastAsia"/>
        </w:rPr>
      </w:pPr>
      <w:r>
        <w:rPr>
          <w:rFonts w:hint="eastAsia"/>
        </w:rPr>
        <w:t>因此，本研究采用</w:t>
      </w:r>
      <w:r>
        <w:t xml:space="preserve"> Min–Max </w:t>
      </w:r>
      <w:r>
        <w:rPr>
          <w:rFonts w:hint="eastAsia"/>
        </w:rPr>
        <w:t>归一化来消除量纲差异，使不同维度特征处于统一区间，从而增强模型的学习稳定性与泛化能力。</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41"/>
        <w:gridCol w:w="1355"/>
      </w:tblGrid>
      <w:tr w14:paraId="416975A1">
        <w:trPr>
          <w:jc w:val="center"/>
        </w:trPr>
        <w:tc>
          <w:tcPr>
            <w:tcW w:w="6941" w:type="dxa"/>
            <w:tcBorders>
              <w:top w:val="nil"/>
              <w:left w:val="nil"/>
              <w:bottom w:val="nil"/>
              <w:right w:val="nil"/>
            </w:tcBorders>
            <w:vAlign w:val="center"/>
          </w:tcPr>
          <w:p w14:paraId="0098A90D">
            <w:pPr>
              <w:pStyle w:val="51"/>
              <w:bidi w:val="0"/>
              <w:rPr>
                <w:oMath/>
              </w:rPr>
            </w:pPr>
            <m:oMathPara>
              <m:oMathParaPr>
                <m:jc m:val="center"/>
              </m:oMathParaPr>
              <m:oMath>
                <m:acc>
                  <m:accPr>
                    <m:chr m:val="̃"/>
                    <m:ctrlPr>
                      <w:rPr>
                        <w:rFonts w:ascii="DejaVu Math TeX Gyre" w:hAnsi="DejaVu Math TeX Gyre"/>
                      </w:rPr>
                    </m:ctrlPr>
                  </m:accPr>
                  <m:e>
                    <m:sSub>
                      <m:sSubPr>
                        <m:ctrlPr>
                          <w:rPr>
                            <w:rFonts w:ascii="DejaVu Math TeX Gyre" w:hAnsi="DejaVu Math TeX Gyre"/>
                          </w:rPr>
                        </m:ctrlPr>
                      </m:sSubPr>
                      <m:e>
                        <m:r>
                          <m:rPr>
                            <m:sty m:val="p"/>
                          </m:rPr>
                          <m:t>x</m:t>
                        </m:r>
                        <m:ctrlPr>
                          <w:rPr>
                            <w:rFonts w:ascii="DejaVu Math TeX Gyre" w:hAnsi="DejaVu Math TeX Gyre"/>
                          </w:rPr>
                        </m:ctrlPr>
                      </m:e>
                      <m:sub>
                        <m:r>
                          <m:rPr>
                            <m:sty m:val="p"/>
                          </m:rPr>
                          <m:t>i,j</m:t>
                        </m:r>
                        <m:ctrlPr>
                          <w:rPr>
                            <w:rFonts w:ascii="DejaVu Math TeX Gyre" w:hAnsi="DejaVu Math TeX Gyre"/>
                          </w:rPr>
                        </m:ctrlPr>
                      </m:sub>
                    </m:sSub>
                    <m:ctrlPr>
                      <w:rPr>
                        <w:rFonts w:ascii="DejaVu Math TeX Gyre" w:hAnsi="DejaVu Math TeX Gyre"/>
                      </w:rPr>
                    </m:ctrlPr>
                  </m:e>
                </m:acc>
                <m:r>
                  <m:rPr>
                    <m:sty m:val="p"/>
                  </m:rPr>
                  <m:t>=</m:t>
                </m:r>
                <m:d>
                  <m:dPr>
                    <m:begChr m:val="{"/>
                    <m:endChr m:val=""/>
                    <m:ctrlPr>
                      <w:rPr>
                        <w:rFonts w:ascii="DejaVu Math TeX Gyre" w:hAnsi="DejaVu Math TeX Gyre"/>
                      </w:rPr>
                    </m:ctrlPr>
                  </m:dPr>
                  <m:e>
                    <m:eqArr>
                      <m:eqArrPr>
                        <m:ctrlPr>
                          <w:rPr>
                            <w:rFonts w:ascii="DejaVu Math TeX Gyre" w:hAnsi="DejaVu Math TeX Gyre"/>
                          </w:rPr>
                        </m:ctrlPr>
                      </m:eqArrPr>
                      <m:e>
                        <m:f>
                          <m:fPr>
                            <m:ctrlPr>
                              <w:rPr>
                                <w:rFonts w:ascii="DejaVu Math TeX Gyre" w:hAnsi="DejaVu Math TeX Gyre"/>
                              </w:rPr>
                            </m:ctrlPr>
                          </m:fPr>
                          <m:num>
                            <m:sSub>
                              <m:sSubPr>
                                <m:ctrlPr>
                                  <w:rPr>
                                    <w:rFonts w:ascii="DejaVu Math TeX Gyre" w:hAnsi="DejaVu Math TeX Gyre"/>
                                  </w:rPr>
                                </m:ctrlPr>
                              </m:sSubPr>
                              <m:e>
                                <m:r>
                                  <m:rPr>
                                    <m:sty m:val="p"/>
                                  </m:rPr>
                                  <m:t>x</m:t>
                                </m:r>
                                <m:ctrlPr>
                                  <w:rPr>
                                    <w:rFonts w:ascii="DejaVu Math TeX Gyre" w:hAnsi="DejaVu Math TeX Gyre"/>
                                  </w:rPr>
                                </m:ctrlPr>
                              </m:e>
                              <m:sub>
                                <m:r>
                                  <m:rPr>
                                    <m:sty m:val="p"/>
                                  </m:rPr>
                                  <m:t>i,j</m:t>
                                </m:r>
                                <m:ctrlPr>
                                  <w:rPr>
                                    <w:rFonts w:ascii="DejaVu Math TeX Gyre" w:hAnsi="DejaVu Math TeX Gyre"/>
                                  </w:rPr>
                                </m:ctrlPr>
                              </m:sub>
                            </m:sSub>
                            <m:r>
                              <m:rPr>
                                <m:sty m:val="p"/>
                              </m:rPr>
                              <m:t>−</m:t>
                            </m:r>
                            <m:sSub>
                              <m:sSubPr>
                                <m:ctrlPr>
                                  <w:rPr>
                                    <w:rFonts w:ascii="DejaVu Math TeX Gyre" w:hAnsi="DejaVu Math TeX Gyre"/>
                                  </w:rPr>
                                </m:ctrlPr>
                              </m:sSubPr>
                              <m:e>
                                <m:r>
                                  <m:rPr>
                                    <m:sty m:val="p"/>
                                  </m:rPr>
                                  <m:t>a</m:t>
                                </m:r>
                                <m:ctrlPr>
                                  <w:rPr>
                                    <w:rFonts w:ascii="DejaVu Math TeX Gyre" w:hAnsi="DejaVu Math TeX Gyre"/>
                                  </w:rPr>
                                </m:ctrlPr>
                              </m:e>
                              <m:sub>
                                <m:r>
                                  <m:rPr>
                                    <m:sty m:val="p"/>
                                  </m:rPr>
                                  <m:t>j</m:t>
                                </m:r>
                                <m:ctrlPr>
                                  <w:rPr>
                                    <w:rFonts w:ascii="DejaVu Math TeX Gyre" w:hAnsi="DejaVu Math TeX Gyre"/>
                                  </w:rPr>
                                </m:ctrlPr>
                              </m:sub>
                            </m:sSub>
                            <m:ctrlPr>
                              <w:rPr>
                                <w:rFonts w:ascii="DejaVu Math TeX Gyre" w:hAnsi="DejaVu Math TeX Gyre"/>
                              </w:rPr>
                            </m:ctrlPr>
                          </m:num>
                          <m:den>
                            <m:r>
                              <m:rPr>
                                <m:sty m:val="p"/>
                              </m:rPr>
                              <m:t>max⁡(</m:t>
                            </m:r>
                            <m:sSub>
                              <m:sSubPr>
                                <m:ctrlPr>
                                  <w:rPr>
                                    <w:rFonts w:ascii="DejaVu Math TeX Gyre" w:hAnsi="DejaVu Math TeX Gyre"/>
                                  </w:rPr>
                                </m:ctrlPr>
                              </m:sSubPr>
                              <m:e>
                                <m:r>
                                  <m:rPr>
                                    <m:sty m:val="p"/>
                                  </m:rPr>
                                  <m:t>b</m:t>
                                </m:r>
                                <m:ctrlPr>
                                  <w:rPr>
                                    <w:rFonts w:ascii="DejaVu Math TeX Gyre" w:hAnsi="DejaVu Math TeX Gyre"/>
                                  </w:rPr>
                                </m:ctrlPr>
                              </m:e>
                              <m:sub>
                                <m:r>
                                  <m:rPr>
                                    <m:sty m:val="p"/>
                                  </m:rPr>
                                  <m:t>j</m:t>
                                </m:r>
                                <m:ctrlPr>
                                  <w:rPr>
                                    <w:rFonts w:ascii="DejaVu Math TeX Gyre" w:hAnsi="DejaVu Math TeX Gyre"/>
                                  </w:rPr>
                                </m:ctrlPr>
                              </m:sub>
                            </m:sSub>
                            <m:r>
                              <m:rPr>
                                <m:sty m:val="p"/>
                              </m:rPr>
                              <m:t>−</m:t>
                            </m:r>
                            <m:sSub>
                              <m:sSubPr>
                                <m:ctrlPr>
                                  <w:rPr>
                                    <w:rFonts w:ascii="DejaVu Math TeX Gyre" w:hAnsi="DejaVu Math TeX Gyre"/>
                                  </w:rPr>
                                </m:ctrlPr>
                              </m:sSubPr>
                              <m:e>
                                <m:r>
                                  <m:rPr>
                                    <m:sty m:val="p"/>
                                  </m:rPr>
                                  <m:t>a</m:t>
                                </m:r>
                                <m:ctrlPr>
                                  <w:rPr>
                                    <w:rFonts w:ascii="DejaVu Math TeX Gyre" w:hAnsi="DejaVu Math TeX Gyre"/>
                                  </w:rPr>
                                </m:ctrlPr>
                              </m:e>
                              <m:sub>
                                <m:r>
                                  <m:rPr>
                                    <m:sty m:val="p"/>
                                  </m:rPr>
                                  <m:t>j</m:t>
                                </m:r>
                                <m:ctrlPr>
                                  <w:rPr>
                                    <w:rFonts w:ascii="DejaVu Math TeX Gyre" w:hAnsi="DejaVu Math TeX Gyre"/>
                                  </w:rPr>
                                </m:ctrlPr>
                              </m:sub>
                            </m:sSub>
                            <m:r>
                              <m:rPr>
                                <m:sty m:val="p"/>
                              </m:rPr>
                              <m:t>,ε)</m:t>
                            </m:r>
                            <m:ctrlPr>
                              <w:rPr>
                                <w:rFonts w:ascii="DejaVu Math TeX Gyre" w:hAnsi="DejaVu Math TeX Gyre"/>
                              </w:rPr>
                            </m:ctrlPr>
                          </m:den>
                        </m:f>
                        <m:r>
                          <m:rPr>
                            <m:sty m:val="p"/>
                          </m:rPr>
                          <m:t xml:space="preserve">, </m:t>
                        </m:r>
                        <m:sSub>
                          <m:sSubPr>
                            <m:ctrlPr>
                              <w:rPr>
                                <w:rFonts w:ascii="DejaVu Math TeX Gyre" w:hAnsi="DejaVu Math TeX Gyre"/>
                              </w:rPr>
                            </m:ctrlPr>
                          </m:sSubPr>
                          <m:e>
                            <m:r>
                              <m:rPr>
                                <m:sty m:val="p"/>
                              </m:rPr>
                              <m:t>x</m:t>
                            </m:r>
                            <m:ctrlPr>
                              <w:rPr>
                                <w:rFonts w:ascii="DejaVu Math TeX Gyre" w:hAnsi="DejaVu Math TeX Gyre"/>
                              </w:rPr>
                            </m:ctrlPr>
                          </m:e>
                          <m:sub>
                            <m:r>
                              <m:rPr>
                                <m:sty m:val="p"/>
                              </m:rPr>
                              <m:t>i,j</m:t>
                            </m:r>
                            <m:ctrlPr>
                              <w:rPr>
                                <w:rFonts w:ascii="DejaVu Math TeX Gyre" w:hAnsi="DejaVu Math TeX Gyre"/>
                              </w:rPr>
                            </m:ctrlPr>
                          </m:sub>
                        </m:sSub>
                        <m:r>
                          <m:rPr>
                            <m:sty m:val="p"/>
                          </m:rPr>
                          <m:t>≠</m:t>
                        </m:r>
                        <m:sSub>
                          <m:sSubPr>
                            <m:ctrlPr>
                              <w:rPr>
                                <w:rFonts w:ascii="DejaVu Math TeX Gyre" w:hAnsi="DejaVu Math TeX Gyre"/>
                              </w:rPr>
                            </m:ctrlPr>
                          </m:sSubPr>
                          <m:e>
                            <m:r>
                              <m:rPr>
                                <m:sty m:val="p"/>
                              </m:rPr>
                              <m:t>c</m:t>
                            </m:r>
                            <m:ctrlPr>
                              <w:rPr>
                                <w:rFonts w:ascii="DejaVu Math TeX Gyre" w:hAnsi="DejaVu Math TeX Gyre"/>
                              </w:rPr>
                            </m:ctrlPr>
                          </m:e>
                          <m:sub>
                            <m:r>
                              <m:rPr>
                                <m:sty m:val="p"/>
                              </m:rPr>
                              <m:t>miss</m:t>
                            </m:r>
                            <m:ctrlPr>
                              <w:rPr>
                                <w:rFonts w:ascii="DejaVu Math TeX Gyre" w:hAnsi="DejaVu Math TeX Gyre"/>
                              </w:rPr>
                            </m:ctrlPr>
                          </m:sub>
                        </m:sSub>
                        <m:ctrlPr>
                          <w:rPr>
                            <w:rFonts w:ascii="DejaVu Math TeX Gyre" w:hAnsi="DejaVu Math TeX Gyre"/>
                          </w:rPr>
                        </m:ctrlPr>
                      </m:e>
                      <m:e>
                        <m:r>
                          <m:rPr>
                            <m:sty m:val="p"/>
                          </m:rPr>
                          <m:t xml:space="preserve">0, </m:t>
                        </m:r>
                        <m:sSub>
                          <m:sSubPr>
                            <m:ctrlPr>
                              <w:rPr>
                                <w:rFonts w:ascii="DejaVu Math TeX Gyre" w:hAnsi="DejaVu Math TeX Gyre"/>
                              </w:rPr>
                            </m:ctrlPr>
                          </m:sSubPr>
                          <m:e>
                            <m:r>
                              <m:rPr>
                                <m:sty m:val="p"/>
                              </m:rPr>
                              <m:t>x</m:t>
                            </m:r>
                            <m:ctrlPr>
                              <w:rPr>
                                <w:rFonts w:ascii="DejaVu Math TeX Gyre" w:hAnsi="DejaVu Math TeX Gyre"/>
                              </w:rPr>
                            </m:ctrlPr>
                          </m:e>
                          <m:sub>
                            <m:r>
                              <m:rPr>
                                <m:sty m:val="p"/>
                              </m:rPr>
                              <m:t>i,j</m:t>
                            </m:r>
                            <m:ctrlPr>
                              <w:rPr>
                                <w:rFonts w:ascii="DejaVu Math TeX Gyre" w:hAnsi="DejaVu Math TeX Gyre"/>
                              </w:rPr>
                            </m:ctrlPr>
                          </m:sub>
                        </m:sSub>
                        <m:r>
                          <m:rPr>
                            <m:sty m:val="p"/>
                          </m:rPr>
                          <m:t>=</m:t>
                        </m:r>
                        <m:sSub>
                          <m:sSubPr>
                            <m:ctrlPr>
                              <w:rPr>
                                <w:rFonts w:ascii="DejaVu Math TeX Gyre" w:hAnsi="DejaVu Math TeX Gyre"/>
                              </w:rPr>
                            </m:ctrlPr>
                          </m:sSubPr>
                          <m:e>
                            <m:r>
                              <m:rPr>
                                <m:sty m:val="p"/>
                              </m:rPr>
                              <m:t>c</m:t>
                            </m:r>
                            <m:ctrlPr>
                              <w:rPr>
                                <w:rFonts w:ascii="DejaVu Math TeX Gyre" w:hAnsi="DejaVu Math TeX Gyre"/>
                              </w:rPr>
                            </m:ctrlPr>
                          </m:e>
                          <m:sub>
                            <m:r>
                              <m:rPr>
                                <m:sty m:val="p"/>
                              </m:rPr>
                              <m:t>miss</m:t>
                            </m:r>
                            <m:ctrlPr>
                              <w:rPr>
                                <w:rFonts w:ascii="DejaVu Math TeX Gyre" w:hAnsi="DejaVu Math TeX Gyre"/>
                              </w:rPr>
                            </m:ctrlPr>
                          </m:sub>
                        </m:sSub>
                        <m:ctrlPr>
                          <w:rPr>
                            <w:rFonts w:ascii="DejaVu Math TeX Gyre" w:hAnsi="DejaVu Math TeX Gyre"/>
                          </w:rPr>
                        </m:ctrlPr>
                      </m:e>
                    </m:eqArr>
                    <m:ctrlPr>
                      <w:rPr>
                        <w:rFonts w:ascii="DejaVu Math TeX Gyre" w:hAnsi="DejaVu Math TeX Gyre"/>
                      </w:rPr>
                    </m:ctrlPr>
                  </m:e>
                </m:d>
              </m:oMath>
            </m:oMathPara>
          </w:p>
        </w:tc>
        <w:tc>
          <w:tcPr>
            <w:tcW w:w="1355" w:type="dxa"/>
            <w:tcBorders>
              <w:top w:val="nil"/>
              <w:left w:val="nil"/>
              <w:bottom w:val="nil"/>
              <w:right w:val="nil"/>
            </w:tcBorders>
            <w:vAlign w:val="center"/>
          </w:tcPr>
          <w:p w14:paraId="1D8BD2B1">
            <w:pPr>
              <w:pStyle w:val="51"/>
              <w:bidi w:val="0"/>
            </w:pPr>
            <w:r>
              <w:t>（</w:t>
            </w:r>
            <w:r>
              <w:rPr>
                <w:rFonts w:hint="eastAsia"/>
                <w:lang w:val="en-US" w:eastAsia="zh-CN"/>
              </w:rPr>
              <w:t>7</w:t>
            </w:r>
            <w:r>
              <w:t>）</w:t>
            </w:r>
          </w:p>
        </w:tc>
      </w:tr>
    </w:tbl>
    <w:p w14:paraId="44B20463">
      <w:pPr>
        <w:pStyle w:val="51"/>
        <w:bidi w:val="0"/>
        <w:ind w:left="0" w:leftChars="0" w:firstLine="480" w:firstLineChars="200"/>
        <w:rPr>
          <w:rFonts w:hint="eastAsia"/>
        </w:rPr>
      </w:pPr>
      <w:r>
        <w:t>其中，</w:t>
      </w:r>
      <m:oMath>
        <m:sSub>
          <m:sSubPr>
            <m:ctrlPr>
              <w:rPr>
                <w:rFonts w:ascii="DejaVu Math TeX Gyre" w:hAnsi="DejaVu Math TeX Gyre"/>
              </w:rPr>
            </m:ctrlPr>
          </m:sSubPr>
          <m:e>
            <m:r>
              <m:rPr>
                <m:sty m:val="p"/>
              </m:rPr>
              <w:rPr>
                <w:rFonts w:hint="eastAsia"/>
              </w:rPr>
              <m:t>a</m:t>
            </m:r>
            <m:ctrlPr>
              <w:rPr>
                <w:rFonts w:hint="eastAsia" w:ascii="DejaVu Math TeX Gyre" w:hAnsi="DejaVu Math TeX Gyre"/>
              </w:rPr>
            </m:ctrlPr>
          </m:e>
          <m:sub>
            <m:r>
              <m:rPr>
                <m:sty m:val="p"/>
              </m:rPr>
              <w:rPr>
                <w:rFonts w:hint="eastAsia"/>
              </w:rPr>
              <m:t>j</m:t>
            </m:r>
            <m:ctrlPr>
              <w:rPr>
                <w:rFonts w:ascii="DejaVu Math TeX Gyre" w:hAnsi="DejaVu Math TeX Gyre"/>
              </w:rPr>
            </m:ctrlPr>
          </m:sub>
        </m:sSub>
        <m:r>
          <m:rPr>
            <m:sty m:val="p"/>
          </m:rPr>
          <w:rPr>
            <w:rFonts/>
          </w:rPr>
          <m:t>=min</m:t>
        </m:r>
        <m:sSub>
          <m:sSubPr>
            <m:ctrlPr>
              <w:rPr>
                <w:rFonts w:ascii="DejaVu Math TeX Gyre" w:hAnsi="DejaVu Math TeX Gyre"/>
              </w:rPr>
            </m:ctrlPr>
          </m:sSubPr>
          <m:e>
            <m:r>
              <m:rPr>
                <m:sty m:val="p"/>
              </m:rPr>
              <w:rPr>
                <w:rFonts/>
              </w:rPr>
              <m:t>x</m:t>
            </m:r>
            <m:ctrlPr>
              <w:rPr>
                <w:rFonts w:ascii="DejaVu Math TeX Gyre" w:hAnsi="DejaVu Math TeX Gyre"/>
              </w:rPr>
            </m:ctrlPr>
          </m:e>
          <m:sub>
            <m:r>
              <m:rPr>
                <m:sty m:val="p"/>
              </m:rPr>
              <w:rPr>
                <w:rFonts/>
              </w:rPr>
              <m:t>i,j</m:t>
            </m:r>
            <m:ctrlPr>
              <w:rPr>
                <w:rFonts w:ascii="DejaVu Math TeX Gyre" w:hAnsi="DejaVu Math TeX Gyre"/>
              </w:rPr>
            </m:ctrlPr>
          </m:sub>
        </m:sSub>
        <m:r>
          <m:rPr>
            <m:sty m:val="p"/>
          </m:rPr>
          <w:rPr>
            <w:rFonts/>
          </w:rPr>
          <m:t>,</m:t>
        </m:r>
        <m:sSub>
          <m:sSubPr>
            <m:ctrlPr>
              <w:rPr>
                <w:rFonts w:ascii="DejaVu Math TeX Gyre" w:hAnsi="DejaVu Math TeX Gyre"/>
              </w:rPr>
            </m:ctrlPr>
          </m:sSubPr>
          <m:e>
            <m:r>
              <m:rPr>
                <m:sty m:val="p"/>
              </m:rPr>
              <w:rPr>
                <w:rFonts/>
              </w:rPr>
              <m:t>b</m:t>
            </m:r>
            <m:ctrlPr>
              <w:rPr>
                <w:rFonts w:ascii="DejaVu Math TeX Gyre" w:hAnsi="DejaVu Math TeX Gyre"/>
              </w:rPr>
            </m:ctrlPr>
          </m:e>
          <m:sub>
            <m:r>
              <m:rPr>
                <m:sty m:val="p"/>
              </m:rPr>
              <w:rPr>
                <w:rFonts/>
              </w:rPr>
              <m:t>j</m:t>
            </m:r>
            <m:ctrlPr>
              <w:rPr>
                <w:rFonts w:ascii="DejaVu Math TeX Gyre" w:hAnsi="DejaVu Math TeX Gyre"/>
              </w:rPr>
            </m:ctrlPr>
          </m:sub>
        </m:sSub>
        <m:r>
          <m:rPr>
            <m:sty m:val="p"/>
          </m:rPr>
          <w:rPr>
            <w:rFonts/>
          </w:rPr>
          <m:t>=max</m:t>
        </m:r>
        <m:sSub>
          <m:sSubPr>
            <m:ctrlPr>
              <w:rPr>
                <w:rFonts w:ascii="DejaVu Math TeX Gyre" w:hAnsi="DejaVu Math TeX Gyre"/>
              </w:rPr>
            </m:ctrlPr>
          </m:sSubPr>
          <m:e>
            <m:r>
              <m:rPr>
                <m:sty m:val="p"/>
              </m:rPr>
              <w:rPr>
                <w:rFonts/>
              </w:rPr>
              <m:t>x</m:t>
            </m:r>
            <m:ctrlPr>
              <w:rPr>
                <w:rFonts w:ascii="DejaVu Math TeX Gyre" w:hAnsi="DejaVu Math TeX Gyre"/>
              </w:rPr>
            </m:ctrlPr>
          </m:e>
          <m:sub>
            <m:r>
              <m:rPr>
                <m:sty m:val="p"/>
              </m:rPr>
              <w:rPr>
                <w:rFonts/>
              </w:rPr>
              <m:t>i,j</m:t>
            </m:r>
            <m:ctrlPr>
              <w:rPr>
                <w:rFonts w:ascii="DejaVu Math TeX Gyre" w:hAnsi="DejaVu Math TeX Gyre"/>
              </w:rPr>
            </m:ctrlPr>
          </m:sub>
        </m:sSub>
      </m:oMath>
      <w:r>
        <w:rPr>
          <w:rFonts w:hint="eastAsia"/>
        </w:rPr>
        <w:t>分别表示在训练集上的</w:t>
      </w:r>
      <w:r>
        <w:t xml:space="preserve">第 </w:t>
      </w:r>
      <m:oMath>
        <m:r>
          <m:rPr>
            <m:sty m:val="p"/>
          </m:rPr>
          <w:rPr>
            <w:rFonts w:hint="eastAsia"/>
          </w:rPr>
          <m:t>j</m:t>
        </m:r>
      </m:oMath>
      <w:r>
        <w:t xml:space="preserve"> 个 MAC 维度的最小值与最大值；</w:t>
      </w:r>
      <m:oMath>
        <m:r>
          <m:rPr>
            <m:sty m:val="p"/>
          </m:rPr>
          <w:rPr>
            <w:rFonts/>
          </w:rPr>
          <m:t>ε</m:t>
        </m:r>
      </m:oMath>
      <w:r>
        <w:t>是数值稳定常数。经过该变换，所有有效 RSSI 值被线性映射</w:t>
      </w:r>
      <w:r>
        <w:rPr>
          <w:rFonts w:hint="eastAsia"/>
        </w:rPr>
        <w:t>在</w:t>
      </w:r>
      <w:r>
        <w:t>[0,1]区间，缺失值被置零以保留占位。分别表示在训练集上第个 MAC 维度的最小值与最大是数值稳定常数。经过该变换，所有有效 RSSI 值被线性映射至 [0,1] 区间，缺失值被置零以保留占位。</w:t>
      </w:r>
      <w:r>
        <w:rPr>
          <w:rFonts w:hint="eastAsia"/>
        </w:rPr>
        <w:t>这种</w:t>
      </w:r>
      <w:r>
        <w:t>归一化方式避免了强信号维度在优化过程中过度支配梯度，还在跨设备与跨环境的应用中显著提升了模型的收敛稳定性与泛化能力。同时，保持缺失维度为零，使模型能够显式感知接入点的缺失信息，从而增强定位模型对实际环境中不确定性的适应性。</w:t>
      </w:r>
    </w:p>
    <w:p w14:paraId="68972B63">
      <w:pPr>
        <w:pStyle w:val="55"/>
        <w:bidi w:val="0"/>
        <w:rPr>
          <w:rFonts w:hint="eastAsia"/>
        </w:rPr>
      </w:pPr>
      <w:bookmarkStart w:id="20" w:name="OLE_LINK28"/>
      <w:r>
        <w:rPr>
          <w:rFonts w:hint="eastAsia"/>
        </w:rPr>
        <w:t>4.2 数据集划分</w:t>
      </w:r>
    </w:p>
    <w:bookmarkEnd w:id="20"/>
    <w:p w14:paraId="7A62E1E8">
      <w:pPr>
        <w:pStyle w:val="51"/>
        <w:bidi w:val="0"/>
        <w:rPr>
          <w:rFonts w:hint="eastAsia"/>
        </w:rPr>
      </w:pPr>
      <w:r>
        <w:t>在室内定位任务中，随机划分训练集、验证集与测试集容易导致空间泄露（spatial leakage），即测试样本与训练样本处于相邻甚至相同的物理位置，从而使模型在评估阶段获得过高的性能估计，偏离真实部署环境的泛化水平。为避免这一问题，本研究采用基于空间网格的划分方法（grid-based partitioning）。</w:t>
      </w:r>
    </w:p>
    <w:p w14:paraId="3E818767">
      <w:pPr>
        <w:pStyle w:val="51"/>
        <w:bidi w:val="0"/>
      </w:pPr>
      <w:r>
        <w:t>具体而言，在每个</w:t>
      </w:r>
      <m:oMath>
        <m:r>
          <m:rPr>
            <m:sty m:val="p"/>
          </m:rPr>
          <w:rPr>
            <w:rFonts/>
          </w:rPr>
          <m:t>fi∈F</m:t>
        </m:r>
      </m:oMath>
      <w:r>
        <w:t>的</w:t>
      </w:r>
      <w:r>
        <w:rPr>
          <w:rFonts w:hint="eastAsia"/>
        </w:rPr>
        <w:t>楼层</w:t>
      </w:r>
      <w:r>
        <w:t>区域上，首先根据坐标范围</w:t>
      </w:r>
      <m:oMath>
        <m:d>
          <m:dPr>
            <m:begChr m:val="["/>
            <m:endChr m:val="]"/>
            <m:ctrlPr>
              <w:rPr>
                <w:rFonts w:ascii="DejaVu Math TeX Gyre" w:hAnsi="DejaVu Math TeX Gyre"/>
              </w:rPr>
            </m:ctrlPr>
          </m:dPr>
          <m:e>
            <m:sSub>
              <m:sSubPr>
                <m:ctrlPr>
                  <w:rPr>
                    <w:rFonts w:ascii="DejaVu Math TeX Gyre" w:hAnsi="DejaVu Math TeX Gyre"/>
                  </w:rPr>
                </m:ctrlPr>
              </m:sSubPr>
              <m:e>
                <m:r>
                  <m:rPr>
                    <m:sty m:val="p"/>
                  </m:rPr>
                  <w:rPr>
                    <w:rFonts/>
                  </w:rPr>
                  <m:t>la</m:t>
                </m:r>
                <m:ctrlPr>
                  <w:rPr>
                    <w:rFonts w:ascii="DejaVu Math TeX Gyre" w:hAnsi="DejaVu Math TeX Gyre"/>
                  </w:rPr>
                </m:ctrlPr>
              </m:e>
              <m:sub>
                <m:r>
                  <m:rPr>
                    <m:sty m:val="p"/>
                  </m:rPr>
                  <w:rPr>
                    <w:rFonts/>
                  </w:rPr>
                  <m:t>min</m:t>
                </m:r>
                <m:ctrlPr>
                  <w:rPr>
                    <w:rFonts w:ascii="DejaVu Math TeX Gyre" w:hAnsi="DejaVu Math TeX Gyre"/>
                  </w:rPr>
                </m:ctrlPr>
              </m:sub>
            </m:sSub>
            <m:r>
              <m:rPr>
                <m:sty m:val="p"/>
              </m:rPr>
              <w:rPr>
                <w:rFonts/>
              </w:rPr>
              <m:t>,</m:t>
            </m:r>
            <m:sSub>
              <m:sSubPr>
                <m:ctrlPr>
                  <w:rPr>
                    <w:rFonts w:ascii="DejaVu Math TeX Gyre" w:hAnsi="DejaVu Math TeX Gyre"/>
                  </w:rPr>
                </m:ctrlPr>
              </m:sSubPr>
              <m:e>
                <m:r>
                  <m:rPr>
                    <m:sty m:val="p"/>
                  </m:rPr>
                  <w:rPr>
                    <w:rFonts/>
                  </w:rPr>
                  <m:t>la</m:t>
                </m:r>
                <m:ctrlPr>
                  <w:rPr>
                    <w:rFonts w:ascii="DejaVu Math TeX Gyre" w:hAnsi="DejaVu Math TeX Gyre"/>
                  </w:rPr>
                </m:ctrlPr>
              </m:e>
              <m:sub>
                <m:r>
                  <m:rPr>
                    <m:sty m:val="p"/>
                  </m:rPr>
                  <w:rPr>
                    <w:rFonts/>
                  </w:rPr>
                  <m:t>max</m:t>
                </m:r>
                <m:ctrlPr>
                  <w:rPr>
                    <w:rFonts w:ascii="DejaVu Math TeX Gyre" w:hAnsi="DejaVu Math TeX Gyre"/>
                  </w:rPr>
                </m:ctrlPr>
              </m:sub>
            </m:sSub>
            <m:ctrlPr>
              <w:rPr>
                <w:rFonts w:ascii="DejaVu Math TeX Gyre" w:hAnsi="DejaVu Math TeX Gyre"/>
              </w:rPr>
            </m:ctrlPr>
          </m:e>
        </m:d>
        <m:r>
          <m:rPr>
            <m:sty m:val="p"/>
          </m:rPr>
          <w:rPr>
            <w:rFonts/>
          </w:rPr>
          <m:t>×</m:t>
        </m:r>
        <m:d>
          <m:dPr>
            <m:begChr m:val="["/>
            <m:endChr m:val="]"/>
            <m:ctrlPr>
              <w:rPr>
                <w:rFonts w:ascii="DejaVu Math TeX Gyre" w:hAnsi="DejaVu Math TeX Gyre"/>
              </w:rPr>
            </m:ctrlPr>
          </m:dPr>
          <m:e>
            <m:sSub>
              <m:sSubPr>
                <m:ctrlPr>
                  <w:rPr>
                    <w:rFonts w:ascii="DejaVu Math TeX Gyre" w:hAnsi="DejaVu Math TeX Gyre"/>
                  </w:rPr>
                </m:ctrlPr>
              </m:sSubPr>
              <m:e>
                <m:r>
                  <m:rPr>
                    <m:sty m:val="p"/>
                  </m:rPr>
                  <w:rPr>
                    <w:rFonts/>
                  </w:rPr>
                  <m:t>lo</m:t>
                </m:r>
                <m:ctrlPr>
                  <w:rPr>
                    <w:rFonts w:ascii="DejaVu Math TeX Gyre" w:hAnsi="DejaVu Math TeX Gyre"/>
                  </w:rPr>
                </m:ctrlPr>
              </m:e>
              <m:sub>
                <m:r>
                  <m:rPr>
                    <m:sty m:val="p"/>
                  </m:rPr>
                  <w:rPr>
                    <w:rFonts/>
                  </w:rPr>
                  <m:t>min</m:t>
                </m:r>
                <m:ctrlPr>
                  <w:rPr>
                    <w:rFonts w:ascii="DejaVu Math TeX Gyre" w:hAnsi="DejaVu Math TeX Gyre"/>
                  </w:rPr>
                </m:ctrlPr>
              </m:sub>
            </m:sSub>
            <m:r>
              <m:rPr>
                <m:sty m:val="p"/>
              </m:rPr>
              <w:rPr>
                <w:rFonts/>
              </w:rPr>
              <m:t>,l</m:t>
            </m:r>
            <m:sSub>
              <m:sSubPr>
                <m:ctrlPr>
                  <w:rPr>
                    <w:rFonts w:ascii="DejaVu Math TeX Gyre" w:hAnsi="DejaVu Math TeX Gyre"/>
                  </w:rPr>
                </m:ctrlPr>
              </m:sSubPr>
              <m:e>
                <m:r>
                  <m:rPr>
                    <m:sty m:val="p"/>
                  </m:rPr>
                  <w:rPr>
                    <w:rFonts/>
                  </w:rPr>
                  <m:t>o</m:t>
                </m:r>
                <m:ctrlPr>
                  <w:rPr>
                    <w:rFonts w:ascii="DejaVu Math TeX Gyre" w:hAnsi="DejaVu Math TeX Gyre"/>
                  </w:rPr>
                </m:ctrlPr>
              </m:e>
              <m:sub>
                <m:r>
                  <m:rPr>
                    <m:sty m:val="p"/>
                  </m:rPr>
                  <w:rPr>
                    <w:rFonts/>
                  </w:rPr>
                  <m:t>max</m:t>
                </m:r>
                <m:ctrlPr>
                  <w:rPr>
                    <w:rFonts w:ascii="DejaVu Math TeX Gyre" w:hAnsi="DejaVu Math TeX Gyre"/>
                  </w:rPr>
                </m:ctrlPr>
              </m:sub>
            </m:sSub>
            <m:ctrlPr>
              <w:rPr>
                <w:rFonts w:ascii="DejaVu Math TeX Gyre" w:hAnsi="DejaVu Math TeX Gyre"/>
              </w:rPr>
            </m:ctrlPr>
          </m:e>
        </m:d>
      </m:oMath>
      <w:r>
        <w:t>长为 s的二维网格。对于任一样本点</w:t>
      </w:r>
      <m:oMath>
        <m:r>
          <m:rPr>
            <m:sty m:val="p"/>
          </m:rPr>
          <w:rPr>
            <w:rFonts/>
          </w:rPr>
          <m:t>(l</m:t>
        </m:r>
        <m:sSub>
          <m:sSubPr>
            <m:ctrlPr>
              <w:rPr>
                <w:rFonts w:ascii="DejaVu Math TeX Gyre" w:hAnsi="DejaVu Math TeX Gyre"/>
              </w:rPr>
            </m:ctrlPr>
          </m:sSubPr>
          <m:e>
            <m:r>
              <m:rPr>
                <m:sty m:val="p"/>
              </m:rPr>
              <w:rPr>
                <w:rFonts/>
              </w:rPr>
              <m:t>a</m:t>
            </m:r>
            <m:ctrlPr>
              <w:rPr>
                <w:rFonts w:ascii="DejaVu Math TeX Gyre" w:hAnsi="DejaVu Math TeX Gyre"/>
              </w:rPr>
            </m:ctrlPr>
          </m:e>
          <m:sub>
            <m:r>
              <m:rPr>
                <m:sty m:val="p"/>
              </m:rPr>
              <w:rPr>
                <w:rFonts/>
              </w:rPr>
              <m:t>i</m:t>
            </m:r>
            <m:ctrlPr>
              <w:rPr>
                <w:rFonts w:ascii="DejaVu Math TeX Gyre" w:hAnsi="DejaVu Math TeX Gyre"/>
              </w:rPr>
            </m:ctrlPr>
          </m:sub>
        </m:sSub>
        <m:r>
          <m:rPr>
            <m:sty m:val="p"/>
          </m:rPr>
          <w:rPr>
            <w:rFonts/>
          </w:rPr>
          <m:t>,l</m:t>
        </m:r>
        <m:sSub>
          <m:sSubPr>
            <m:ctrlPr>
              <w:rPr>
                <w:rFonts w:ascii="DejaVu Math TeX Gyre" w:hAnsi="DejaVu Math TeX Gyre"/>
              </w:rPr>
            </m:ctrlPr>
          </m:sSubPr>
          <m:e>
            <m:r>
              <m:rPr>
                <m:sty m:val="p"/>
              </m:rPr>
              <w:rPr>
                <w:rFonts/>
              </w:rPr>
              <m:t>o</m:t>
            </m:r>
            <m:ctrlPr>
              <w:rPr>
                <w:rFonts w:ascii="DejaVu Math TeX Gyre" w:hAnsi="DejaVu Math TeX Gyre"/>
              </w:rPr>
            </m:ctrlPr>
          </m:e>
          <m:sub>
            <m:r>
              <m:rPr>
                <m:sty m:val="p"/>
              </m:rPr>
              <w:rPr>
                <w:rFonts/>
              </w:rPr>
              <m:t>i</m:t>
            </m:r>
            <m:ctrlPr>
              <w:rPr>
                <w:rFonts w:ascii="DejaVu Math TeX Gyre" w:hAnsi="DejaVu Math TeX Gyre"/>
              </w:rPr>
            </m:ctrlPr>
          </m:sub>
        </m:sSub>
        <m:r>
          <m:rPr>
            <m:sty m:val="p"/>
          </m:rPr>
          <w:rPr>
            <w:rFonts/>
          </w:rPr>
          <m:t>)</m:t>
        </m:r>
      </m:oMath>
      <w:r>
        <w:t>，其所在网格单元可通过以下索引函数确定：</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41"/>
        <w:gridCol w:w="1355"/>
      </w:tblGrid>
      <w:tr w14:paraId="6DF613FA">
        <w:trPr>
          <w:jc w:val="center"/>
        </w:trPr>
        <w:tc>
          <w:tcPr>
            <w:tcW w:w="6941" w:type="dxa"/>
            <w:tcBorders>
              <w:top w:val="nil"/>
              <w:left w:val="nil"/>
              <w:bottom w:val="nil"/>
              <w:right w:val="nil"/>
            </w:tcBorders>
            <w:vAlign w:val="center"/>
          </w:tcPr>
          <w:p w14:paraId="792740B6">
            <w:pPr>
              <w:pStyle w:val="51"/>
              <w:bidi w:val="0"/>
              <w:rPr>
                <w:oMath/>
              </w:rPr>
            </w:pPr>
            <m:oMathPara>
              <m:oMathParaPr>
                <m:jc m:val="center"/>
              </m:oMathParaPr>
              <m:oMath>
                <m:sSub>
                  <m:sSubPr>
                    <m:ctrlPr>
                      <w:rPr>
                        <w:rFonts w:ascii="DejaVu Math TeX Gyre" w:hAnsi="DejaVu Math TeX Gyre"/>
                      </w:rPr>
                    </m:ctrlPr>
                  </m:sSubPr>
                  <m:e>
                    <m:r>
                      <m:rPr>
                        <m:sty m:val="p"/>
                      </m:rPr>
                      <m:t>c</m:t>
                    </m:r>
                    <m:ctrlPr>
                      <w:rPr>
                        <w:rFonts w:ascii="DejaVu Math TeX Gyre" w:hAnsi="DejaVu Math TeX Gyre"/>
                      </w:rPr>
                    </m:ctrlPr>
                  </m:e>
                  <m:sub>
                    <m:r>
                      <m:rPr>
                        <m:sty m:val="p"/>
                      </m:rPr>
                      <m:t>la</m:t>
                    </m:r>
                    <m:ctrlPr>
                      <w:rPr>
                        <w:rFonts w:ascii="DejaVu Math TeX Gyre" w:hAnsi="DejaVu Math TeX Gyre"/>
                      </w:rPr>
                    </m:ctrlPr>
                  </m:sub>
                </m:sSub>
                <m:r>
                  <m:rPr>
                    <m:sty m:val="p"/>
                  </m:rPr>
                  <m:t>=</m:t>
                </m:r>
                <m:d>
                  <m:dPr>
                    <m:begChr m:val="⌊"/>
                    <m:endChr m:val="⌋"/>
                    <m:ctrlPr>
                      <w:rPr>
                        <w:rFonts w:ascii="DejaVu Math TeX Gyre" w:hAnsi="DejaVu Math TeX Gyre"/>
                      </w:rPr>
                    </m:ctrlPr>
                  </m:dPr>
                  <m:e>
                    <m:f>
                      <m:fPr>
                        <m:ctrlPr>
                          <w:rPr>
                            <w:rFonts w:ascii="DejaVu Math TeX Gyre" w:hAnsi="DejaVu Math TeX Gyre"/>
                          </w:rPr>
                        </m:ctrlPr>
                      </m:fPr>
                      <m:num>
                        <m:sSub>
                          <m:sSubPr>
                            <m:ctrlPr>
                              <w:rPr>
                                <w:rFonts w:ascii="DejaVu Math TeX Gyre" w:hAnsi="DejaVu Math TeX Gyre"/>
                              </w:rPr>
                            </m:ctrlPr>
                          </m:sSubPr>
                          <m:e>
                            <m:r>
                              <m:rPr>
                                <m:sty m:val="p"/>
                              </m:rPr>
                              <m:t>la</m:t>
                            </m:r>
                            <m:ctrlPr>
                              <w:rPr>
                                <w:rFonts w:ascii="DejaVu Math TeX Gyre" w:hAnsi="DejaVu Math TeX Gyre"/>
                              </w:rPr>
                            </m:ctrlPr>
                          </m:e>
                          <m:sub>
                            <m:r>
                              <m:rPr>
                                <m:sty m:val="p"/>
                              </m:rPr>
                              <m:t>i</m:t>
                            </m:r>
                            <m:ctrlPr>
                              <w:rPr>
                                <w:rFonts w:ascii="DejaVu Math TeX Gyre" w:hAnsi="DejaVu Math TeX Gyre"/>
                              </w:rPr>
                            </m:ctrlPr>
                          </m:sub>
                        </m:sSub>
                        <m:r>
                          <m:rPr>
                            <m:sty m:val="p"/>
                          </m:rPr>
                          <m:t>−l</m:t>
                        </m:r>
                        <m:sSub>
                          <m:sSubPr>
                            <m:ctrlPr>
                              <w:rPr>
                                <w:rFonts w:ascii="DejaVu Math TeX Gyre" w:hAnsi="DejaVu Math TeX Gyre"/>
                              </w:rPr>
                            </m:ctrlPr>
                          </m:sSubPr>
                          <m:e>
                            <m:r>
                              <m:rPr>
                                <m:sty m:val="p"/>
                              </m:rPr>
                              <m:t>a</m:t>
                            </m:r>
                            <m:ctrlPr>
                              <w:rPr>
                                <w:rFonts w:ascii="DejaVu Math TeX Gyre" w:hAnsi="DejaVu Math TeX Gyre"/>
                              </w:rPr>
                            </m:ctrlPr>
                          </m:e>
                          <m:sub>
                            <m:r>
                              <m:rPr>
                                <m:sty m:val="p"/>
                              </m:rPr>
                              <m:t>i</m:t>
                            </m:r>
                            <m:ctrlPr>
                              <w:rPr>
                                <w:rFonts w:ascii="DejaVu Math TeX Gyre" w:hAnsi="DejaVu Math TeX Gyre"/>
                              </w:rPr>
                            </m:ctrlPr>
                          </m:sub>
                        </m:sSub>
                        <m:ctrlPr>
                          <w:rPr>
                            <w:rFonts w:ascii="DejaVu Math TeX Gyre" w:hAnsi="DejaVu Math TeX Gyre"/>
                          </w:rPr>
                        </m:ctrlPr>
                      </m:num>
                      <m:den>
                        <m:r>
                          <m:rPr>
                            <m:sty m:val="p"/>
                          </m:rPr>
                          <m:t>s</m:t>
                        </m:r>
                        <m:ctrlPr>
                          <w:rPr>
                            <w:rFonts w:ascii="DejaVu Math TeX Gyre" w:hAnsi="DejaVu Math TeX Gyre"/>
                          </w:rPr>
                        </m:ctrlPr>
                      </m:den>
                    </m:f>
                    <m:ctrlPr>
                      <w:rPr>
                        <w:rFonts w:ascii="DejaVu Math TeX Gyre" w:hAnsi="DejaVu Math TeX Gyre"/>
                      </w:rPr>
                    </m:ctrlPr>
                  </m:e>
                </m:d>
                <m:r>
                  <m:rPr>
                    <m:sty m:val="p"/>
                  </m:rPr>
                  <m:t>,</m:t>
                </m:r>
                <m:sSub>
                  <m:sSubPr>
                    <m:ctrlPr>
                      <w:rPr>
                        <w:rFonts w:ascii="DejaVu Math TeX Gyre" w:hAnsi="DejaVu Math TeX Gyre"/>
                      </w:rPr>
                    </m:ctrlPr>
                  </m:sSubPr>
                  <m:e>
                    <m:r>
                      <m:rPr>
                        <m:sty m:val="p"/>
                      </m:rPr>
                      <m:t>c</m:t>
                    </m:r>
                    <m:ctrlPr>
                      <w:rPr>
                        <w:rFonts w:ascii="DejaVu Math TeX Gyre" w:hAnsi="DejaVu Math TeX Gyre"/>
                      </w:rPr>
                    </m:ctrlPr>
                  </m:e>
                  <m:sub>
                    <m:r>
                      <m:rPr>
                        <m:sty m:val="p"/>
                      </m:rPr>
                      <m:t>lo</m:t>
                    </m:r>
                    <m:ctrlPr>
                      <w:rPr>
                        <w:rFonts w:ascii="DejaVu Math TeX Gyre" w:hAnsi="DejaVu Math TeX Gyre"/>
                      </w:rPr>
                    </m:ctrlPr>
                  </m:sub>
                </m:sSub>
                <m:r>
                  <m:rPr>
                    <m:sty m:val="p"/>
                  </m:rPr>
                  <m:t>=</m:t>
                </m:r>
                <m:d>
                  <m:dPr>
                    <m:begChr m:val="⌊"/>
                    <m:endChr m:val="⌋"/>
                    <m:ctrlPr>
                      <w:rPr>
                        <w:rFonts w:ascii="DejaVu Math TeX Gyre" w:hAnsi="DejaVu Math TeX Gyre"/>
                      </w:rPr>
                    </m:ctrlPr>
                  </m:dPr>
                  <m:e>
                    <m:f>
                      <m:fPr>
                        <m:ctrlPr>
                          <w:rPr>
                            <w:rFonts w:ascii="DejaVu Math TeX Gyre" w:hAnsi="DejaVu Math TeX Gyre"/>
                          </w:rPr>
                        </m:ctrlPr>
                      </m:fPr>
                      <m:num>
                        <m:r>
                          <m:rPr>
                            <m:sty m:val="p"/>
                          </m:rPr>
                          <m:t>l</m:t>
                        </m:r>
                        <m:sSub>
                          <m:sSubPr>
                            <m:ctrlPr>
                              <w:rPr>
                                <w:rFonts w:ascii="DejaVu Math TeX Gyre" w:hAnsi="DejaVu Math TeX Gyre"/>
                              </w:rPr>
                            </m:ctrlPr>
                          </m:sSubPr>
                          <m:e>
                            <m:r>
                              <m:rPr>
                                <m:sty m:val="p"/>
                              </m:rPr>
                              <m:t>o</m:t>
                            </m:r>
                            <m:ctrlPr>
                              <w:rPr>
                                <w:rFonts w:ascii="DejaVu Math TeX Gyre" w:hAnsi="DejaVu Math TeX Gyre"/>
                              </w:rPr>
                            </m:ctrlPr>
                          </m:e>
                          <m:sub>
                            <m:r>
                              <m:rPr>
                                <m:sty m:val="p"/>
                              </m:rPr>
                              <m:t>i</m:t>
                            </m:r>
                            <m:ctrlPr>
                              <w:rPr>
                                <w:rFonts w:ascii="DejaVu Math TeX Gyre" w:hAnsi="DejaVu Math TeX Gyre"/>
                              </w:rPr>
                            </m:ctrlPr>
                          </m:sub>
                        </m:sSub>
                        <m:r>
                          <m:rPr>
                            <m:sty m:val="p"/>
                          </m:rPr>
                          <m:t>−l</m:t>
                        </m:r>
                        <m:sSub>
                          <m:sSubPr>
                            <m:ctrlPr>
                              <w:rPr>
                                <w:rFonts w:ascii="DejaVu Math TeX Gyre" w:hAnsi="DejaVu Math TeX Gyre"/>
                              </w:rPr>
                            </m:ctrlPr>
                          </m:sSubPr>
                          <m:e>
                            <m:r>
                              <m:rPr>
                                <m:sty m:val="p"/>
                              </m:rPr>
                              <m:t>o</m:t>
                            </m:r>
                            <m:ctrlPr>
                              <w:rPr>
                                <w:rFonts w:ascii="DejaVu Math TeX Gyre" w:hAnsi="DejaVu Math TeX Gyre"/>
                              </w:rPr>
                            </m:ctrlPr>
                          </m:e>
                          <m:sub>
                            <m:r>
                              <m:rPr>
                                <m:sty m:val="p"/>
                              </m:rPr>
                              <m:t>i</m:t>
                            </m:r>
                            <m:ctrlPr>
                              <w:rPr>
                                <w:rFonts w:ascii="DejaVu Math TeX Gyre" w:hAnsi="DejaVu Math TeX Gyre"/>
                              </w:rPr>
                            </m:ctrlPr>
                          </m:sub>
                        </m:sSub>
                        <m:ctrlPr>
                          <w:rPr>
                            <w:rFonts w:ascii="DejaVu Math TeX Gyre" w:hAnsi="DejaVu Math TeX Gyre"/>
                          </w:rPr>
                        </m:ctrlPr>
                      </m:num>
                      <m:den>
                        <m:r>
                          <m:rPr>
                            <m:sty m:val="p"/>
                          </m:rPr>
                          <m:t>s</m:t>
                        </m:r>
                        <m:ctrlPr>
                          <w:rPr>
                            <w:rFonts w:ascii="DejaVu Math TeX Gyre" w:hAnsi="DejaVu Math TeX Gyre"/>
                          </w:rPr>
                        </m:ctrlPr>
                      </m:den>
                    </m:f>
                    <m:ctrlPr>
                      <w:rPr>
                        <w:rFonts w:ascii="DejaVu Math TeX Gyre" w:hAnsi="DejaVu Math TeX Gyre"/>
                      </w:rPr>
                    </m:ctrlPr>
                  </m:e>
                </m:d>
                <m:r>
                  <m:rPr>
                    <m:sty m:val="p"/>
                  </m:rPr>
                  <m:t>, cel</m:t>
                </m:r>
                <m:sSub>
                  <m:sSubPr>
                    <m:ctrlPr>
                      <w:rPr>
                        <w:rFonts w:ascii="DejaVu Math TeX Gyre" w:hAnsi="DejaVu Math TeX Gyre"/>
                      </w:rPr>
                    </m:ctrlPr>
                  </m:sSubPr>
                  <m:e>
                    <m:r>
                      <m:rPr>
                        <m:sty m:val="p"/>
                      </m:rPr>
                      <m:t>l</m:t>
                    </m:r>
                    <m:ctrlPr>
                      <w:rPr>
                        <w:rFonts w:ascii="DejaVu Math TeX Gyre" w:hAnsi="DejaVu Math TeX Gyre"/>
                      </w:rPr>
                    </m:ctrlPr>
                  </m:e>
                  <m:sub>
                    <m:r>
                      <m:rPr>
                        <m:sty m:val="p"/>
                      </m:rPr>
                      <m:t>id</m:t>
                    </m:r>
                    <m:ctrlPr>
                      <w:rPr>
                        <w:rFonts w:ascii="DejaVu Math TeX Gyre" w:hAnsi="DejaVu Math TeX Gyre"/>
                      </w:rPr>
                    </m:ctrlPr>
                  </m:sub>
                </m:sSub>
                <m:r>
                  <m:rPr>
                    <m:sty m:val="p"/>
                  </m:rPr>
                  <m:t>=(f,</m:t>
                </m:r>
                <m:sSub>
                  <m:sSubPr>
                    <m:ctrlPr>
                      <w:rPr>
                        <w:rFonts w:ascii="DejaVu Math TeX Gyre" w:hAnsi="DejaVu Math TeX Gyre"/>
                      </w:rPr>
                    </m:ctrlPr>
                  </m:sSubPr>
                  <m:e>
                    <m:r>
                      <m:rPr>
                        <m:sty m:val="p"/>
                      </m:rPr>
                      <m:t>c</m:t>
                    </m:r>
                    <m:ctrlPr>
                      <w:rPr>
                        <w:rFonts w:ascii="DejaVu Math TeX Gyre" w:hAnsi="DejaVu Math TeX Gyre"/>
                      </w:rPr>
                    </m:ctrlPr>
                  </m:e>
                  <m:sub>
                    <m:r>
                      <m:rPr>
                        <m:sty m:val="p"/>
                      </m:rPr>
                      <m:t>la</m:t>
                    </m:r>
                    <m:ctrlPr>
                      <w:rPr>
                        <w:rFonts w:ascii="DejaVu Math TeX Gyre" w:hAnsi="DejaVu Math TeX Gyre"/>
                      </w:rPr>
                    </m:ctrlPr>
                  </m:sub>
                </m:sSub>
                <m:r>
                  <m:rPr>
                    <m:sty m:val="p"/>
                  </m:rPr>
                  <m:t>,</m:t>
                </m:r>
                <m:sSub>
                  <m:sSubPr>
                    <m:ctrlPr>
                      <w:rPr>
                        <w:rFonts w:ascii="DejaVu Math TeX Gyre" w:hAnsi="DejaVu Math TeX Gyre"/>
                      </w:rPr>
                    </m:ctrlPr>
                  </m:sSubPr>
                  <m:e>
                    <m:r>
                      <m:rPr>
                        <m:sty m:val="p"/>
                      </m:rPr>
                      <m:t>c</m:t>
                    </m:r>
                    <m:ctrlPr>
                      <w:rPr>
                        <w:rFonts w:ascii="DejaVu Math TeX Gyre" w:hAnsi="DejaVu Math TeX Gyre"/>
                      </w:rPr>
                    </m:ctrlPr>
                  </m:e>
                  <m:sub>
                    <m:r>
                      <m:rPr>
                        <m:sty m:val="p"/>
                      </m:rPr>
                      <m:t>lo</m:t>
                    </m:r>
                    <m:ctrlPr>
                      <w:rPr>
                        <w:rFonts w:ascii="DejaVu Math TeX Gyre" w:hAnsi="DejaVu Math TeX Gyre"/>
                      </w:rPr>
                    </m:ctrlPr>
                  </m:sub>
                </m:sSub>
                <m:r>
                  <m:rPr>
                    <m:sty m:val="p"/>
                  </m:rPr>
                  <m:t>)</m:t>
                </m:r>
              </m:oMath>
            </m:oMathPara>
          </w:p>
        </w:tc>
        <w:tc>
          <w:tcPr>
            <w:tcW w:w="1355" w:type="dxa"/>
            <w:tcBorders>
              <w:top w:val="nil"/>
              <w:left w:val="nil"/>
              <w:bottom w:val="nil"/>
              <w:right w:val="nil"/>
            </w:tcBorders>
            <w:vAlign w:val="center"/>
          </w:tcPr>
          <w:p w14:paraId="34B26DB6">
            <w:pPr>
              <w:pStyle w:val="51"/>
              <w:bidi w:val="0"/>
            </w:pPr>
            <w:r>
              <w:t>（</w:t>
            </w:r>
            <w:r>
              <w:rPr>
                <w:rFonts w:hint="eastAsia"/>
                <w:lang w:val="en-US" w:eastAsia="zh-CN"/>
              </w:rPr>
              <w:t>8</w:t>
            </w:r>
            <w:r>
              <w:t>）</w:t>
            </w:r>
          </w:p>
        </w:tc>
      </w:tr>
    </w:tbl>
    <w:p w14:paraId="090E31DA">
      <w:pPr>
        <w:rPr>
          <w:rFonts w:hint="eastAsia"/>
        </w:rPr>
      </w:pPr>
    </w:p>
    <w:p w14:paraId="15603057">
      <w:pPr>
        <w:pStyle w:val="51"/>
        <w:bidi w:val="0"/>
        <w:ind w:left="0" w:leftChars="0" w:firstLine="480" w:firstLineChars="200"/>
        <w:rPr>
          <w:rFonts w:hint="eastAsia"/>
        </w:rPr>
      </w:pPr>
      <w:r>
        <w:t>将所有样本按其</w:t>
      </w:r>
      <m:oMath>
        <m:r>
          <m:rPr>
            <m:sty m:val="p"/>
          </m:rPr>
          <w:rPr>
            <w:rFonts/>
          </w:rPr>
          <m:t>cel</m:t>
        </m:r>
        <m:sSub>
          <m:sSubPr>
            <m:ctrlPr>
              <w:rPr>
                <w:rFonts w:ascii="DejaVu Math TeX Gyre" w:hAnsi="DejaVu Math TeX Gyre"/>
              </w:rPr>
            </m:ctrlPr>
          </m:sSubPr>
          <m:e>
            <m:r>
              <m:rPr>
                <m:sty m:val="p"/>
              </m:rPr>
              <w:rPr>
                <w:rFonts/>
              </w:rPr>
              <m:t>l</m:t>
            </m:r>
            <m:ctrlPr>
              <w:rPr>
                <w:rFonts w:ascii="DejaVu Math TeX Gyre" w:hAnsi="DejaVu Math TeX Gyre"/>
              </w:rPr>
            </m:ctrlPr>
          </m:e>
          <m:sub>
            <m:r>
              <m:rPr>
                <m:sty m:val="p"/>
              </m:rPr>
              <w:rPr>
                <w:rFonts/>
              </w:rPr>
              <m:t>id</m:t>
            </m:r>
            <m:ctrlPr>
              <w:rPr>
                <w:rFonts w:ascii="DejaVu Math TeX Gyre" w:hAnsi="DejaVu Math TeX Gyre"/>
              </w:rPr>
            </m:ctrlPr>
          </m:sub>
        </m:sSub>
      </m:oMath>
      <w:r>
        <w:t>归属到对应网格单元后，以网格单元为最小划分单位进行集合分配。为保证样本覆盖性与数据均衡性，非空网格单元集合在打乱后按比例划分至训练</w:t>
      </w:r>
      <w:r>
        <w:rPr>
          <w:rFonts w:hint="eastAsia"/>
        </w:rPr>
        <w:t>集</w:t>
      </w:r>
      <w:r>
        <w:t>与</w:t>
      </w:r>
      <w:r>
        <w:rPr>
          <w:rFonts w:hint="eastAsia"/>
        </w:rPr>
        <w:t>验证集</w:t>
      </w:r>
      <w:r>
        <w:t xml:space="preserve">，比例分别设为 </w:t>
      </w:r>
      <w:bookmarkStart w:id="21" w:name="OLE_LINK29"/>
      <m:oMath>
        <m:sSub>
          <m:sSubPr>
            <m:ctrlPr>
              <w:rPr>
                <w:rFonts w:ascii="DejaVu Math TeX Gyre" w:hAnsi="DejaVu Math TeX Gyre"/>
              </w:rPr>
            </m:ctrlPr>
          </m:sSubPr>
          <m:e>
            <m:r>
              <m:rPr>
                <m:sty m:val="p"/>
              </m:rPr>
              <w:rPr>
                <w:rFonts/>
              </w:rPr>
              <m:t>ρ</m:t>
            </m:r>
            <w:bookmarkEnd w:id="21"/>
            <m:ctrlPr>
              <w:rPr>
                <w:rFonts w:ascii="DejaVu Math TeX Gyre" w:hAnsi="DejaVu Math TeX Gyre"/>
              </w:rPr>
            </m:ctrlPr>
          </m:e>
          <m:sub>
            <m:r>
              <m:rPr>
                <m:sty m:val="p"/>
              </m:rPr>
              <w:rPr>
                <w:rFonts/>
              </w:rPr>
              <m:t>train</m:t>
            </m:r>
            <m:ctrlPr>
              <w:rPr>
                <w:rFonts w:ascii="DejaVu Math TeX Gyre" w:hAnsi="DejaVu Math TeX Gyre"/>
              </w:rPr>
            </m:ctrlPr>
          </m:sub>
        </m:sSub>
        <m:r>
          <m:rPr>
            <m:sty m:val="p"/>
          </m:rPr>
          <w:rPr>
            <w:rFonts/>
          </w:rPr>
          <m:t xml:space="preserve">, </m:t>
        </m:r>
        <m:sSub>
          <m:sSubPr>
            <m:ctrlPr>
              <w:rPr>
                <w:rFonts w:ascii="DejaVu Math TeX Gyre" w:hAnsi="DejaVu Math TeX Gyre"/>
              </w:rPr>
            </m:ctrlPr>
          </m:sSubPr>
          <m:e>
            <m:r>
              <m:rPr>
                <m:sty m:val="p"/>
              </m:rPr>
              <w:rPr>
                <w:rFonts/>
              </w:rPr>
              <m:t>ρ</m:t>
            </m:r>
            <m:ctrlPr>
              <w:rPr>
                <w:rFonts w:ascii="DejaVu Math TeX Gyre" w:hAnsi="DejaVu Math TeX Gyre"/>
              </w:rPr>
            </m:ctrlPr>
          </m:e>
          <m:sub>
            <m:r>
              <m:rPr>
                <m:sty m:val="p"/>
              </m:rPr>
              <w:rPr>
                <w:rFonts/>
              </w:rPr>
              <m:t>val</m:t>
            </m:r>
            <m:ctrlPr>
              <w:rPr>
                <w:rFonts w:ascii="DejaVu Math TeX Gyre" w:hAnsi="DejaVu Math TeX Gyre"/>
              </w:rPr>
            </m:ctrlPr>
          </m:sub>
        </m:sSub>
      </m:oMath>
      <w:r>
        <w:t>​（例如 0.</w:t>
      </w:r>
      <w:r>
        <w:rPr>
          <w:rFonts w:hint="eastAsia"/>
        </w:rPr>
        <w:t>8</w:t>
      </w:r>
      <w:r>
        <w:t>/0.2）。</w:t>
      </w:r>
    </w:p>
    <w:p w14:paraId="62E2FF7D">
      <w:pPr>
        <w:pStyle w:val="51"/>
        <w:bidi w:val="0"/>
        <w:rPr>
          <w:rFonts w:hint="eastAsia"/>
        </w:rPr>
      </w:pPr>
      <w:r>
        <w:t xml:space="preserve">进一步地，为减少边界相邻单元带来的潜在泄露效应，可在测试集单元与训练集单元之间设置缓冲带（buffer zone）。具体做法是：在划分测试单元后，计算其质心与训练单元质心的欧氏距离，若小于阈值 </w:t>
      </w:r>
      <m:oMath>
        <m:r>
          <m:rPr>
            <m:sty m:val="p"/>
          </m:rPr>
          <w:rPr>
            <w:rFonts/>
          </w:rPr>
          <m:t>β</m:t>
        </m:r>
      </m:oMath>
      <w:r>
        <w:t>，则将该训练单元剔除或划入验证集。该机制确保了测试样本在空间上的独立性，从而更准确地反映模型在未见过区域中的泛化能力。网格法划分能够有效避免随机划分带来的偏乐观估计，使实验评估更贴近实际室内环境部署场景，同时兼顾样本均衡性与空间独立性。</w:t>
      </w:r>
    </w:p>
    <w:p w14:paraId="721D8F37">
      <w:pPr>
        <w:pStyle w:val="52"/>
        <w:bidi w:val="0"/>
        <w:rPr>
          <w:rFonts w:hint="eastAsia"/>
        </w:rPr>
      </w:pPr>
      <w:r>
        <w:rPr>
          <w:rFonts w:hint="eastAsia"/>
        </w:rPr>
        <w:t>3.3  定位模型</w:t>
      </w:r>
    </w:p>
    <w:p w14:paraId="66C19573">
      <w:pPr>
        <w:ind w:firstLine="420" w:firstLineChars="0"/>
        <w:rPr>
          <w:rFonts w:hint="eastAsia"/>
        </w:rPr>
      </w:pPr>
    </w:p>
    <w:p w14:paraId="1CBCAD4D">
      <w:pPr>
        <w:pStyle w:val="55"/>
        <w:bidi w:val="0"/>
        <w:rPr>
          <w:rFonts w:hint="eastAsia"/>
        </w:rPr>
      </w:pPr>
      <w:r>
        <w:rPr>
          <w:rFonts w:hint="eastAsia"/>
        </w:rPr>
        <w:t>3.3.1 .L1降维模型</w:t>
      </w:r>
    </w:p>
    <w:p w14:paraId="009CD024">
      <w:pPr>
        <w:pStyle w:val="51"/>
        <w:bidi w:val="0"/>
        <w:rPr>
          <w:rFonts w:hint="eastAsia"/>
        </w:rPr>
      </w:pPr>
      <w:r>
        <w:t>不同于基于随机映射的 ELM-AE，本研究在特征映射阶段采用主成分分析（Principal Component Analysis, PCA）来实现输入特征的降维。PCA 是一种经典的无监督学习方法，其</w:t>
      </w:r>
      <w:r>
        <w:rPr>
          <w:rFonts w:hint="eastAsia"/>
        </w:rPr>
        <w:t>核心</w:t>
      </w:r>
      <w:r>
        <w:t>思想是通过线性正交变换，将原始高维特征投影到若干个方差最大的方向上，从而在保留主要信息的同时抑制冗余成分与噪声特征。与依赖随机权重和非线性激活的 ELM-AE 不同，PCA 具有解析解、无需迭代训练、计算效率高等优点，尤其适用于大规模 RSSI 指纹数据的快速降维。</w:t>
      </w:r>
    </w:p>
    <w:p w14:paraId="40CD2EC8">
      <w:pPr>
        <w:pStyle w:val="51"/>
        <w:bidi w:val="0"/>
        <w:rPr>
          <w:rFonts w:hint="eastAsia"/>
        </w:rPr>
      </w:pPr>
      <w:r>
        <w:rPr>
          <w:rFonts w:hint="eastAsia"/>
        </w:rPr>
        <w:t>设原始数据矩阵为</w:t>
      </w:r>
      <m:oMath>
        <m:r>
          <m:rPr>
            <m:sty m:val="p"/>
          </m:rPr>
          <w:rPr>
            <w:rFonts w:hint="eastAsia"/>
          </w:rPr>
          <m:t>X</m:t>
        </m:r>
        <m:r>
          <m:rPr>
            <m:sty m:val="p"/>
          </m:rPr>
          <w:rPr>
            <w:rFonts/>
          </w:rPr>
          <m:t>∈</m:t>
        </m:r>
        <m:sSup>
          <m:sSupPr>
            <m:ctrlPr>
              <w:rPr>
                <w:rFonts w:ascii="DejaVu Math TeX Gyre" w:hAnsi="DejaVu Math TeX Gyre"/>
              </w:rPr>
            </m:ctrlPr>
          </m:sSupPr>
          <m:e>
            <m:r>
              <m:rPr>
                <m:sty m:val="p"/>
                <m:scr m:val="double-struck"/>
              </m:rPr>
              <w:rPr>
                <w:rFonts w:eastAsia="MS Mincho"/>
              </w:rPr>
              <m:t>ℝ</m:t>
            </m:r>
            <m:ctrlPr>
              <w:rPr>
                <w:rFonts w:ascii="DejaVu Math TeX Gyre" w:hAnsi="DejaVu Math TeX Gyre"/>
              </w:rPr>
            </m:ctrlPr>
          </m:e>
          <m:sup>
            <m:r>
              <m:rPr>
                <m:sty m:val="p"/>
              </m:rPr>
              <w:rPr>
                <w:rFonts/>
              </w:rPr>
              <m:t>d×n</m:t>
            </m:r>
            <m:ctrlPr>
              <w:rPr>
                <w:rFonts w:ascii="DejaVu Math TeX Gyre" w:hAnsi="DejaVu Math TeX Gyre"/>
              </w:rPr>
            </m:ctrlPr>
          </m:sup>
        </m:sSup>
      </m:oMath>
      <w:r>
        <w:rPr>
          <w:rFonts w:hint="eastAsia"/>
        </w:rPr>
        <w:t>，其中d为特征维度，n为样本数量。可假设X由低秩部分和扰动项组成</w:t>
      </w:r>
      <m:oMath>
        <m:r>
          <m:rPr>
            <m:sty m:val="p"/>
          </m:rPr>
          <w:rPr>
            <w:rFonts w:hint="eastAsia"/>
          </w:rPr>
          <m:t>X</m:t>
        </m:r>
        <m:r>
          <m:rPr>
            <m:sty m:val="p"/>
          </m:rPr>
          <w:rPr>
            <w:rFonts/>
          </w:rPr>
          <m:t>=Z+E</m:t>
        </m:r>
      </m:oMath>
      <w:r>
        <w:rPr>
          <w:rFonts w:hint="eastAsia"/>
        </w:rPr>
        <w:t>，其中</w:t>
      </w:r>
      <m:oMath>
        <m:r>
          <m:rPr>
            <m:sty m:val="p"/>
          </m:rPr>
          <w:rPr>
            <w:rFonts w:hint="eastAsia"/>
          </w:rPr>
          <m:t>Z</m:t>
        </m:r>
        <m:r>
          <m:rPr>
            <m:sty m:val="p"/>
          </m:rPr>
          <w:rPr>
            <w:rFonts/>
          </w:rPr>
          <m:t>∈</m:t>
        </m:r>
        <w:bookmarkStart w:id="22" w:name="OLE_LINK31"/>
        <m:sSup>
          <m:sSupPr>
            <m:ctrlPr>
              <w:rPr>
                <w:rFonts w:ascii="DejaVu Math TeX Gyre" w:hAnsi="DejaVu Math TeX Gyre"/>
              </w:rPr>
            </m:ctrlPr>
          </m:sSupPr>
          <m:e>
            <m:r>
              <m:rPr>
                <m:sty m:val="p"/>
                <m:scr m:val="double-struck"/>
              </m:rPr>
              <w:rPr>
                <w:rFonts w:eastAsia="MS Mincho"/>
              </w:rPr>
              <m:t>ℝ</m:t>
            </m:r>
            <m:ctrlPr>
              <w:rPr>
                <w:rFonts w:ascii="DejaVu Math TeX Gyre" w:hAnsi="DejaVu Math TeX Gyre"/>
              </w:rPr>
            </m:ctrlPr>
          </m:e>
          <m:sup>
            <m:r>
              <m:rPr>
                <m:sty m:val="p"/>
              </m:rPr>
              <w:rPr>
                <w:rFonts/>
              </w:rPr>
              <m:t>d×n</m:t>
            </m:r>
            <w:bookmarkEnd w:id="22"/>
            <m:ctrlPr>
              <w:rPr>
                <w:rFonts w:ascii="DejaVu Math TeX Gyre" w:hAnsi="DejaVu Math TeX Gyre"/>
              </w:rPr>
            </m:ctrlPr>
          </m:sup>
        </m:sSup>
      </m:oMath>
      <w:r>
        <w:rPr>
          <w:rFonts w:hint="eastAsia"/>
        </w:rPr>
        <w:t>具有低秩性质，</w:t>
      </w:r>
      <m:oMath>
        <m:r>
          <m:rPr>
            <m:sty m:val="p"/>
          </m:rPr>
          <w:rPr>
            <w:rFonts w:hint="eastAsia"/>
          </w:rPr>
          <m:t>E</m:t>
        </m:r>
        <m:r>
          <m:rPr>
            <m:sty m:val="p"/>
          </m:rPr>
          <w:rPr>
            <w:rFonts/>
          </w:rPr>
          <m:t>∈</m:t>
        </m:r>
        <m:sSup>
          <m:sSupPr>
            <m:ctrlPr>
              <w:rPr>
                <w:rFonts w:ascii="DejaVu Math TeX Gyre" w:hAnsi="DejaVu Math TeX Gyre"/>
              </w:rPr>
            </m:ctrlPr>
          </m:sSupPr>
          <m:e>
            <m:r>
              <m:rPr>
                <m:sty m:val="p"/>
                <m:scr m:val="double-struck"/>
              </m:rPr>
              <w:rPr>
                <w:rFonts w:eastAsia="MS Mincho"/>
              </w:rPr>
              <m:t>ℝ</m:t>
            </m:r>
            <m:ctrlPr>
              <w:rPr>
                <w:rFonts w:ascii="DejaVu Math TeX Gyre" w:hAnsi="DejaVu Math TeX Gyre"/>
              </w:rPr>
            </m:ctrlPr>
          </m:e>
          <m:sup>
            <m:r>
              <m:rPr>
                <m:sty m:val="p"/>
              </m:rPr>
              <w:rPr>
                <w:rFonts/>
              </w:rPr>
              <m:t>d×n</m:t>
            </m:r>
            <m:ctrlPr>
              <w:rPr>
                <w:rFonts w:ascii="DejaVu Math TeX Gyre" w:hAnsi="DejaVu Math TeX Gyre"/>
              </w:rPr>
            </m:ctrlPr>
          </m:sup>
        </m:sSup>
      </m:oMath>
      <w:r>
        <w:rPr>
          <w:rFonts w:hint="eastAsia"/>
        </w:rPr>
        <w:t>包含一些稀疏冗余成分。在忽略</w:t>
      </w:r>
      <m:oMath>
        <m:r>
          <m:rPr>
            <m:sty m:val="p"/>
          </m:rPr>
          <w:rPr>
            <w:rFonts w:hint="eastAsia"/>
          </w:rPr>
          <m:t>E</m:t>
        </m:r>
      </m:oMath>
      <w:r>
        <w:rPr>
          <w:rFonts w:hint="eastAsia"/>
        </w:rPr>
        <w:t>的稀疏性的情况下，经典PCA通过最小化重构误差来学习低维嵌入，其优化问题可表述为：</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41"/>
        <w:gridCol w:w="1355"/>
      </w:tblGrid>
      <w:tr w14:paraId="1B67388C">
        <w:trPr>
          <w:jc w:val="center"/>
        </w:trPr>
        <w:tc>
          <w:tcPr>
            <w:tcW w:w="6941" w:type="dxa"/>
            <w:tcBorders>
              <w:top w:val="nil"/>
              <w:left w:val="nil"/>
              <w:bottom w:val="nil"/>
              <w:right w:val="nil"/>
            </w:tcBorders>
            <w:vAlign w:val="center"/>
          </w:tcPr>
          <w:p w14:paraId="1409DAAD">
            <w:pPr>
              <w:pStyle w:val="51"/>
              <w:bidi w:val="0"/>
              <w:rPr>
                <w:oMath/>
              </w:rPr>
            </w:pPr>
            <m:oMathPara>
              <m:oMathParaPr>
                <m:jc m:val="center"/>
              </m:oMathParaPr>
              <m:oMath>
                <m:sSubSup>
                  <m:sSubSupPr>
                    <m:ctrlPr>
                      <w:rPr>
                        <w:rFonts w:ascii="DejaVu Math TeX Gyre" w:hAnsi="DejaVu Math TeX Gyre"/>
                      </w:rPr>
                    </m:ctrlPr>
                  </m:sSubSupPr>
                  <m:e>
                    <m:func>
                      <m:funcPr>
                        <m:ctrlPr>
                          <w:rPr>
                            <w:rFonts w:ascii="DejaVu Math TeX Gyre" w:hAnsi="DejaVu Math TeX Gyre"/>
                          </w:rPr>
                        </m:ctrlPr>
                      </m:funcPr>
                      <m:fName>
                        <m:limLow>
                          <m:limLowPr>
                            <m:ctrlPr>
                              <w:rPr>
                                <w:rFonts w:ascii="DejaVu Math TeX Gyre" w:hAnsi="DejaVu Math TeX Gyre"/>
                              </w:rPr>
                            </m:ctrlPr>
                          </m:limLowPr>
                          <m:e>
                            <m:r>
                              <m:rPr>
                                <m:sty m:val="p"/>
                              </m:rPr>
                              <m:t>min</m:t>
                            </m:r>
                            <m:ctrlPr>
                              <w:rPr>
                                <w:rFonts w:ascii="DejaVu Math TeX Gyre" w:hAnsi="DejaVu Math TeX Gyre"/>
                              </w:rPr>
                            </m:ctrlPr>
                          </m:e>
                          <m:lim>
                            <m:r>
                              <m:rPr>
                                <m:sty m:val="p"/>
                              </m:rPr>
                              <m:t>Q,Y, </m:t>
                            </m:r>
                            <m:sSup>
                              <m:sSupPr>
                                <m:ctrlPr>
                                  <w:rPr>
                                    <w:rFonts w:ascii="DejaVu Math TeX Gyre" w:hAnsi="DejaVu Math TeX Gyre"/>
                                  </w:rPr>
                                </m:ctrlPr>
                              </m:sSupPr>
                              <m:e>
                                <m:r>
                                  <m:rPr>
                                    <m:sty m:val="p"/>
                                  </m:rPr>
                                  <m:t>Q</m:t>
                                </m:r>
                                <m:ctrlPr>
                                  <w:rPr>
                                    <w:rFonts w:ascii="DejaVu Math TeX Gyre" w:hAnsi="DejaVu Math TeX Gyre"/>
                                  </w:rPr>
                                </m:ctrlPr>
                              </m:e>
                              <m:sup>
                                <m:r>
                                  <m:rPr>
                                    <m:sty m:val="p"/>
                                  </m:rPr>
                                  <m:t>T</m:t>
                                </m:r>
                                <m:ctrlPr>
                                  <w:rPr>
                                    <w:rFonts w:ascii="DejaVu Math TeX Gyre" w:hAnsi="DejaVu Math TeX Gyre"/>
                                  </w:rPr>
                                </m:ctrlPr>
                              </m:sup>
                            </m:sSup>
                            <m:r>
                              <m:rPr>
                                <m:nor/>
                                <m:sty m:val="p"/>
                              </m:rPr>
                              <w:rPr>
                                <w:rFonts w:hint="eastAsia"/>
                                <w:b w:val="0"/>
                                <w:i w:val="0"/>
                              </w:rPr>
                              <m:t xml:space="preserve">Q=I </m:t>
                            </m:r>
                            <m:ctrlPr>
                              <w:rPr>
                                <w:rFonts w:ascii="DejaVu Math TeX Gyre" w:hAnsi="DejaVu Math TeX Gyre"/>
                              </w:rPr>
                            </m:ctrlPr>
                          </m:lim>
                        </m:limLow>
                        <m:ctrlPr>
                          <w:rPr>
                            <w:rFonts w:ascii="DejaVu Math TeX Gyre" w:hAnsi="DejaVu Math TeX Gyre"/>
                          </w:rPr>
                        </m:ctrlPr>
                      </m:fName>
                      <m:e>
                        <m:d>
                          <m:dPr>
                            <m:begChr m:val="‖"/>
                            <m:endChr m:val="‖"/>
                            <m:ctrlPr>
                              <w:rPr>
                                <w:rFonts w:ascii="DejaVu Math TeX Gyre" w:hAnsi="DejaVu Math TeX Gyre"/>
                              </w:rPr>
                            </m:ctrlPr>
                          </m:dPr>
                          <m:e>
                            <m:r>
                              <m:rPr>
                                <m:sty m:val="p"/>
                              </m:rPr>
                              <m:t>X−m</m:t>
                            </m:r>
                            <m:sSup>
                              <m:sSupPr>
                                <m:ctrlPr>
                                  <w:rPr>
                                    <w:rFonts w:ascii="DejaVu Math TeX Gyre" w:hAnsi="DejaVu Math TeX Gyre"/>
                                  </w:rPr>
                                </m:ctrlPr>
                              </m:sSupPr>
                              <m:e>
                                <m:r>
                                  <m:rPr>
                                    <m:sty m:val="p"/>
                                  </m:rPr>
                                  <m:t>1</m:t>
                                </m:r>
                                <m:ctrlPr>
                                  <w:rPr>
                                    <w:rFonts w:ascii="DejaVu Math TeX Gyre" w:hAnsi="DejaVu Math TeX Gyre"/>
                                  </w:rPr>
                                </m:ctrlPr>
                              </m:e>
                              <m:sup>
                                <m:r>
                                  <m:rPr>
                                    <m:sty m:val="p"/>
                                  </m:rPr>
                                  <m:t>T</m:t>
                                </m:r>
                                <m:ctrlPr>
                                  <w:rPr>
                                    <w:rFonts w:ascii="DejaVu Math TeX Gyre" w:hAnsi="DejaVu Math TeX Gyre"/>
                                  </w:rPr>
                                </m:ctrlPr>
                              </m:sup>
                            </m:sSup>
                            <m:r>
                              <m:rPr>
                                <m:sty m:val="p"/>
                              </m:rPr>
                              <m:t>−QY</m:t>
                            </m:r>
                            <m:ctrlPr>
                              <w:rPr>
                                <w:rFonts w:ascii="DejaVu Math TeX Gyre" w:hAnsi="DejaVu Math TeX Gyre"/>
                              </w:rPr>
                            </m:ctrlPr>
                          </m:e>
                        </m:d>
                        <m:ctrlPr>
                          <w:rPr>
                            <w:rFonts w:ascii="DejaVu Math TeX Gyre" w:hAnsi="DejaVu Math TeX Gyre"/>
                          </w:rPr>
                        </m:ctrlPr>
                      </m:e>
                    </m:func>
                    <m:ctrlPr>
                      <w:rPr>
                        <w:rFonts w:ascii="DejaVu Math TeX Gyre" w:hAnsi="DejaVu Math TeX Gyre"/>
                      </w:rPr>
                    </m:ctrlPr>
                  </m:e>
                  <m:sub>
                    <m:r>
                      <m:rPr>
                        <m:sty m:val="p"/>
                      </m:rPr>
                      <m:t>F</m:t>
                    </m:r>
                    <m:ctrlPr>
                      <w:rPr>
                        <w:rFonts w:ascii="DejaVu Math TeX Gyre" w:hAnsi="DejaVu Math TeX Gyre"/>
                      </w:rPr>
                    </m:ctrlPr>
                  </m:sub>
                  <m:sup>
                    <m:r>
                      <m:rPr>
                        <m:sty m:val="p"/>
                      </m:rPr>
                      <m:t>2</m:t>
                    </m:r>
                    <m:ctrlPr>
                      <w:rPr>
                        <w:rFonts w:ascii="DejaVu Math TeX Gyre" w:hAnsi="DejaVu Math TeX Gyre"/>
                      </w:rPr>
                    </m:ctrlPr>
                  </m:sup>
                </m:sSubSup>
                <m:r>
                  <m:rPr>
                    <m:sty m:val="p"/>
                  </m:rPr>
                  <m:t>s.t.</m:t>
                </m:r>
                <m:sSup>
                  <m:sSupPr>
                    <m:ctrlPr>
                      <w:rPr>
                        <w:rFonts w:ascii="DejaVu Math TeX Gyre" w:hAnsi="DejaVu Math TeX Gyre"/>
                      </w:rPr>
                    </m:ctrlPr>
                  </m:sSupPr>
                  <m:e>
                    <m:r>
                      <m:rPr>
                        <m:sty m:val="p"/>
                      </m:rPr>
                      <m:t>Q</m:t>
                    </m:r>
                    <m:ctrlPr>
                      <w:rPr>
                        <w:rFonts w:ascii="DejaVu Math TeX Gyre" w:hAnsi="DejaVu Math TeX Gyre"/>
                      </w:rPr>
                    </m:ctrlPr>
                  </m:e>
                  <m:sup>
                    <m:r>
                      <m:rPr>
                        <m:sty m:val="p"/>
                      </m:rPr>
                      <m:t>T</m:t>
                    </m:r>
                    <m:ctrlPr>
                      <w:rPr>
                        <w:rFonts w:ascii="DejaVu Math TeX Gyre" w:hAnsi="DejaVu Math TeX Gyre"/>
                      </w:rPr>
                    </m:ctrlPr>
                  </m:sup>
                </m:sSup>
                <m:r>
                  <m:rPr>
                    <m:sty m:val="p"/>
                  </m:rPr>
                  <m:t>Q=I</m:t>
                </m:r>
              </m:oMath>
            </m:oMathPara>
          </w:p>
        </w:tc>
        <w:tc>
          <w:tcPr>
            <w:tcW w:w="1355" w:type="dxa"/>
            <w:tcBorders>
              <w:top w:val="nil"/>
              <w:left w:val="nil"/>
              <w:bottom w:val="nil"/>
              <w:right w:val="nil"/>
            </w:tcBorders>
            <w:vAlign w:val="center"/>
          </w:tcPr>
          <w:p w14:paraId="1ACA0F56">
            <w:pPr>
              <w:pStyle w:val="51"/>
              <w:bidi w:val="0"/>
            </w:pPr>
            <w:r>
              <w:t>（</w:t>
            </w:r>
            <w:r>
              <w:rPr>
                <w:rFonts w:hint="eastAsia"/>
                <w:lang w:val="en-US" w:eastAsia="zh-CN"/>
              </w:rPr>
              <w:t>9</w:t>
            </w:r>
            <w:r>
              <w:t>）</w:t>
            </w:r>
          </w:p>
        </w:tc>
      </w:tr>
    </w:tbl>
    <w:p w14:paraId="66E1AF8C">
      <w:pPr>
        <w:rPr>
          <w:rFonts w:hint="eastAsia"/>
        </w:rPr>
      </w:pPr>
    </w:p>
    <w:p w14:paraId="75033152">
      <w:pPr>
        <w:pStyle w:val="51"/>
        <w:bidi w:val="0"/>
        <w:rPr>
          <w:rFonts w:hint="eastAsia"/>
        </w:rPr>
      </w:pPr>
      <w:r>
        <w:rPr>
          <w:rFonts w:hint="eastAsia"/>
        </w:rPr>
        <w:t>其中</w:t>
      </w:r>
      <m:oMath>
        <m:r>
          <m:rPr>
            <m:sty m:val="p"/>
          </m:rPr>
          <w:rPr>
            <w:rFonts/>
          </w:rPr>
          <m:t>μ∈</m:t>
        </m:r>
        <m:sSup>
          <m:sSupPr>
            <m:ctrlPr>
              <w:rPr>
                <w:rFonts w:ascii="DejaVu Math TeX Gyre" w:hAnsi="DejaVu Math TeX Gyre"/>
              </w:rPr>
            </m:ctrlPr>
          </m:sSupPr>
          <m:e>
            <m:r>
              <m:rPr>
                <m:sty m:val="p"/>
                <m:scr m:val="double-struck"/>
              </m:rPr>
              <w:rPr>
                <w:rFonts w:eastAsia="MS Mincho"/>
              </w:rPr>
              <m:t>ℝ</m:t>
            </m:r>
            <m:ctrlPr>
              <w:rPr>
                <w:rFonts w:ascii="DejaVu Math TeX Gyre" w:hAnsi="DejaVu Math TeX Gyre"/>
              </w:rPr>
            </m:ctrlPr>
          </m:e>
          <m:sup>
            <m:r>
              <m:rPr>
                <m:sty m:val="p"/>
              </m:rPr>
              <w:rPr>
                <w:rFonts/>
              </w:rPr>
              <m:t>d</m:t>
            </m:r>
            <m:ctrlPr>
              <w:rPr>
                <w:rFonts w:ascii="DejaVu Math TeX Gyre" w:hAnsi="DejaVu Math TeX Gyre"/>
              </w:rPr>
            </m:ctrlPr>
          </m:sup>
        </m:sSup>
      </m:oMath>
      <w:r>
        <w:rPr>
          <w:rFonts w:hint="eastAsia"/>
        </w:rPr>
        <w:t>是各维特征均值向量，</w:t>
      </w:r>
      <m:oMath>
        <m:r>
          <m:rPr>
            <m:sty m:val="p"/>
          </m:rPr>
          <w:rPr>
            <w:rFonts/>
          </w:rPr>
          <m:t>1∈</m:t>
        </m:r>
        <m:sSup>
          <m:sSupPr>
            <m:ctrlPr>
              <w:rPr>
                <w:rFonts w:ascii="DejaVu Math TeX Gyre" w:hAnsi="DejaVu Math TeX Gyre"/>
              </w:rPr>
            </m:ctrlPr>
          </m:sSupPr>
          <m:e>
            <m:r>
              <m:rPr>
                <m:sty m:val="p"/>
                <m:scr m:val="double-struck"/>
              </m:rPr>
              <w:rPr>
                <w:rFonts w:eastAsia="MS Mincho"/>
              </w:rPr>
              <m:t>ℝ</m:t>
            </m:r>
            <m:ctrlPr>
              <w:rPr>
                <w:rFonts w:ascii="DejaVu Math TeX Gyre" w:hAnsi="DejaVu Math TeX Gyre"/>
              </w:rPr>
            </m:ctrlPr>
          </m:e>
          <m:sup>
            <m:r>
              <m:rPr>
                <m:sty m:val="p"/>
              </m:rPr>
              <w:rPr>
                <w:rFonts/>
              </w:rPr>
              <m:t>N</m:t>
            </m:r>
            <m:ctrlPr>
              <w:rPr>
                <w:rFonts w:ascii="DejaVu Math TeX Gyre" w:hAnsi="DejaVu Math TeX Gyre"/>
              </w:rPr>
            </m:ctrlPr>
          </m:sup>
        </m:sSup>
      </m:oMath>
      <w:r>
        <w:rPr>
          <w:rFonts w:hint="eastAsia"/>
        </w:rPr>
        <w:t>是全1向量，</w:t>
      </w:r>
      <m:oMath>
        <m:r>
          <m:rPr>
            <m:sty m:val="p"/>
          </m:rPr>
          <w:rPr>
            <w:rFonts w:hint="eastAsia"/>
          </w:rPr>
          <m:t>Q</m:t>
        </m:r>
        <m:r>
          <m:rPr>
            <m:sty m:val="p"/>
          </m:rPr>
          <w:rPr>
            <w:rFonts/>
          </w:rPr>
          <m:t>∈</m:t>
        </m:r>
        <m:sSup>
          <m:sSupPr>
            <m:ctrlPr>
              <w:rPr>
                <w:rFonts w:ascii="DejaVu Math TeX Gyre" w:hAnsi="DejaVu Math TeX Gyre"/>
              </w:rPr>
            </m:ctrlPr>
          </m:sSupPr>
          <m:e>
            <m:r>
              <m:rPr>
                <m:sty m:val="p"/>
                <m:scr m:val="double-struck"/>
              </m:rPr>
              <w:rPr>
                <w:rFonts w:eastAsia="MS Mincho"/>
              </w:rPr>
              <m:t>ℝ</m:t>
            </m:r>
            <m:ctrlPr>
              <w:rPr>
                <w:rFonts w:ascii="DejaVu Math TeX Gyre" w:hAnsi="DejaVu Math TeX Gyre"/>
              </w:rPr>
            </m:ctrlPr>
          </m:e>
          <m:sup>
            <m:r>
              <m:rPr>
                <m:sty m:val="p"/>
              </m:rPr>
              <w:rPr>
                <w:rFonts/>
              </w:rPr>
              <m:t>d×r</m:t>
            </m:r>
            <m:ctrlPr>
              <w:rPr>
                <w:rFonts w:ascii="DejaVu Math TeX Gyre" w:hAnsi="DejaVu Math TeX Gyre"/>
              </w:rPr>
            </m:ctrlPr>
          </m:sup>
        </m:sSup>
      </m:oMath>
      <w:r>
        <w:rPr>
          <w:rFonts w:hint="eastAsia"/>
        </w:rPr>
        <w:t>由</w:t>
      </w:r>
      <m:oMath>
        <m:r>
          <m:rPr>
            <m:sty m:val="p"/>
          </m:rPr>
          <w:rPr>
            <w:rFonts w:hint="eastAsia"/>
          </w:rPr>
          <m:t>r</m:t>
        </m:r>
      </m:oMath>
      <w:r>
        <w:rPr>
          <w:rFonts w:hint="eastAsia"/>
        </w:rPr>
        <w:t>个相互正交的主成分构成，这些主成分同时也作为其</w:t>
      </w:r>
      <m:oMath>
        <m:r>
          <m:rPr>
            <m:sty m:val="p"/>
          </m:rPr>
          <w:rPr>
            <w:rFonts w:hint="eastAsia"/>
          </w:rPr>
          <m:t>r</m:t>
        </m:r>
      </m:oMath>
      <w:r>
        <w:rPr>
          <w:rFonts w:hint="eastAsia"/>
        </w:rPr>
        <w:t>个基向量，</w:t>
      </w:r>
      <m:oMath>
        <m:r>
          <m:rPr>
            <m:sty m:val="p"/>
          </m:rPr>
          <w:rPr>
            <w:rFonts w:hint="eastAsia"/>
          </w:rPr>
          <m:t>Y</m:t>
        </m:r>
        <m:r>
          <m:rPr>
            <m:sty m:val="p"/>
          </m:rPr>
          <w:rPr>
            <w:rFonts/>
          </w:rPr>
          <m:t>∈</m:t>
        </m:r>
        <m:sSup>
          <m:sSupPr>
            <m:ctrlPr>
              <w:rPr>
                <w:rFonts w:ascii="DejaVu Math TeX Gyre" w:hAnsi="DejaVu Math TeX Gyre"/>
              </w:rPr>
            </m:ctrlPr>
          </m:sSupPr>
          <m:e>
            <m:r>
              <m:rPr>
                <m:sty m:val="p"/>
                <m:scr m:val="double-struck"/>
              </m:rPr>
              <w:rPr>
                <w:rFonts w:eastAsia="MS Mincho"/>
              </w:rPr>
              <m:t>ℝ</m:t>
            </m:r>
            <m:ctrlPr>
              <w:rPr>
                <w:rFonts w:ascii="DejaVu Math TeX Gyre" w:hAnsi="DejaVu Math TeX Gyre"/>
              </w:rPr>
            </m:ctrlPr>
          </m:e>
          <m:sup>
            <m:r>
              <m:rPr>
                <m:sty m:val="p"/>
              </m:rPr>
              <w:rPr>
                <w:rFonts/>
              </w:rPr>
              <m:t>r×n</m:t>
            </m:r>
            <m:ctrlPr>
              <w:rPr>
                <w:rFonts w:ascii="DejaVu Math TeX Gyre" w:hAnsi="DejaVu Math TeX Gyre"/>
              </w:rPr>
            </m:ctrlPr>
          </m:sup>
        </m:sSup>
      </m:oMath>
      <w:r>
        <w:rPr>
          <w:rFonts w:hint="eastAsia"/>
        </w:rPr>
        <w:t>是原始数据在主成分空间中的低维表示。对</w:t>
      </w:r>
      <m:oMath>
        <m:r>
          <m:rPr>
            <m:sty m:val="p"/>
          </m:rPr>
          <w:rPr>
            <w:rFonts w:hint="eastAsia"/>
          </w:rPr>
          <m:t>Y</m:t>
        </m:r>
      </m:oMath>
      <w:r>
        <w:rPr>
          <w:rFonts w:hint="eastAsia"/>
        </w:rPr>
        <w:t>求偏导令其为零，得到</w:t>
      </w:r>
      <m:oMath>
        <m:r>
          <m:rPr>
            <m:sty m:val="p"/>
          </m:rPr>
          <w:rPr>
            <w:rFonts w:hint="eastAsia"/>
          </w:rPr>
          <m:t>Y</m:t>
        </m:r>
        <m:r>
          <m:rPr>
            <m:sty m:val="p"/>
          </m:rPr>
          <w:rPr>
            <w:rFonts/>
          </w:rPr>
          <m:t>=</m:t>
        </m:r>
        <m:sSup>
          <m:sSupPr>
            <m:ctrlPr>
              <w:rPr>
                <w:rFonts w:ascii="DejaVu Math TeX Gyre" w:hAnsi="DejaVu Math TeX Gyre"/>
              </w:rPr>
            </m:ctrlPr>
          </m:sSupPr>
          <m:e>
            <m:r>
              <m:rPr>
                <m:sty m:val="p"/>
              </m:rPr>
              <w:rPr>
                <w:rFonts/>
              </w:rPr>
              <m:t>Q</m:t>
            </m:r>
            <m:ctrlPr>
              <w:rPr>
                <w:rFonts w:ascii="DejaVu Math TeX Gyre" w:hAnsi="DejaVu Math TeX Gyre"/>
              </w:rPr>
            </m:ctrlPr>
          </m:e>
          <m:sup>
            <m:r>
              <m:rPr>
                <m:sty m:val="p"/>
              </m:rPr>
              <w:rPr>
                <w:rFonts/>
              </w:rPr>
              <m:t>T</m:t>
            </m:r>
            <m:ctrlPr>
              <w:rPr>
                <w:rFonts w:ascii="DejaVu Math TeX Gyre" w:hAnsi="DejaVu Math TeX Gyre"/>
              </w:rPr>
            </m:ctrlPr>
          </m:sup>
        </m:sSup>
        <m:d>
          <m:dPr>
            <m:ctrlPr>
              <w:rPr>
                <w:rFonts w:ascii="DejaVu Math TeX Gyre" w:hAnsi="DejaVu Math TeX Gyre"/>
              </w:rPr>
            </m:ctrlPr>
          </m:dPr>
          <m:e>
            <m:r>
              <m:rPr>
                <m:sty m:val="p"/>
              </m:rPr>
              <w:rPr>
                <w:rFonts/>
              </w:rPr>
              <m:t>X−m</m:t>
            </m:r>
            <m:sSup>
              <m:sSupPr>
                <m:ctrlPr>
                  <w:rPr>
                    <w:rFonts w:ascii="DejaVu Math TeX Gyre" w:hAnsi="DejaVu Math TeX Gyre"/>
                  </w:rPr>
                </m:ctrlPr>
              </m:sSupPr>
              <m:e>
                <m:r>
                  <m:rPr>
                    <m:sty m:val="p"/>
                  </m:rPr>
                  <w:rPr>
                    <w:rFonts/>
                  </w:rPr>
                  <m:t>1</m:t>
                </m:r>
                <m:ctrlPr>
                  <w:rPr>
                    <w:rFonts w:ascii="DejaVu Math TeX Gyre" w:hAnsi="DejaVu Math TeX Gyre"/>
                  </w:rPr>
                </m:ctrlPr>
              </m:e>
              <m:sup>
                <m:r>
                  <m:rPr>
                    <m:sty m:val="p"/>
                  </m:rPr>
                  <w:rPr>
                    <w:rFonts/>
                  </w:rPr>
                  <m:t>T</m:t>
                </m:r>
                <m:ctrlPr>
                  <w:rPr>
                    <w:rFonts w:ascii="DejaVu Math TeX Gyre" w:hAnsi="DejaVu Math TeX Gyre"/>
                  </w:rPr>
                </m:ctrlPr>
              </m:sup>
            </m:sSup>
            <m:ctrlPr>
              <w:rPr>
                <w:rFonts w:ascii="DejaVu Math TeX Gyre" w:hAnsi="DejaVu Math TeX Gyre"/>
              </w:rPr>
            </m:ctrlPr>
          </m:e>
        </m:d>
      </m:oMath>
      <w:r>
        <w:rPr>
          <w:rFonts w:hint="eastAsia"/>
        </w:rPr>
        <w:t>。接着，我们将其带入得到</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41"/>
        <w:gridCol w:w="1355"/>
      </w:tblGrid>
      <w:tr w14:paraId="5AD681DF">
        <w:trPr>
          <w:jc w:val="center"/>
        </w:trPr>
        <w:tc>
          <w:tcPr>
            <w:tcW w:w="6941" w:type="dxa"/>
            <w:tcBorders>
              <w:top w:val="nil"/>
              <w:left w:val="nil"/>
              <w:bottom w:val="nil"/>
              <w:right w:val="nil"/>
            </w:tcBorders>
            <w:vAlign w:val="center"/>
          </w:tcPr>
          <w:p w14:paraId="4B068443">
            <w:pPr>
              <w:pStyle w:val="51"/>
              <w:bidi w:val="0"/>
              <w:rPr>
                <w:oMath/>
              </w:rPr>
            </w:pPr>
            <m:oMathPara>
              <m:oMathParaPr>
                <m:jc m:val="center"/>
              </m:oMathParaPr>
              <m:oMath>
                <m:sSubSup>
                  <m:sSubSupPr>
                    <m:ctrlPr>
                      <w:rPr>
                        <w:rFonts w:ascii="DejaVu Math TeX Gyre" w:hAnsi="DejaVu Math TeX Gyre"/>
                      </w:rPr>
                    </m:ctrlPr>
                  </m:sSubSupPr>
                  <m:e>
                    <m:func>
                      <m:funcPr>
                        <m:ctrlPr>
                          <w:rPr>
                            <w:rFonts w:ascii="DejaVu Math TeX Gyre" w:hAnsi="DejaVu Math TeX Gyre"/>
                          </w:rPr>
                        </m:ctrlPr>
                      </m:funcPr>
                      <m:fName>
                        <m:limLow>
                          <m:limLowPr>
                            <m:ctrlPr>
                              <w:rPr>
                                <w:rFonts w:ascii="DejaVu Math TeX Gyre" w:hAnsi="DejaVu Math TeX Gyre"/>
                              </w:rPr>
                            </m:ctrlPr>
                          </m:limLowPr>
                          <m:e>
                            <m:r>
                              <m:rPr>
                                <m:sty m:val="p"/>
                              </m:rPr>
                              <m:t>min</m:t>
                            </m:r>
                            <m:ctrlPr>
                              <w:rPr>
                                <w:rFonts w:ascii="DejaVu Math TeX Gyre" w:hAnsi="DejaVu Math TeX Gyre"/>
                              </w:rPr>
                            </m:ctrlPr>
                          </m:e>
                          <m:lim>
                            <m:r>
                              <m:rPr>
                                <m:sty m:val="p"/>
                              </m:rPr>
                              <m:t>Q, </m:t>
                            </m:r>
                            <m:sSup>
                              <m:sSupPr>
                                <m:ctrlPr>
                                  <w:rPr>
                                    <w:rFonts w:ascii="DejaVu Math TeX Gyre" w:hAnsi="DejaVu Math TeX Gyre"/>
                                  </w:rPr>
                                </m:ctrlPr>
                              </m:sSupPr>
                              <m:e>
                                <m:r>
                                  <m:rPr>
                                    <m:sty m:val="p"/>
                                  </m:rPr>
                                  <m:t>Q</m:t>
                                </m:r>
                                <m:ctrlPr>
                                  <w:rPr>
                                    <w:rFonts w:ascii="DejaVu Math TeX Gyre" w:hAnsi="DejaVu Math TeX Gyre"/>
                                  </w:rPr>
                                </m:ctrlPr>
                              </m:e>
                              <m:sup>
                                <m:r>
                                  <m:rPr>
                                    <m:sty m:val="p"/>
                                  </m:rPr>
                                  <m:t>T</m:t>
                                </m:r>
                                <m:ctrlPr>
                                  <w:rPr>
                                    <w:rFonts w:ascii="DejaVu Math TeX Gyre" w:hAnsi="DejaVu Math TeX Gyre"/>
                                  </w:rPr>
                                </m:ctrlPr>
                              </m:sup>
                            </m:sSup>
                            <m:r>
                              <m:rPr>
                                <m:nor/>
                                <m:sty m:val="p"/>
                              </m:rPr>
                              <w:rPr>
                                <w:rFonts w:hint="eastAsia"/>
                                <w:b w:val="0"/>
                                <w:i w:val="0"/>
                              </w:rPr>
                              <m:t xml:space="preserve">Q=I </m:t>
                            </m:r>
                            <m:ctrlPr>
                              <w:rPr>
                                <w:rFonts w:ascii="DejaVu Math TeX Gyre" w:hAnsi="DejaVu Math TeX Gyre"/>
                              </w:rPr>
                            </m:ctrlPr>
                          </m:lim>
                        </m:limLow>
                        <m:ctrlPr>
                          <w:rPr>
                            <w:rFonts w:ascii="DejaVu Math TeX Gyre" w:hAnsi="DejaVu Math TeX Gyre"/>
                          </w:rPr>
                        </m:ctrlPr>
                      </m:fName>
                      <m:e>
                        <m:d>
                          <m:dPr>
                            <m:begChr m:val="‖"/>
                            <m:endChr m:val="‖"/>
                            <m:ctrlPr>
                              <w:rPr>
                                <w:rFonts w:ascii="DejaVu Math TeX Gyre" w:hAnsi="DejaVu Math TeX Gyre"/>
                              </w:rPr>
                            </m:ctrlPr>
                          </m:dPr>
                          <m:e>
                            <m:r>
                              <m:rPr>
                                <m:sty m:val="p"/>
                              </m:rPr>
                              <m:t>X−m</m:t>
                            </m:r>
                            <m:sSup>
                              <m:sSupPr>
                                <m:ctrlPr>
                                  <w:rPr>
                                    <w:rFonts w:ascii="DejaVu Math TeX Gyre" w:hAnsi="DejaVu Math TeX Gyre"/>
                                  </w:rPr>
                                </m:ctrlPr>
                              </m:sSupPr>
                              <m:e>
                                <m:r>
                                  <m:rPr>
                                    <m:sty m:val="p"/>
                                  </m:rPr>
                                  <m:t>1</m:t>
                                </m:r>
                                <m:ctrlPr>
                                  <w:rPr>
                                    <w:rFonts w:ascii="DejaVu Math TeX Gyre" w:hAnsi="DejaVu Math TeX Gyre"/>
                                  </w:rPr>
                                </m:ctrlPr>
                              </m:e>
                              <m:sup>
                                <m:r>
                                  <m:rPr>
                                    <m:sty m:val="p"/>
                                  </m:rPr>
                                  <m:t>T</m:t>
                                </m:r>
                                <m:ctrlPr>
                                  <w:rPr>
                                    <w:rFonts w:ascii="DejaVu Math TeX Gyre" w:hAnsi="DejaVu Math TeX Gyre"/>
                                  </w:rPr>
                                </m:ctrlPr>
                              </m:sup>
                            </m:sSup>
                            <m:r>
                              <m:rPr>
                                <m:sty m:val="p"/>
                              </m:rPr>
                              <m:t>−Q</m:t>
                            </m:r>
                            <m:sSup>
                              <m:sSupPr>
                                <m:ctrlPr>
                                  <w:rPr>
                                    <w:rFonts w:ascii="DejaVu Math TeX Gyre" w:hAnsi="DejaVu Math TeX Gyre"/>
                                  </w:rPr>
                                </m:ctrlPr>
                              </m:sSupPr>
                              <m:e>
                                <m:r>
                                  <m:rPr>
                                    <m:sty m:val="p"/>
                                  </m:rPr>
                                  <m:t>Q</m:t>
                                </m:r>
                                <m:ctrlPr>
                                  <w:rPr>
                                    <w:rFonts w:ascii="DejaVu Math TeX Gyre" w:hAnsi="DejaVu Math TeX Gyre"/>
                                  </w:rPr>
                                </m:ctrlPr>
                              </m:e>
                              <m:sup>
                                <m:r>
                                  <m:rPr>
                                    <m:sty m:val="p"/>
                                  </m:rPr>
                                  <m:t>T</m:t>
                                </m:r>
                                <m:ctrlPr>
                                  <w:rPr>
                                    <w:rFonts w:ascii="DejaVu Math TeX Gyre" w:hAnsi="DejaVu Math TeX Gyre"/>
                                  </w:rPr>
                                </m:ctrlPr>
                              </m:sup>
                            </m:sSup>
                            <m:d>
                              <m:dPr>
                                <m:ctrlPr>
                                  <w:rPr>
                                    <w:rFonts w:ascii="DejaVu Math TeX Gyre" w:hAnsi="DejaVu Math TeX Gyre"/>
                                  </w:rPr>
                                </m:ctrlPr>
                              </m:dPr>
                              <m:e>
                                <m:r>
                                  <m:rPr>
                                    <m:sty m:val="p"/>
                                  </m:rPr>
                                  <m:t>X−m</m:t>
                                </m:r>
                                <m:sSup>
                                  <m:sSupPr>
                                    <m:ctrlPr>
                                      <w:rPr>
                                        <w:rFonts w:ascii="DejaVu Math TeX Gyre" w:hAnsi="DejaVu Math TeX Gyre"/>
                                      </w:rPr>
                                    </m:ctrlPr>
                                  </m:sSupPr>
                                  <m:e>
                                    <m:r>
                                      <m:rPr>
                                        <m:sty m:val="p"/>
                                      </m:rPr>
                                      <m:t>1</m:t>
                                    </m:r>
                                    <m:ctrlPr>
                                      <w:rPr>
                                        <w:rFonts w:ascii="DejaVu Math TeX Gyre" w:hAnsi="DejaVu Math TeX Gyre"/>
                                      </w:rPr>
                                    </m:ctrlPr>
                                  </m:e>
                                  <m:sup>
                                    <m:r>
                                      <m:rPr>
                                        <m:sty m:val="p"/>
                                      </m:rPr>
                                      <m:t>T</m:t>
                                    </m:r>
                                    <m:ctrlPr>
                                      <w:rPr>
                                        <w:rFonts w:ascii="DejaVu Math TeX Gyre" w:hAnsi="DejaVu Math TeX Gyre"/>
                                      </w:rPr>
                                    </m:ctrlPr>
                                  </m:sup>
                                </m:sSup>
                                <m:ctrlPr>
                                  <w:rPr>
                                    <w:rFonts w:ascii="DejaVu Math TeX Gyre" w:hAnsi="DejaVu Math TeX Gyre"/>
                                  </w:rPr>
                                </m:ctrlPr>
                              </m:e>
                            </m:d>
                            <m:ctrlPr>
                              <w:rPr>
                                <w:rFonts w:ascii="DejaVu Math TeX Gyre" w:hAnsi="DejaVu Math TeX Gyre"/>
                              </w:rPr>
                            </m:ctrlPr>
                          </m:e>
                        </m:d>
                        <m:ctrlPr>
                          <w:rPr>
                            <w:rFonts w:ascii="DejaVu Math TeX Gyre" w:hAnsi="DejaVu Math TeX Gyre"/>
                          </w:rPr>
                        </m:ctrlPr>
                      </m:e>
                    </m:func>
                    <m:ctrlPr>
                      <w:rPr>
                        <w:rFonts w:ascii="DejaVu Math TeX Gyre" w:hAnsi="DejaVu Math TeX Gyre"/>
                      </w:rPr>
                    </m:ctrlPr>
                  </m:e>
                  <m:sub>
                    <m:r>
                      <m:rPr>
                        <m:sty m:val="p"/>
                      </m:rPr>
                      <m:t>F</m:t>
                    </m:r>
                    <m:ctrlPr>
                      <w:rPr>
                        <w:rFonts w:ascii="DejaVu Math TeX Gyre" w:hAnsi="DejaVu Math TeX Gyre"/>
                      </w:rPr>
                    </m:ctrlPr>
                  </m:sub>
                  <m:sup>
                    <m:r>
                      <m:rPr>
                        <m:sty m:val="p"/>
                      </m:rPr>
                      <m:t>2</m:t>
                    </m:r>
                    <m:ctrlPr>
                      <w:rPr>
                        <w:rFonts w:ascii="DejaVu Math TeX Gyre" w:hAnsi="DejaVu Math TeX Gyre"/>
                      </w:rPr>
                    </m:ctrlPr>
                  </m:sup>
                </m:sSubSup>
              </m:oMath>
            </m:oMathPara>
          </w:p>
        </w:tc>
        <w:tc>
          <w:tcPr>
            <w:tcW w:w="1355" w:type="dxa"/>
            <w:tcBorders>
              <w:top w:val="nil"/>
              <w:left w:val="nil"/>
              <w:bottom w:val="nil"/>
              <w:right w:val="nil"/>
            </w:tcBorders>
            <w:vAlign w:val="center"/>
          </w:tcPr>
          <w:p w14:paraId="052410BB">
            <w:pPr>
              <w:pStyle w:val="51"/>
              <w:bidi w:val="0"/>
            </w:pPr>
            <w:r>
              <w:t>（</w:t>
            </w:r>
            <w:r>
              <w:rPr>
                <w:rFonts w:hint="eastAsia"/>
                <w:lang w:val="en-US" w:eastAsia="zh-CN"/>
              </w:rPr>
              <w:t>10</w:t>
            </w:r>
            <w:r>
              <w:t>）</w:t>
            </w:r>
          </w:p>
        </w:tc>
      </w:tr>
    </w:tbl>
    <w:p w14:paraId="723516ED">
      <w:pPr>
        <w:rPr>
          <w:rFonts w:hint="eastAsia"/>
        </w:rPr>
      </w:pPr>
    </w:p>
    <w:p w14:paraId="37B601F8">
      <w:pPr>
        <w:pStyle w:val="51"/>
        <w:bidi w:val="0"/>
        <w:rPr>
          <w:rFonts w:hint="eastAsia"/>
        </w:rPr>
      </w:pPr>
      <m:oMathPara>
        <m:oMath>
          <m:sSubSup>
            <w:bookmarkStart w:id="23" w:name="OLE_LINK30"/>
            <m:sSubSupPr>
              <m:ctrlPr>
                <w:rPr>
                  <w:rFonts w:ascii="DejaVu Math TeX Gyre" w:hAnsi="DejaVu Math TeX Gyre"/>
                </w:rPr>
              </m:ctrlPr>
            </m:sSubSupPr>
            <m:e>
              <m:func>
                <m:funcPr>
                  <m:ctrlPr>
                    <w:rPr>
                      <w:rFonts w:ascii="DejaVu Math TeX Gyre" w:hAnsi="DejaVu Math TeX Gyre"/>
                    </w:rPr>
                  </m:ctrlPr>
                </m:funcPr>
                <m:fName>
                  <m:limLow>
                    <m:limLowPr>
                      <m:ctrlPr>
                        <w:rPr>
                          <w:rFonts w:ascii="DejaVu Math TeX Gyre" w:hAnsi="DejaVu Math TeX Gyre"/>
                        </w:rPr>
                      </m:ctrlPr>
                    </m:limLowPr>
                    <m:e>
                      <m:r>
                        <m:rPr>
                          <m:sty m:val="p"/>
                        </m:rPr>
                        <w:rPr>
                          <w:rFonts/>
                        </w:rPr>
                        <m:t>min</m:t>
                      </m:r>
                      <m:ctrlPr>
                        <w:rPr>
                          <w:rFonts w:ascii="DejaVu Math TeX Gyre" w:hAnsi="DejaVu Math TeX Gyre"/>
                        </w:rPr>
                      </m:ctrlPr>
                    </m:e>
                    <m:lim>
                      <m:r>
                        <m:rPr>
                          <m:sty m:val="p"/>
                        </m:rPr>
                        <w:rPr>
                          <w:rFonts/>
                        </w:rPr>
                        <m:t>Q, </m:t>
                      </m:r>
                      <m:sSup>
                        <m:sSupPr>
                          <m:ctrlPr>
                            <w:rPr>
                              <w:rFonts w:ascii="DejaVu Math TeX Gyre" w:hAnsi="DejaVu Math TeX Gyre"/>
                            </w:rPr>
                          </m:ctrlPr>
                        </m:sSupPr>
                        <m:e>
                          <m:r>
                            <m:rPr>
                              <m:sty m:val="p"/>
                            </m:rPr>
                            <w:rPr>
                              <w:rFonts/>
                            </w:rPr>
                            <m:t>Q</m:t>
                          </m:r>
                          <m:ctrlPr>
                            <w:rPr>
                              <w:rFonts w:ascii="DejaVu Math TeX Gyre" w:hAnsi="DejaVu Math TeX Gyre"/>
                            </w:rPr>
                          </m:ctrlPr>
                        </m:e>
                        <m:sup>
                          <m:r>
                            <m:rPr>
                              <m:sty m:val="p"/>
                            </m:rPr>
                            <w:rPr>
                              <w:rFonts/>
                            </w:rPr>
                            <m:t>T</m:t>
                          </m:r>
                          <m:ctrlPr>
                            <w:rPr>
                              <w:rFonts w:ascii="DejaVu Math TeX Gyre" w:hAnsi="DejaVu Math TeX Gyre"/>
                            </w:rPr>
                          </m:ctrlPr>
                        </m:sup>
                      </m:sSup>
                      <m:r>
                        <m:rPr>
                          <m:nor/>
                          <m:sty m:val="p"/>
                        </m:rPr>
                        <w:rPr>
                          <w:rFonts w:hint="eastAsia"/>
                        </w:rPr>
                        <m:t xml:space="preserve">Q=I </m:t>
                      </m:r>
                      <m:ctrlPr>
                        <w:rPr>
                          <w:rFonts w:ascii="DejaVu Math TeX Gyre" w:hAnsi="DejaVu Math TeX Gyre"/>
                        </w:rPr>
                      </m:ctrlPr>
                    </m:lim>
                  </m:limLow>
                  <m:ctrlPr>
                    <w:rPr>
                      <w:rFonts w:ascii="DejaVu Math TeX Gyre" w:hAnsi="DejaVu Math TeX Gyre"/>
                    </w:rPr>
                  </m:ctrlPr>
                </m:fName>
                <m:e>
                  <m:d>
                    <m:dPr>
                      <m:begChr m:val="‖"/>
                      <m:endChr m:val="‖"/>
                      <m:ctrlPr>
                        <w:rPr>
                          <w:rFonts w:ascii="DejaVu Math TeX Gyre" w:hAnsi="DejaVu Math TeX Gyre"/>
                        </w:rPr>
                      </m:ctrlPr>
                    </m:dPr>
                    <m:e>
                      <m:r>
                        <m:rPr>
                          <m:sty m:val="p"/>
                        </m:rPr>
                        <w:rPr>
                          <w:rFonts/>
                        </w:rPr>
                        <m:t>X−m</m:t>
                      </m:r>
                      <m:sSup>
                        <m:sSupPr>
                          <m:ctrlPr>
                            <w:rPr>
                              <w:rFonts w:ascii="DejaVu Math TeX Gyre" w:hAnsi="DejaVu Math TeX Gyre"/>
                            </w:rPr>
                          </m:ctrlPr>
                        </m:sSupPr>
                        <m:e>
                          <m:r>
                            <m:rPr>
                              <m:sty m:val="p"/>
                            </m:rPr>
                            <w:rPr>
                              <w:rFonts/>
                            </w:rPr>
                            <m:t>1</m:t>
                          </m:r>
                          <m:ctrlPr>
                            <w:rPr>
                              <w:rFonts w:ascii="DejaVu Math TeX Gyre" w:hAnsi="DejaVu Math TeX Gyre"/>
                            </w:rPr>
                          </m:ctrlPr>
                        </m:e>
                        <m:sup>
                          <m:r>
                            <m:rPr>
                              <m:sty m:val="p"/>
                            </m:rPr>
                            <w:rPr>
                              <w:rFonts/>
                            </w:rPr>
                            <m:t>T</m:t>
                          </m:r>
                          <m:ctrlPr>
                            <w:rPr>
                              <w:rFonts w:ascii="DejaVu Math TeX Gyre" w:hAnsi="DejaVu Math TeX Gyre"/>
                            </w:rPr>
                          </m:ctrlPr>
                        </m:sup>
                      </m:sSup>
                      <m:r>
                        <m:rPr>
                          <m:sty m:val="p"/>
                        </m:rPr>
                        <w:rPr>
                          <w:rFonts/>
                        </w:rPr>
                        <m:t>−Q</m:t>
                      </m:r>
                      <m:sSup>
                        <m:sSupPr>
                          <m:ctrlPr>
                            <w:rPr>
                              <w:rFonts w:ascii="DejaVu Math TeX Gyre" w:hAnsi="DejaVu Math TeX Gyre"/>
                            </w:rPr>
                          </m:ctrlPr>
                        </m:sSupPr>
                        <m:e>
                          <m:r>
                            <m:rPr>
                              <m:sty m:val="p"/>
                            </m:rPr>
                            <w:rPr>
                              <w:rFonts/>
                            </w:rPr>
                            <m:t>Q</m:t>
                          </m:r>
                          <m:ctrlPr>
                            <w:rPr>
                              <w:rFonts w:ascii="DejaVu Math TeX Gyre" w:hAnsi="DejaVu Math TeX Gyre"/>
                            </w:rPr>
                          </m:ctrlPr>
                        </m:e>
                        <m:sup>
                          <m:r>
                            <m:rPr>
                              <m:sty m:val="p"/>
                            </m:rPr>
                            <w:rPr>
                              <w:rFonts/>
                            </w:rPr>
                            <m:t>T</m:t>
                          </m:r>
                          <m:ctrlPr>
                            <w:rPr>
                              <w:rFonts w:ascii="DejaVu Math TeX Gyre" w:hAnsi="DejaVu Math TeX Gyre"/>
                            </w:rPr>
                          </m:ctrlPr>
                        </m:sup>
                      </m:sSup>
                      <m:d>
                        <m:dPr>
                          <m:ctrlPr>
                            <w:rPr>
                              <w:rFonts w:ascii="DejaVu Math TeX Gyre" w:hAnsi="DejaVu Math TeX Gyre"/>
                            </w:rPr>
                          </m:ctrlPr>
                        </m:dPr>
                        <m:e>
                          <m:r>
                            <m:rPr>
                              <m:sty m:val="p"/>
                            </m:rPr>
                            <w:rPr>
                              <w:rFonts/>
                            </w:rPr>
                            <m:t>X−m</m:t>
                          </m:r>
                          <m:sSup>
                            <m:sSupPr>
                              <m:ctrlPr>
                                <w:rPr>
                                  <w:rFonts w:ascii="DejaVu Math TeX Gyre" w:hAnsi="DejaVu Math TeX Gyre"/>
                                </w:rPr>
                              </m:ctrlPr>
                            </m:sSupPr>
                            <m:e>
                              <m:r>
                                <m:rPr>
                                  <m:sty m:val="p"/>
                                </m:rPr>
                                <w:rPr>
                                  <w:rFonts/>
                                </w:rPr>
                                <m:t>1</m:t>
                              </m:r>
                              <m:ctrlPr>
                                <w:rPr>
                                  <w:rFonts w:ascii="DejaVu Math TeX Gyre" w:hAnsi="DejaVu Math TeX Gyre"/>
                                </w:rPr>
                              </m:ctrlPr>
                            </m:e>
                            <m:sup>
                              <m:r>
                                <m:rPr>
                                  <m:sty m:val="p"/>
                                </m:rPr>
                                <w:rPr>
                                  <w:rFonts/>
                                </w:rPr>
                                <m:t>T</m:t>
                              </m:r>
                              <m:ctrlPr>
                                <w:rPr>
                                  <w:rFonts w:ascii="DejaVu Math TeX Gyre" w:hAnsi="DejaVu Math TeX Gyre"/>
                                </w:rPr>
                              </m:ctrlPr>
                            </m:sup>
                          </m:sSup>
                          <m:ctrlPr>
                            <w:rPr>
                              <w:rFonts w:ascii="DejaVu Math TeX Gyre" w:hAnsi="DejaVu Math TeX Gyre"/>
                            </w:rPr>
                          </m:ctrlPr>
                        </m:e>
                      </m:d>
                      <m:ctrlPr>
                        <w:rPr>
                          <w:rFonts w:ascii="DejaVu Math TeX Gyre" w:hAnsi="DejaVu Math TeX Gyre"/>
                        </w:rPr>
                      </m:ctrlPr>
                    </m:e>
                  </m:d>
                  <m:ctrlPr>
                    <w:rPr>
                      <w:rFonts w:ascii="DejaVu Math TeX Gyre" w:hAnsi="DejaVu Math TeX Gyre"/>
                    </w:rPr>
                  </m:ctrlPr>
                </m:e>
              </m:func>
              <m:ctrlPr>
                <w:rPr>
                  <w:rFonts w:ascii="DejaVu Math TeX Gyre" w:hAnsi="DejaVu Math TeX Gyre"/>
                </w:rPr>
              </m:ctrlPr>
            </m:e>
            <m:sub>
              <m:r>
                <m:rPr>
                  <m:sty m:val="p"/>
                </m:rPr>
                <w:rPr>
                  <w:rFonts/>
                </w:rPr>
                <m:t>F</m:t>
              </m:r>
              <m:ctrlPr>
                <w:rPr>
                  <w:rFonts w:ascii="DejaVu Math TeX Gyre" w:hAnsi="DejaVu Math TeX Gyre"/>
                </w:rPr>
              </m:ctrlPr>
            </m:sub>
            <m:sup>
              <m:r>
                <m:rPr>
                  <m:sty m:val="p"/>
                </m:rPr>
                <w:rPr>
                  <w:rFonts/>
                </w:rPr>
                <m:t>2</m:t>
              </m:r>
              <m:ctrlPr>
                <w:rPr>
                  <w:rFonts w:ascii="DejaVu Math TeX Gyre" w:hAnsi="DejaVu Math TeX Gyre"/>
                </w:rPr>
              </m:ctrlPr>
            </m:sup>
          </m:sSubSup>
        </m:oMath>
      </m:oMathPara>
    </w:p>
    <w:bookmarkEnd w:id="23"/>
    <w:p w14:paraId="1D8BB181">
      <w:pPr>
        <w:pStyle w:val="51"/>
        <w:bidi w:val="0"/>
        <w:rPr>
          <w:rFonts w:hint="eastAsia"/>
        </w:rPr>
      </w:pPr>
      <w:r>
        <w:rPr>
          <w:rFonts w:hint="eastAsia"/>
        </w:rPr>
        <w:t>进而得到：</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41"/>
        <w:gridCol w:w="1355"/>
      </w:tblGrid>
      <w:tr w14:paraId="18FD9962">
        <w:trPr>
          <w:jc w:val="center"/>
        </w:trPr>
        <w:tc>
          <w:tcPr>
            <w:tcW w:w="6941" w:type="dxa"/>
            <w:tcBorders>
              <w:top w:val="nil"/>
              <w:left w:val="nil"/>
              <w:bottom w:val="nil"/>
              <w:right w:val="nil"/>
            </w:tcBorders>
            <w:vAlign w:val="center"/>
          </w:tcPr>
          <w:p w14:paraId="2DA9A2D7">
            <w:pPr>
              <w:pStyle w:val="51"/>
              <w:bidi w:val="0"/>
              <w:rPr>
                <w:oMath/>
              </w:rPr>
            </w:pPr>
            <m:oMathPara>
              <m:oMathParaPr>
                <m:jc m:val="center"/>
              </m:oMathParaPr>
              <m:oMath>
                <m:limLow>
                  <m:limLowPr>
                    <m:ctrlPr>
                      <w:rPr>
                        <w:rFonts w:ascii="DejaVu Math TeX Gyre" w:hAnsi="DejaVu Math TeX Gyre"/>
                      </w:rPr>
                    </m:ctrlPr>
                  </m:limLowPr>
                  <m:e>
                    <m:r>
                      <m:rPr>
                        <m:sty m:val="p"/>
                      </m:rPr>
                      <m:t>min</m:t>
                    </m:r>
                    <m:ctrlPr>
                      <w:rPr>
                        <w:rFonts w:ascii="DejaVu Math TeX Gyre" w:hAnsi="DejaVu Math TeX Gyre"/>
                      </w:rPr>
                    </m:ctrlPr>
                  </m:e>
                  <m:lim>
                    <m:r>
                      <m:rPr>
                        <m:sty m:val="p"/>
                      </m:rPr>
                      <m:t>Q, </m:t>
                    </m:r>
                    <m:sSup>
                      <m:sSupPr>
                        <m:ctrlPr>
                          <w:rPr>
                            <w:rFonts w:ascii="DejaVu Math TeX Gyre" w:hAnsi="DejaVu Math TeX Gyre"/>
                          </w:rPr>
                        </m:ctrlPr>
                      </m:sSupPr>
                      <m:e>
                        <m:r>
                          <m:rPr>
                            <m:sty m:val="p"/>
                          </m:rPr>
                          <m:t>Q</m:t>
                        </m:r>
                        <m:ctrlPr>
                          <w:rPr>
                            <w:rFonts w:ascii="DejaVu Math TeX Gyre" w:hAnsi="DejaVu Math TeX Gyre"/>
                          </w:rPr>
                        </m:ctrlPr>
                      </m:e>
                      <m:sup>
                        <m:r>
                          <m:rPr>
                            <m:sty m:val="p"/>
                          </m:rPr>
                          <m:t>T</m:t>
                        </m:r>
                        <m:ctrlPr>
                          <w:rPr>
                            <w:rFonts w:ascii="DejaVu Math TeX Gyre" w:hAnsi="DejaVu Math TeX Gyre"/>
                          </w:rPr>
                        </m:ctrlPr>
                      </m:sup>
                    </m:sSup>
                    <m:r>
                      <m:rPr>
                        <m:nor/>
                        <m:sty m:val="p"/>
                      </m:rPr>
                      <w:rPr>
                        <w:rFonts w:hint="eastAsia"/>
                        <w:b w:val="0"/>
                        <w:i w:val="0"/>
                      </w:rPr>
                      <m:t xml:space="preserve">Q=I </m:t>
                    </m:r>
                    <m:ctrlPr>
                      <w:rPr>
                        <w:rFonts w:ascii="DejaVu Math TeX Gyre" w:hAnsi="DejaVu Math TeX Gyre"/>
                      </w:rPr>
                    </m:ctrlPr>
                  </m:lim>
                </m:limLow>
                <m:r>
                  <m:rPr>
                    <m:sty m:val="p"/>
                  </m:rPr>
                  <w:rPr>
                    <w:rFonts w:hint="eastAsia"/>
                  </w:rPr>
                  <m:t>Tr</m:t>
                </m:r>
                <m:d>
                  <m:dPr>
                    <m:ctrlPr>
                      <w:rPr>
                        <w:rFonts w:ascii="DejaVu Math TeX Gyre" w:hAnsi="DejaVu Math TeX Gyre"/>
                      </w:rPr>
                    </m:ctrlPr>
                  </m:dPr>
                  <m:e>
                    <m:sSup>
                      <m:sSupPr>
                        <m:ctrlPr>
                          <w:rPr>
                            <w:rFonts w:ascii="DejaVu Math TeX Gyre" w:hAnsi="DejaVu Math TeX Gyre"/>
                          </w:rPr>
                        </m:ctrlPr>
                      </m:sSupPr>
                      <m:e>
                        <m:r>
                          <m:rPr>
                            <m:sty m:val="p"/>
                          </m:rPr>
                          <m:t>Q</m:t>
                        </m:r>
                        <m:ctrlPr>
                          <w:rPr>
                            <w:rFonts w:ascii="DejaVu Math TeX Gyre" w:hAnsi="DejaVu Math TeX Gyre"/>
                          </w:rPr>
                        </m:ctrlPr>
                      </m:e>
                      <m:sup>
                        <m:r>
                          <m:rPr>
                            <m:sty m:val="p"/>
                          </m:rPr>
                          <m:t>T</m:t>
                        </m:r>
                        <m:ctrlPr>
                          <w:rPr>
                            <w:rFonts w:ascii="DejaVu Math TeX Gyre" w:hAnsi="DejaVu Math TeX Gyre"/>
                          </w:rPr>
                        </m:ctrlPr>
                      </m:sup>
                    </m:sSup>
                    <m:r>
                      <m:rPr>
                        <m:sty m:val="p"/>
                      </m:rPr>
                      <m:t>XH</m:t>
                    </m:r>
                    <m:sSup>
                      <m:sSupPr>
                        <m:ctrlPr>
                          <w:rPr>
                            <w:rFonts w:ascii="DejaVu Math TeX Gyre" w:hAnsi="DejaVu Math TeX Gyre"/>
                          </w:rPr>
                        </m:ctrlPr>
                      </m:sSupPr>
                      <m:e>
                        <m:r>
                          <m:rPr>
                            <m:sty m:val="p"/>
                          </m:rPr>
                          <m:t>X</m:t>
                        </m:r>
                        <m:ctrlPr>
                          <w:rPr>
                            <w:rFonts w:ascii="DejaVu Math TeX Gyre" w:hAnsi="DejaVu Math TeX Gyre"/>
                          </w:rPr>
                        </m:ctrlPr>
                      </m:e>
                      <m:sup>
                        <m:r>
                          <m:rPr>
                            <m:sty m:val="p"/>
                          </m:rPr>
                          <m:t>T</m:t>
                        </m:r>
                        <m:ctrlPr>
                          <w:rPr>
                            <w:rFonts w:ascii="DejaVu Math TeX Gyre" w:hAnsi="DejaVu Math TeX Gyre"/>
                          </w:rPr>
                        </m:ctrlPr>
                      </m:sup>
                    </m:sSup>
                    <m:r>
                      <m:rPr>
                        <m:sty m:val="p"/>
                      </m:rPr>
                      <m:t>Q</m:t>
                    </m:r>
                    <m:ctrlPr>
                      <w:rPr>
                        <w:rFonts w:ascii="DejaVu Math TeX Gyre" w:hAnsi="DejaVu Math TeX Gyre"/>
                      </w:rPr>
                    </m:ctrlPr>
                  </m:e>
                </m:d>
              </m:oMath>
            </m:oMathPara>
          </w:p>
        </w:tc>
        <w:tc>
          <w:tcPr>
            <w:tcW w:w="1355" w:type="dxa"/>
            <w:tcBorders>
              <w:top w:val="nil"/>
              <w:left w:val="nil"/>
              <w:bottom w:val="nil"/>
              <w:right w:val="nil"/>
            </w:tcBorders>
            <w:vAlign w:val="center"/>
          </w:tcPr>
          <w:p w14:paraId="007701EF">
            <w:pPr>
              <w:pStyle w:val="51"/>
              <w:bidi w:val="0"/>
            </w:pPr>
            <w:r>
              <w:t>（</w:t>
            </w:r>
            <w:r>
              <w:rPr>
                <w:rFonts w:hint="eastAsia"/>
                <w:lang w:val="en-US" w:eastAsia="zh-CN"/>
              </w:rPr>
              <w:t>11</w:t>
            </w:r>
            <w:r>
              <w:t>）</w:t>
            </w:r>
          </w:p>
        </w:tc>
      </w:tr>
    </w:tbl>
    <w:p w14:paraId="3F204173">
      <w:pPr>
        <w:pStyle w:val="51"/>
        <w:bidi w:val="0"/>
        <w:ind w:left="0" w:leftChars="0" w:firstLine="0" w:firstLineChars="0"/>
        <w:rPr>
          <w:rFonts w:hint="eastAsia"/>
        </w:rPr>
      </w:pPr>
    </w:p>
    <w:p w14:paraId="4D2CD329">
      <w:pPr>
        <w:pStyle w:val="51"/>
        <w:bidi w:val="0"/>
        <w:rPr>
          <w:rFonts w:hint="eastAsia"/>
        </w:rPr>
      </w:pPr>
      <w:r>
        <w:rPr>
          <w:rFonts w:hint="eastAsia"/>
        </w:rPr>
        <w:t>其中，中心化矩阵为</w:t>
      </w:r>
      <m:oMath>
        <m:r>
          <m:rPr>
            <m:sty m:val="p"/>
          </m:rPr>
          <w:rPr>
            <w:rFonts w:hint="eastAsia"/>
          </w:rPr>
          <m:t>H</m:t>
        </m:r>
        <m:r>
          <m:rPr>
            <m:sty m:val="p"/>
          </m:rPr>
          <w:rPr>
            <w:rFonts/>
          </w:rPr>
          <m:t>=I−</m:t>
        </m:r>
        <m:f>
          <m:fPr>
            <m:ctrlPr>
              <w:rPr>
                <w:rFonts w:ascii="DejaVu Math TeX Gyre" w:hAnsi="DejaVu Math TeX Gyre"/>
              </w:rPr>
            </m:ctrlPr>
          </m:fPr>
          <m:num>
            <m:r>
              <m:rPr>
                <m:sty m:val="p"/>
              </m:rPr>
              <w:rPr>
                <w:rFonts/>
              </w:rPr>
              <m:t>1</m:t>
            </m:r>
            <m:ctrlPr>
              <w:rPr>
                <w:rFonts w:ascii="DejaVu Math TeX Gyre" w:hAnsi="DejaVu Math TeX Gyre"/>
              </w:rPr>
            </m:ctrlPr>
          </m:num>
          <m:den>
            <m:r>
              <m:rPr>
                <m:sty m:val="p"/>
              </m:rPr>
              <w:rPr>
                <w:rFonts/>
              </w:rPr>
              <m:t>n</m:t>
            </m:r>
            <m:ctrlPr>
              <w:rPr>
                <w:rFonts w:ascii="DejaVu Math TeX Gyre" w:hAnsi="DejaVu Math TeX Gyre"/>
              </w:rPr>
            </m:ctrlPr>
          </m:den>
        </m:f>
        <m:sSup>
          <m:sSupPr>
            <m:ctrlPr>
              <w:rPr>
                <w:rFonts w:ascii="DejaVu Math TeX Gyre" w:hAnsi="DejaVu Math TeX Gyre"/>
              </w:rPr>
            </m:ctrlPr>
          </m:sSupPr>
          <m:e>
            <m:r>
              <m:rPr>
                <m:sty m:val="p"/>
              </m:rPr>
              <w:rPr>
                <w:rFonts/>
              </w:rPr>
              <m:t>11</m:t>
            </m:r>
            <m:ctrlPr>
              <w:rPr>
                <w:rFonts w:ascii="DejaVu Math TeX Gyre" w:hAnsi="DejaVu Math TeX Gyre"/>
              </w:rPr>
            </m:ctrlPr>
          </m:e>
          <m:sup>
            <m:r>
              <m:rPr>
                <m:sty m:val="p"/>
              </m:rPr>
              <w:rPr>
                <w:rFonts/>
              </w:rPr>
              <m:t>T</m:t>
            </m:r>
            <m:ctrlPr>
              <w:rPr>
                <w:rFonts w:ascii="DejaVu Math TeX Gyre" w:hAnsi="DejaVu Math TeX Gyre"/>
              </w:rPr>
            </m:ctrlPr>
          </m:sup>
        </m:sSup>
      </m:oMath>
      <w:r>
        <w:rPr>
          <w:rFonts w:hint="eastAsia"/>
        </w:rPr>
        <w:t>。那么，</w:t>
      </w:r>
      <w:r>
        <w:t>最优解由矩阵</w:t>
      </w:r>
      <m:oMath>
        <m:r>
          <m:rPr>
            <m:sty m:val="p"/>
          </m:rPr>
          <w:rPr>
            <w:rFonts/>
          </w:rPr>
          <m:t>X</m:t>
        </m:r>
        <m:limUpp>
          <m:limUppPr>
            <m:ctrlPr>
              <w:rPr>
                <w:rFonts w:ascii="DejaVu Math TeX Gyre" w:hAnsi="DejaVu Math TeX Gyre"/>
              </w:rPr>
            </m:ctrlPr>
          </m:limUppPr>
          <m:e>
            <m:r>
              <m:rPr>
                <m:sty m:val="p"/>
              </m:rPr>
              <w:rPr>
                <w:rFonts/>
              </w:rPr>
              <m:t>H</m:t>
            </m:r>
            <m:ctrlPr>
              <w:rPr>
                <w:rFonts w:ascii="DejaVu Math TeX Gyre" w:hAnsi="DejaVu Math TeX Gyre"/>
              </w:rPr>
            </m:ctrlPr>
          </m:e>
          <m:lim>
            <m:r>
              <m:rPr>
                <m:sty m:val="p"/>
              </m:rPr>
              <w:rPr>
                <w:rFonts/>
              </w:rPr>
              <m:t>¨</m:t>
            </m:r>
            <m:ctrlPr>
              <w:rPr>
                <w:rFonts w:ascii="DejaVu Math TeX Gyre" w:hAnsi="DejaVu Math TeX Gyre"/>
              </w:rPr>
            </m:ctrlPr>
          </m:lim>
        </m:limUpp>
        <m:sSup>
          <m:sSupPr>
            <m:ctrlPr>
              <w:rPr>
                <w:rFonts w:ascii="DejaVu Math TeX Gyre" w:hAnsi="DejaVu Math TeX Gyre"/>
              </w:rPr>
            </m:ctrlPr>
          </m:sSupPr>
          <m:e>
            <m:r>
              <m:rPr>
                <m:sty m:val="p"/>
              </m:rPr>
              <w:rPr>
                <w:rFonts/>
              </w:rPr>
              <m:t>X</m:t>
            </m:r>
            <m:ctrlPr>
              <w:rPr>
                <w:rFonts w:ascii="DejaVu Math TeX Gyre" w:hAnsi="DejaVu Math TeX Gyre"/>
              </w:rPr>
            </m:ctrlPr>
          </m:e>
          <m:sup>
            <m:r>
              <m:rPr>
                <m:sty m:val="p"/>
              </m:rPr>
              <w:rPr>
                <w:rFonts/>
              </w:rPr>
              <m:t>T</m:t>
            </m:r>
            <m:ctrlPr>
              <w:rPr>
                <w:rFonts w:ascii="DejaVu Math TeX Gyre" w:hAnsi="DejaVu Math TeX Gyre"/>
              </w:rPr>
            </m:ctrlPr>
          </m:sup>
        </m:sSup>
      </m:oMath>
      <w:r>
        <w:rPr>
          <w:rFonts w:hint="eastAsia"/>
        </w:rPr>
        <w:t>的前</w:t>
      </w:r>
      <m:oMath>
        <m:r>
          <m:rPr>
            <m:sty m:val="p"/>
          </m:rPr>
          <w:rPr>
            <w:rFonts w:hint="eastAsia"/>
          </w:rPr>
          <m:t>r</m:t>
        </m:r>
      </m:oMath>
      <w:r>
        <w:rPr>
          <w:rFonts w:hint="eastAsia"/>
        </w:rPr>
        <w:t>个最大特征值的特征向量构成。由此可见，主成分空间由</w:t>
      </w:r>
      <m:oMath>
        <m:r>
          <m:rPr>
            <m:sty m:val="p"/>
          </m:rPr>
          <w:rPr>
            <w:rFonts w:hint="eastAsia"/>
          </w:rPr>
          <m:t>Q</m:t>
        </m:r>
      </m:oMath>
      <w:r>
        <w:rPr>
          <w:rFonts w:hint="eastAsia"/>
        </w:rPr>
        <w:t>的列向量组成，而低维嵌入则为</w:t>
      </w:r>
      <m:oMath>
        <m:r>
          <m:rPr>
            <m:sty m:val="p"/>
          </m:rPr>
          <w:rPr>
            <w:rFonts w:hint="eastAsia"/>
          </w:rPr>
          <m:t>Y</m:t>
        </m:r>
        <m:r>
          <m:rPr>
            <m:sty m:val="p"/>
          </m:rPr>
          <w:rPr>
            <w:rFonts/>
          </w:rPr>
          <m:t>=</m:t>
        </m:r>
        <m:sSup>
          <m:sSupPr>
            <m:ctrlPr>
              <w:rPr>
                <w:rFonts w:ascii="DejaVu Math TeX Gyre" w:hAnsi="DejaVu Math TeX Gyre"/>
              </w:rPr>
            </m:ctrlPr>
          </m:sSupPr>
          <m:e>
            <m:r>
              <m:rPr>
                <m:sty m:val="p"/>
              </m:rPr>
              <w:rPr>
                <w:rFonts w:hint="eastAsia"/>
              </w:rPr>
              <m:t>Q</m:t>
            </m:r>
            <m:ctrlPr>
              <w:rPr>
                <w:rFonts w:hint="eastAsia" w:ascii="DejaVu Math TeX Gyre" w:hAnsi="DejaVu Math TeX Gyre"/>
              </w:rPr>
            </m:ctrlPr>
          </m:e>
          <m:sup>
            <m:r>
              <m:rPr>
                <m:sty m:val="p"/>
              </m:rPr>
              <w:rPr>
                <w:rFonts/>
              </w:rPr>
              <m:t>T</m:t>
            </m:r>
            <m:ctrlPr>
              <w:rPr>
                <w:rFonts w:ascii="DejaVu Math TeX Gyre" w:hAnsi="DejaVu Math TeX Gyre"/>
              </w:rPr>
            </m:ctrlPr>
          </m:sup>
        </m:sSup>
        <m:r>
          <m:rPr>
            <m:sty m:val="p"/>
          </m:rPr>
          <w:rPr>
            <w:rFonts/>
          </w:rPr>
          <m:t>(X−μ</m:t>
        </m:r>
        <m:sSup>
          <m:sSupPr>
            <m:ctrlPr>
              <w:rPr>
                <w:rFonts w:ascii="DejaVu Math TeX Gyre" w:hAnsi="DejaVu Math TeX Gyre"/>
              </w:rPr>
            </m:ctrlPr>
          </m:sSupPr>
          <m:e>
            <m:r>
              <m:rPr>
                <m:sty m:val="p"/>
              </m:rPr>
              <w:rPr>
                <w:rFonts/>
              </w:rPr>
              <m:t>1</m:t>
            </m:r>
            <m:ctrlPr>
              <w:rPr>
                <w:rFonts w:ascii="DejaVu Math TeX Gyre" w:hAnsi="DejaVu Math TeX Gyre"/>
              </w:rPr>
            </m:ctrlPr>
          </m:e>
          <m:sup>
            <m:r>
              <m:rPr>
                <m:sty m:val="p"/>
              </m:rPr>
              <w:rPr>
                <w:rFonts/>
              </w:rPr>
              <m:t>T</m:t>
            </m:r>
            <m:ctrlPr>
              <w:rPr>
                <w:rFonts w:ascii="DejaVu Math TeX Gyre" w:hAnsi="DejaVu Math TeX Gyre"/>
              </w:rPr>
            </m:ctrlPr>
          </m:sup>
        </m:sSup>
        <m:r>
          <m:rPr>
            <m:sty m:val="p"/>
          </m:rPr>
          <w:rPr>
            <w:rFonts/>
          </w:rPr>
          <m:t>)</m:t>
        </m:r>
      </m:oMath>
      <w:r>
        <w:rPr>
          <w:rFonts w:hint="eastAsia"/>
        </w:rPr>
        <w:t>。</w:t>
      </w:r>
      <w:r>
        <w:t>该表示方式确保了降维结果保留数据主成分结构，并对后续定位模型的可分性与可恢复性提供了有效支撑。</w:t>
      </w:r>
    </w:p>
    <w:p w14:paraId="2E7A93BE">
      <w:pPr>
        <w:pStyle w:val="55"/>
        <w:bidi w:val="0"/>
        <w:rPr>
          <w:rFonts w:hint="eastAsia"/>
        </w:rPr>
      </w:pPr>
      <w:r>
        <w:rPr>
          <w:rFonts w:hint="eastAsia"/>
        </w:rPr>
        <w:t>4.3.2 CNN定位模型</w:t>
      </w:r>
    </w:p>
    <w:p w14:paraId="44EF0EF4">
      <w:pPr>
        <w:pStyle w:val="51"/>
        <w:bidi w:val="0"/>
        <w:rPr>
          <w:rFonts w:hint="eastAsia"/>
          <w:lang w:val="en-US" w:eastAsia="zh-CN"/>
        </w:rPr>
      </w:pPr>
      <w:r>
        <w:rPr>
          <w:rFonts w:hint="eastAsia"/>
        </w:rPr>
        <w:t>从pca降维后得到的2D特征数据和对应的标签被作为CNN的输入参与训练。在PL-CNN模型中，楼层的定位使用分类任务，二维的定位使用回归任务。</w:t>
      </w:r>
      <w:r>
        <w:rPr>
          <w:rFonts w:hint="eastAsia"/>
          <w:lang w:val="en-US" w:eastAsia="zh-CN"/>
        </w:rPr>
        <w:t>如图2所示，展示了CNN的分类和回归模型架构</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1313364">
        <w:tc>
          <w:tcPr>
            <w:tcW w:w="9008" w:type="dxa"/>
            <w:tcBorders>
              <w:top w:val="nil"/>
              <w:left w:val="nil"/>
              <w:bottom w:val="nil"/>
              <w:right w:val="nil"/>
            </w:tcBorders>
          </w:tcPr>
          <w:p w14:paraId="608321E8">
            <w:pPr>
              <w:pStyle w:val="51"/>
              <w:bidi w:val="0"/>
              <w:ind w:left="0" w:leftChars="0" w:firstLine="0" w:firstLineChars="0"/>
              <w:jc w:val="center"/>
              <w:rPr>
                <w:rFonts w:hint="eastAsia"/>
              </w:rPr>
            </w:pPr>
            <w:r>
              <w:rPr>
                <w:rFonts w:hint="eastAsia"/>
              </w:rPr>
              <w:drawing>
                <wp:inline distT="0" distB="0" distL="114300" distR="114300">
                  <wp:extent cx="5273040" cy="1839595"/>
                  <wp:effectExtent l="0" t="0" r="10160" b="15240"/>
                  <wp:docPr id="8" name="图片 8" descr="图片2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片2_副本"/>
                          <pic:cNvPicPr>
                            <a:picLocks noChangeAspect="1"/>
                          </pic:cNvPicPr>
                        </pic:nvPicPr>
                        <pic:blipFill>
                          <a:blip r:embed="rId5"/>
                          <a:stretch>
                            <a:fillRect/>
                          </a:stretch>
                        </pic:blipFill>
                        <pic:spPr>
                          <a:xfrm>
                            <a:off x="0" y="0"/>
                            <a:ext cx="5273040" cy="1839595"/>
                          </a:xfrm>
                          <a:prstGeom prst="rect">
                            <a:avLst/>
                          </a:prstGeom>
                        </pic:spPr>
                      </pic:pic>
                    </a:graphicData>
                  </a:graphic>
                </wp:inline>
              </w:drawing>
            </w:r>
          </w:p>
        </w:tc>
      </w:tr>
      <w:tr w14:paraId="64660385">
        <w:tc>
          <w:tcPr>
            <w:tcW w:w="9008" w:type="dxa"/>
            <w:tcBorders>
              <w:top w:val="nil"/>
              <w:left w:val="nil"/>
              <w:bottom w:val="nil"/>
              <w:right w:val="nil"/>
            </w:tcBorders>
          </w:tcPr>
          <w:p w14:paraId="46879C6A">
            <w:pPr>
              <w:pStyle w:val="51"/>
              <w:bidi w:val="0"/>
              <w:ind w:left="0" w:leftChars="0" w:firstLine="0" w:firstLineChars="0"/>
              <w:jc w:val="center"/>
              <w:rPr>
                <w:rFonts w:hint="default" w:eastAsia="Songti SC"/>
                <w:lang w:val="en-US" w:eastAsia="zh-CN"/>
              </w:rPr>
            </w:pPr>
            <w:r>
              <w:rPr>
                <w:rFonts w:hint="eastAsia"/>
              </w:rPr>
              <w:t xml:space="preserve">图2  </w:t>
            </w:r>
            <w:r>
              <w:rPr>
                <w:rFonts w:hint="eastAsia"/>
                <w:lang w:val="en-US" w:eastAsia="zh-CN"/>
              </w:rPr>
              <w:t>定位系统架构图</w:t>
            </w:r>
          </w:p>
        </w:tc>
      </w:tr>
    </w:tbl>
    <w:p w14:paraId="5848A048">
      <w:pPr>
        <w:pStyle w:val="51"/>
        <w:bidi w:val="0"/>
        <w:ind w:left="0" w:leftChars="0" w:firstLine="480" w:firstLineChars="200"/>
        <w:rPr>
          <w:rFonts w:hint="eastAsia"/>
        </w:rPr>
      </w:pPr>
      <w:r>
        <w:rPr>
          <w:rFonts w:hint="eastAsia"/>
        </w:rPr>
        <w:t>在定位模型的特征处理阶段，二维卷积核卷积神经网络由卷积层、归一化层、非线性激活层和全连接层依次组成，逐层抽取RSII指纹特征的局部和全局表示。具体而言，卷积层使用二维卷积核在输入特征图上进行局部加权求和，并通过权值共享机制提升利用效率。每个卷积层后均接入批量归一化用于稳定训练过程，并通过ReLU引入非线性表达能力。在进入输出层之前，网络在全连接层加入Dropout随即失活机制，以预定概率讲部分神经元的输出置零，从而有效缓解过拟合风险并增加模型的泛化性能。</w:t>
      </w:r>
    </w:p>
    <w:p w14:paraId="63C9DC63">
      <w:pPr>
        <w:pStyle w:val="51"/>
        <w:bidi w:val="0"/>
        <w:rPr>
          <w:rFonts w:hint="eastAsia"/>
        </w:rPr>
      </w:pPr>
      <w:r>
        <w:rPr>
          <w:rFonts w:hint="eastAsia"/>
        </w:rPr>
        <w:t>在输出端，网络根据任务需求分别采用分类和回归两种结构：对于楼层识别任务，输出层神经元数量</w:t>
      </w:r>
      <m:oMath>
        <m:sSub>
          <m:sSubPr>
            <m:ctrlPr>
              <w:rPr>
                <w:rFonts w:ascii="DejaVu Math TeX Gyre" w:hAnsi="DejaVu Math TeX Gyre"/>
              </w:rPr>
            </m:ctrlPr>
          </m:sSubPr>
          <m:e>
            <m:r>
              <m:rPr>
                <m:sty m:val="p"/>
              </m:rPr>
              <w:rPr>
                <w:rFonts/>
              </w:rPr>
              <m:t>N</m:t>
            </m:r>
            <m:ctrlPr>
              <w:rPr>
                <w:rFonts w:ascii="DejaVu Math TeX Gyre" w:hAnsi="DejaVu Math TeX Gyre"/>
              </w:rPr>
            </m:ctrlPr>
          </m:e>
          <m:sub>
            <m:r>
              <m:rPr>
                <m:sty m:val="p"/>
              </m:rPr>
              <w:rPr>
                <w:rFonts/>
              </w:rPr>
              <m:t>oc</m:t>
            </m:r>
            <m:ctrlPr>
              <w:rPr>
                <w:rFonts w:ascii="DejaVu Math TeX Gyre" w:hAnsi="DejaVu Math TeX Gyre"/>
              </w:rPr>
            </m:ctrlPr>
          </m:sub>
        </m:sSub>
      </m:oMath>
      <w:r>
        <w:rPr>
          <w:rFonts w:hint="eastAsia"/>
        </w:rPr>
        <w:t>与实际楼层一直，采用</w:t>
      </w:r>
      <m:oMath>
        <m:r>
          <m:rPr>
            <m:sty m:val="p"/>
          </m:rPr>
          <w:rPr>
            <w:rFonts/>
          </w:rPr>
          <m:t>Softmax</m:t>
        </m:r>
      </m:oMath>
      <w:r>
        <w:rPr>
          <w:rFonts w:hint="eastAsia"/>
        </w:rPr>
        <w:t>激活函数讲全连接层输出映射为概率分布，并以均方（MSE）作为优化目标函数。通过这种联合建模方式，CNN能够对楼层进行准确判别，还能再对应楼层内完成精准坐标回归。此外，为了提升模型的泛化和稳定性，我们采取了早停策略，当验证机损失再连续的</w:t>
      </w:r>
      <m:oMath>
        <m:r>
          <m:rPr>
            <m:sty m:val="p"/>
          </m:rPr>
          <w:rPr>
            <w:rFonts w:hint="eastAsia"/>
          </w:rPr>
          <m:t>r</m:t>
        </m:r>
      </m:oMath>
      <w:r>
        <w:rPr>
          <w:rFonts w:hint="eastAsia"/>
        </w:rPr>
        <w:t>次迭代内未有提升，会终止训练并保留当下的性能最佳模型。策略能有效避免过拟合，同时加快训练速度。</w:t>
      </w:r>
    </w:p>
    <w:p w14:paraId="0EBD1ED3">
      <w:pPr>
        <w:pStyle w:val="52"/>
        <w:bidi w:val="0"/>
        <w:rPr>
          <w:rFonts w:hint="eastAsia"/>
        </w:rPr>
      </w:pPr>
      <w:r>
        <w:rPr>
          <w:rFonts w:hint="eastAsia"/>
        </w:rPr>
        <w:t>5 . 性能评估</w:t>
      </w:r>
    </w:p>
    <w:p w14:paraId="23B1BB3F">
      <w:pPr>
        <w:pStyle w:val="51"/>
        <w:bidi w:val="0"/>
        <w:rPr>
          <w:rFonts w:hint="eastAsia"/>
        </w:rPr>
      </w:pPr>
      <w:r>
        <w:rPr>
          <w:rFonts w:hint="eastAsia"/>
        </w:rPr>
        <w:t>为全面验证所提出定位方法的有效性与优越性，本节从数据分析、模型训练、泛化测试与对比实验四个方面展开性能评估。首先，对 UJIIndoorLoc 数据集的分布特征、缺失比例与信号可区分性进行统计分析，以明确 Wi-Fi 指纹定位问题的难点及建模需求。随后，在通过空间网格划分得到的训练集与验证集上，对卷积神经网络模型进行参数调优。同时，我们在验证阶段引入数据增强与未增强设置对比，以量化基于局部方差建模的高斯噪声增强策略在分类与回归任务下的性能提升效果，并据此选取最优超参数组合。</w:t>
      </w:r>
    </w:p>
    <w:p w14:paraId="029C3479">
      <w:pPr>
        <w:pStyle w:val="51"/>
        <w:bidi w:val="0"/>
        <w:rPr>
          <w:rFonts w:hint="eastAsia"/>
        </w:rPr>
      </w:pPr>
      <w:r>
        <w:rPr>
          <w:rFonts w:hint="eastAsia"/>
        </w:rPr>
        <w:t>在确定最优模型后，采用未参与训练过程的官方验证集作为测试集，对模型最终性能进行评估，并从鲁棒性、精度与稳定性角度进行分析。最后，将本方法与多种现有典型 Wi-Fi 指纹定位方法进行对比，从而验证本文方法在楼层分类精度与位置回归误差方面的综合优势。</w:t>
      </w:r>
    </w:p>
    <w:p w14:paraId="7D534E25">
      <w:pPr>
        <w:pStyle w:val="55"/>
        <w:bidi w:val="0"/>
        <w:rPr>
          <w:rFonts w:hint="default" w:eastAsia="Heiti SC Medium"/>
          <w:lang w:val="en-US" w:eastAsia="zh-CN"/>
        </w:rPr>
      </w:pPr>
      <w:r>
        <w:rPr>
          <w:rFonts w:hint="eastAsia"/>
        </w:rPr>
        <w:t xml:space="preserve">5.1 </w:t>
      </w:r>
      <w:r>
        <w:rPr>
          <w:rFonts w:hint="eastAsia"/>
          <w:lang w:val="en-US" w:eastAsia="zh-CN"/>
        </w:rPr>
        <w:t>数据描述</w:t>
      </w:r>
    </w:p>
    <w:p w14:paraId="7097BD51">
      <w:pPr>
        <w:pStyle w:val="51"/>
        <w:bidi w:val="0"/>
        <w:rPr>
          <w:rFonts w:hint="eastAsia"/>
        </w:rPr>
      </w:pPr>
      <w:r>
        <w:rPr>
          <w:rFonts w:hint="eastAsia"/>
        </w:rPr>
        <w:t>我们采用的</w:t>
      </w:r>
      <w:r>
        <w:t xml:space="preserve">测试平台是 </w:t>
      </w:r>
      <w:bookmarkStart w:id="24" w:name="OLE_LINK18"/>
      <w:r>
        <w:t xml:space="preserve">UJIIndoorLoc </w:t>
      </w:r>
      <w:bookmarkEnd w:id="24"/>
      <w:r>
        <w:t>数据集，它涵盖了海梅一世大学的三栋建筑，其中两栋为四层建筑，一栋为五层建筑（Torres - Sospedra 等人，2014 年）UJIIndoorLoc 包含从 933 个参考点使用不同设备和用户收集的 21049 个 Wi - Fi 指纹样本。每个指纹都可以通过位置标签识别，包括建筑编号（0、1、2）、楼层（0 - 4）和二维坐标（x，y）。UJIIndoorLoc 被分为两个训练集和测试集，它们的收集时间相隔四个月。</w:t>
      </w:r>
    </w:p>
    <w:p w14:paraId="79958F93">
      <w:pPr>
        <w:pStyle w:val="51"/>
        <w:bidi w:val="0"/>
        <w:rPr>
          <w:rFonts w:hint="eastAsia"/>
        </w:rPr>
      </w:pPr>
      <w:r>
        <w:t>数据集的主要特征和详细信息在表 1 中进行了比较。由于在随机选择中，有可能某个区域的样本比其他区域多，因此使用</w:t>
      </w:r>
      <w:r>
        <w:rPr>
          <w:rFonts w:hint="eastAsia"/>
        </w:rPr>
        <w:t>依据区域号的分层抽样和随机抽样结合的方式</w:t>
      </w:r>
      <w:r>
        <w:t>从所选样本中覆盖整个建筑。对于数据集，</w:t>
      </w:r>
      <w:r>
        <w:rPr>
          <w:rFonts w:hint="eastAsia"/>
        </w:rPr>
        <w:t>抽样</w:t>
      </w:r>
      <w:r>
        <w:t xml:space="preserve">仅在开始时进行一次，并且后续实验中验证参考点被视为固定的。最后，采用第 3 节中提到的机制，将每层 </w:t>
      </w:r>
      <w:r>
        <w:rPr>
          <w:rFonts w:hint="eastAsia"/>
        </w:rPr>
        <w:t>20</w:t>
      </w:r>
      <w:r>
        <w:t>%的训练参考点选作验证集。UJIIndoorLoc数据集中获得的训练和验证参考点如图 3 所示。</w:t>
      </w:r>
      <w:r>
        <w:rPr>
          <w:rFonts w:hint="eastAsia"/>
        </w:rPr>
        <w:t>训练集和测试集在各建筑楼层的分布如图1.b</w:t>
      </w:r>
      <w:r>
        <w:t>所示</w:t>
      </w:r>
    </w:p>
    <w:p w14:paraId="51010A19">
      <w:pPr>
        <w:pStyle w:val="51"/>
        <w:bidi w:val="0"/>
        <w:rPr>
          <w:rFonts w:hint="eastAsia"/>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
        <w:gridCol w:w="4042"/>
        <w:gridCol w:w="4390"/>
      </w:tblGrid>
      <w:tr w14:paraId="5F2EB31D">
        <w:trPr>
          <w:gridBefore w:val="1"/>
          <w:wBefore w:w="347" w:type="dxa"/>
        </w:trPr>
        <w:tc>
          <w:tcPr>
            <w:tcW w:w="4230" w:type="dxa"/>
            <w:tcBorders>
              <w:top w:val="nil"/>
              <w:left w:val="nil"/>
              <w:bottom w:val="nil"/>
              <w:right w:val="nil"/>
            </w:tcBorders>
          </w:tcPr>
          <w:p w14:paraId="688D7AB0">
            <w:pPr>
              <w:pStyle w:val="51"/>
              <w:bidi w:val="0"/>
              <w:ind w:left="0" w:leftChars="0" w:firstLine="0" w:firstLineChars="0"/>
              <w:rPr>
                <w:rFonts w:hint="eastAsia"/>
              </w:rPr>
            </w:pPr>
            <w:r>
              <w:drawing>
                <wp:inline distT="0" distB="0" distL="0" distR="0">
                  <wp:extent cx="2382520" cy="2051685"/>
                  <wp:effectExtent l="0" t="0" r="5080" b="5715"/>
                  <wp:docPr id="202908208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82089" name="图片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403760" cy="2070119"/>
                          </a:xfrm>
                          <a:prstGeom prst="rect">
                            <a:avLst/>
                          </a:prstGeom>
                          <a:noFill/>
                          <a:ln>
                            <a:noFill/>
                          </a:ln>
                        </pic:spPr>
                      </pic:pic>
                    </a:graphicData>
                  </a:graphic>
                </wp:inline>
              </w:drawing>
            </w:r>
          </w:p>
        </w:tc>
        <w:tc>
          <w:tcPr>
            <w:tcW w:w="4431" w:type="dxa"/>
            <w:tcBorders>
              <w:top w:val="nil"/>
              <w:left w:val="nil"/>
              <w:bottom w:val="nil"/>
              <w:right w:val="nil"/>
            </w:tcBorders>
          </w:tcPr>
          <w:p w14:paraId="16A8A781">
            <w:pPr>
              <w:pStyle w:val="51"/>
              <w:bidi w:val="0"/>
              <w:ind w:left="0" w:leftChars="0" w:firstLine="0" w:firstLineChars="0"/>
              <w:rPr>
                <w:rFonts w:hint="eastAsia"/>
              </w:rPr>
            </w:pPr>
            <w:r>
              <w:drawing>
                <wp:inline distT="0" distB="0" distL="0" distR="0">
                  <wp:extent cx="2631440" cy="2105660"/>
                  <wp:effectExtent l="0" t="0" r="10160" b="2540"/>
                  <wp:docPr id="11092501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250101" name="图片 1"/>
                          <pic:cNvPicPr>
                            <a:picLocks noChangeAspect="1"/>
                          </pic:cNvPicPr>
                        </pic:nvPicPr>
                        <pic:blipFill>
                          <a:blip r:embed="rId7"/>
                          <a:stretch>
                            <a:fillRect/>
                          </a:stretch>
                        </pic:blipFill>
                        <pic:spPr>
                          <a:xfrm>
                            <a:off x="0" y="0"/>
                            <a:ext cx="2638414" cy="2110852"/>
                          </a:xfrm>
                          <a:prstGeom prst="rect">
                            <a:avLst/>
                          </a:prstGeom>
                        </pic:spPr>
                      </pic:pic>
                    </a:graphicData>
                  </a:graphic>
                </wp:inline>
              </w:drawing>
            </w:r>
          </w:p>
        </w:tc>
      </w:tr>
      <w:tr w14:paraId="0902C3B2">
        <w:trPr>
          <w:gridBefore w:val="1"/>
          <w:wBefore w:w="347" w:type="dxa"/>
        </w:trPr>
        <w:tc>
          <w:tcPr>
            <w:tcW w:w="4230" w:type="dxa"/>
            <w:tcBorders>
              <w:top w:val="nil"/>
              <w:left w:val="nil"/>
              <w:bottom w:val="nil"/>
              <w:right w:val="nil"/>
            </w:tcBorders>
          </w:tcPr>
          <w:p w14:paraId="1D9A42AB">
            <w:pPr>
              <w:pStyle w:val="51"/>
              <w:bidi w:val="0"/>
              <w:ind w:left="0" w:leftChars="0" w:firstLine="0" w:firstLineChars="0"/>
              <w:jc w:val="center"/>
              <w:rPr>
                <w:rFonts w:hint="eastAsia"/>
              </w:rPr>
            </w:pPr>
            <w:r>
              <w:rPr>
                <w:rFonts w:hint="eastAsia"/>
              </w:rPr>
              <w:t>图 1.a 训练集和测试集的分布图</w:t>
            </w:r>
          </w:p>
        </w:tc>
        <w:tc>
          <w:tcPr>
            <w:tcW w:w="4431" w:type="dxa"/>
            <w:tcBorders>
              <w:top w:val="nil"/>
              <w:left w:val="nil"/>
              <w:bottom w:val="nil"/>
              <w:right w:val="nil"/>
            </w:tcBorders>
          </w:tcPr>
          <w:p w14:paraId="41FC5983">
            <w:pPr>
              <w:pStyle w:val="51"/>
              <w:bidi w:val="0"/>
              <w:ind w:left="0" w:leftChars="0" w:firstLine="0" w:firstLineChars="0"/>
              <w:jc w:val="center"/>
              <w:rPr>
                <w:rFonts w:hint="eastAsia"/>
              </w:rPr>
            </w:pPr>
            <w:r>
              <w:rPr>
                <w:rFonts w:hint="eastAsia"/>
              </w:rPr>
              <w:t>图1.b 不同楼层的数量分布柱状图</w:t>
            </w:r>
          </w:p>
        </w:tc>
      </w:tr>
      <w:tr w14:paraId="2EED239D">
        <w:tc>
          <w:tcPr>
            <w:tcW w:w="9008" w:type="dxa"/>
            <w:gridSpan w:val="3"/>
            <w:tcBorders>
              <w:top w:val="nil"/>
              <w:left w:val="nil"/>
              <w:bottom w:val="nil"/>
              <w:right w:val="nil"/>
            </w:tcBorders>
          </w:tcPr>
          <w:p w14:paraId="26232FCA">
            <w:pPr>
              <w:pStyle w:val="51"/>
              <w:bidi w:val="0"/>
              <w:ind w:left="0" w:leftChars="0" w:firstLine="0" w:firstLineChars="0"/>
              <w:rPr>
                <w:rFonts w:hint="eastAsia"/>
              </w:rPr>
            </w:pPr>
            <w:r>
              <w:drawing>
                <wp:inline distT="0" distB="0" distL="0" distR="0">
                  <wp:extent cx="5130165" cy="3670935"/>
                  <wp:effectExtent l="0" t="0" r="635" b="12065"/>
                  <wp:docPr id="109367060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70609" name="图片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130165" cy="3670935"/>
                          </a:xfrm>
                          <a:prstGeom prst="rect">
                            <a:avLst/>
                          </a:prstGeom>
                          <a:noFill/>
                          <a:ln>
                            <a:noFill/>
                          </a:ln>
                        </pic:spPr>
                      </pic:pic>
                    </a:graphicData>
                  </a:graphic>
                </wp:inline>
              </w:drawing>
            </w:r>
          </w:p>
        </w:tc>
      </w:tr>
      <w:tr w14:paraId="620967F2">
        <w:tc>
          <w:tcPr>
            <w:tcW w:w="9008" w:type="dxa"/>
            <w:gridSpan w:val="3"/>
            <w:tcBorders>
              <w:top w:val="nil"/>
              <w:left w:val="nil"/>
              <w:bottom w:val="nil"/>
              <w:right w:val="nil"/>
            </w:tcBorders>
          </w:tcPr>
          <w:p w14:paraId="5A7BFF99">
            <w:pPr>
              <w:pStyle w:val="51"/>
              <w:bidi w:val="0"/>
              <w:ind w:left="0" w:leftChars="0" w:firstLine="0" w:firstLineChars="0"/>
              <w:jc w:val="center"/>
              <w:rPr>
                <w:rFonts w:hint="eastAsia"/>
              </w:rPr>
            </w:pPr>
            <w:r>
              <w:rPr>
                <w:rFonts w:hint="eastAsia"/>
              </w:rPr>
              <w:t xml:space="preserve">图2  </w:t>
            </w:r>
            <w:r>
              <w:t>RSSI 值</w:t>
            </w:r>
            <w:r>
              <w:rPr>
                <w:rFonts w:hint="eastAsia"/>
              </w:rPr>
              <w:t>分布图</w:t>
            </w:r>
          </w:p>
        </w:tc>
      </w:tr>
    </w:tbl>
    <w:p w14:paraId="646D0E2C">
      <w:pPr>
        <w:pStyle w:val="51"/>
        <w:bidi w:val="0"/>
        <w:rPr>
          <w:rFonts w:hint="eastAsia"/>
        </w:rPr>
      </w:pPr>
      <w:r>
        <w:t xml:space="preserve">为分析数据集的整体信号强度特性，我们绘制了训练集、验证集和测试集的 RSSI 全局分布堆叠直方图，如图 </w:t>
      </w:r>
      <w:r>
        <w:rPr>
          <w:rFonts w:hint="eastAsia"/>
        </w:rPr>
        <w:t>2</w:t>
      </w:r>
      <w:r>
        <w:t>所示。RSSI 值以分贝毫瓦（dBm）为单位，通常分布在 –105 dBm 到 –20 dBm 区间，已去除缺失值占位符（如 100）。可以看出，RSSI 分布呈现出向弱信号偏斜的趋势，大多数样本集中在 –90 dBm 至 –50 dBm 之间。训练集在样本数量上占据主导地位，在各个信号强度区间均贡献最大。验证集和测试集的分布形态与训练集相似，表明所采用的分层抽样策略较好地保留了原始数据的信号特征，这对模型评估的公平性和真实性具有重要意义。此外，图中还反映出在强信号区（如 &gt; –40 dBm）样本相对稀少，而在极弱信号区（如 &lt; –95 dBm）则可能存在噪声或数据缺失现象。这些观察结果对于后续的鲁棒模型设计、数据增强及信号滤波策略的制定具有实际参考价值。</w:t>
      </w:r>
    </w:p>
    <w:p w14:paraId="15AFAF98">
      <w:pPr>
        <w:pStyle w:val="51"/>
        <w:bidi w:val="0"/>
      </w:pPr>
      <w:r>
        <w:t xml:space="preserve">为全面理解不同子集中的信号分布特性，本文对训练集（Train）、验证集（Valid）与测试集（Test）中前 520 个 Wi-Fi 接入点的 RSSI 值进行了统计分析，结果如表 </w:t>
      </w:r>
      <w:r>
        <w:rPr>
          <w:rFonts w:hint="eastAsia"/>
        </w:rPr>
        <w:t>1</w:t>
      </w:r>
      <w:r>
        <w:t xml:space="preserve"> 所示。通过对每个子集中的 RSSI 值计算其均值、标准差、以及缺失率（即 RSSI 值为 100 的比例），我们能够揭示数据质量与信号分布的差异性。从结果可见，三个子集的平均 RSSI 值均位于 -78 dBm 附近，说明整体采集环境中信号普遍较弱；其中测试集的均值略高于训练集与验证集，可能反映出采样设备或位置分布的差异性。标准差方面，三个子集的波动程度大致相当，介于 11.97 至 12.62 之间，表明数据中存在一定程度的 RSSI 波动，反映了复杂室内环境中信号衰减的不确定性。最为显著的现象是所有子集中 RSSI 的缺失率均高达 96%，这意味着大多数 AP 在单条样本中处于“不可见”状态，体现出指纹数据的典型稀疏性与非对称性。这一特性对模型训练构成较大挑战，后续需在特征处理过程中引入合适的缺失值填补策略或子集特征选择机制，以缓解数据稀疏带来的过拟合或泛化能力下降问题。</w:t>
      </w:r>
      <w:r>
        <w:rPr>
          <w:rFonts w:hint="eastAsia"/>
        </w:rPr>
        <w:t>因而，</w:t>
      </w:r>
      <w:r>
        <w:t>RSSI 数据在整体分布上具有“弱信号主导、高缺失率、波动中等且存在极值异常”等共性特征，对定位模型的鲁棒性与泛化能力提出了更高要求。</w:t>
      </w:r>
    </w:p>
    <w:p w14:paraId="431883B1">
      <w:pPr>
        <w:rPr>
          <w:rFonts w:hint="eastAsia"/>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1"/>
        <w:gridCol w:w="2150"/>
        <w:gridCol w:w="2140"/>
        <w:gridCol w:w="2141"/>
      </w:tblGrid>
      <w:tr w14:paraId="36DC7607">
        <w:trPr>
          <w:trHeight w:val="307" w:hRule="atLeast"/>
        </w:trPr>
        <w:tc>
          <w:tcPr>
            <w:tcW w:w="9008" w:type="dxa"/>
            <w:gridSpan w:val="4"/>
            <w:tcBorders>
              <w:top w:val="nil"/>
              <w:left w:val="nil"/>
              <w:bottom w:val="single" w:color="auto" w:sz="4" w:space="0"/>
              <w:right w:val="nil"/>
            </w:tcBorders>
          </w:tcPr>
          <w:p w14:paraId="254DDB22">
            <w:pPr>
              <w:pStyle w:val="51"/>
              <w:bidi w:val="0"/>
              <w:rPr>
                <w:rFonts w:hint="eastAsia"/>
              </w:rPr>
            </w:pPr>
            <w:r>
              <w:rPr>
                <w:rFonts w:hint="eastAsia"/>
              </w:rPr>
              <w:t xml:space="preserve">表1 </w:t>
            </w:r>
            <w:r>
              <w:t>RSSI 数据质量与分布统计（训练/验证/测试）</w:t>
            </w:r>
          </w:p>
        </w:tc>
      </w:tr>
      <w:tr w14:paraId="6D0E2E1C">
        <w:trPr>
          <w:trHeight w:val="307" w:hRule="atLeast"/>
        </w:trPr>
        <w:tc>
          <w:tcPr>
            <w:tcW w:w="2252" w:type="dxa"/>
            <w:tcBorders>
              <w:top w:val="single" w:color="auto" w:sz="4" w:space="0"/>
              <w:left w:val="nil"/>
              <w:bottom w:val="single" w:color="auto" w:sz="4" w:space="0"/>
              <w:right w:val="nil"/>
            </w:tcBorders>
          </w:tcPr>
          <w:p w14:paraId="5031EAA4">
            <w:pPr>
              <w:pStyle w:val="51"/>
              <w:bidi w:val="0"/>
              <w:rPr>
                <w:rFonts w:hint="eastAsia"/>
              </w:rPr>
            </w:pPr>
            <w:bookmarkStart w:id="25" w:name="_Hlk206941996"/>
            <w:r>
              <w:rPr>
                <w:rFonts w:hint="eastAsia"/>
              </w:rPr>
              <w:t>样本</w:t>
            </w:r>
          </w:p>
        </w:tc>
        <w:tc>
          <w:tcPr>
            <w:tcW w:w="2252" w:type="dxa"/>
            <w:tcBorders>
              <w:top w:val="single" w:color="auto" w:sz="4" w:space="0"/>
              <w:left w:val="nil"/>
              <w:bottom w:val="single" w:color="auto" w:sz="4" w:space="0"/>
              <w:right w:val="nil"/>
            </w:tcBorders>
          </w:tcPr>
          <w:p w14:paraId="26036887">
            <w:pPr>
              <w:pStyle w:val="51"/>
              <w:bidi w:val="0"/>
              <w:rPr>
                <w:rFonts w:hint="eastAsia"/>
              </w:rPr>
            </w:pPr>
            <w:r>
              <w:rPr>
                <w:rFonts w:hint="eastAsia"/>
              </w:rPr>
              <w:t>均值</w:t>
            </w:r>
          </w:p>
        </w:tc>
        <w:tc>
          <w:tcPr>
            <w:tcW w:w="2252" w:type="dxa"/>
            <w:tcBorders>
              <w:top w:val="single" w:color="auto" w:sz="4" w:space="0"/>
              <w:left w:val="nil"/>
              <w:bottom w:val="single" w:color="auto" w:sz="4" w:space="0"/>
              <w:right w:val="nil"/>
            </w:tcBorders>
          </w:tcPr>
          <w:p w14:paraId="6BCDB970">
            <w:pPr>
              <w:pStyle w:val="51"/>
              <w:bidi w:val="0"/>
              <w:rPr>
                <w:rFonts w:hint="eastAsia"/>
              </w:rPr>
            </w:pPr>
            <w:r>
              <w:rPr>
                <w:rFonts w:hint="eastAsia"/>
              </w:rPr>
              <w:t>标准差</w:t>
            </w:r>
          </w:p>
        </w:tc>
        <w:tc>
          <w:tcPr>
            <w:tcW w:w="2252" w:type="dxa"/>
            <w:tcBorders>
              <w:top w:val="single" w:color="auto" w:sz="4" w:space="0"/>
              <w:left w:val="nil"/>
              <w:bottom w:val="single" w:color="auto" w:sz="4" w:space="0"/>
              <w:right w:val="nil"/>
            </w:tcBorders>
          </w:tcPr>
          <w:p w14:paraId="4E4FF8F2">
            <w:pPr>
              <w:pStyle w:val="51"/>
              <w:bidi w:val="0"/>
              <w:rPr>
                <w:rFonts w:hint="eastAsia"/>
              </w:rPr>
            </w:pPr>
            <w:r>
              <w:rPr>
                <w:rFonts w:hint="eastAsia"/>
              </w:rPr>
              <w:t>缺失率</w:t>
            </w:r>
          </w:p>
        </w:tc>
      </w:tr>
      <w:tr w14:paraId="746CCC38">
        <w:tc>
          <w:tcPr>
            <w:tcW w:w="2252" w:type="dxa"/>
            <w:tcBorders>
              <w:top w:val="single" w:color="auto" w:sz="4" w:space="0"/>
              <w:left w:val="nil"/>
              <w:bottom w:val="single" w:color="auto" w:sz="4" w:space="0"/>
              <w:right w:val="nil"/>
            </w:tcBorders>
          </w:tcPr>
          <w:p w14:paraId="540BCBFA">
            <w:pPr>
              <w:pStyle w:val="51"/>
              <w:bidi w:val="0"/>
              <w:rPr>
                <w:rFonts w:hint="eastAsia"/>
              </w:rPr>
            </w:pPr>
            <w:r>
              <w:rPr>
                <w:rFonts w:hint="eastAsia"/>
              </w:rPr>
              <w:t>训练集</w:t>
            </w:r>
          </w:p>
        </w:tc>
        <w:tc>
          <w:tcPr>
            <w:tcW w:w="2252" w:type="dxa"/>
            <w:tcBorders>
              <w:top w:val="single" w:color="auto" w:sz="4" w:space="0"/>
              <w:left w:val="nil"/>
              <w:bottom w:val="single" w:color="auto" w:sz="4" w:space="0"/>
              <w:right w:val="nil"/>
            </w:tcBorders>
          </w:tcPr>
          <w:p w14:paraId="639D0D8F">
            <w:pPr>
              <w:pStyle w:val="51"/>
              <w:bidi w:val="0"/>
              <w:rPr>
                <w:rFonts w:hint="eastAsia"/>
              </w:rPr>
            </w:pPr>
            <w:r>
              <w:rPr>
                <w:rFonts w:hint="eastAsia"/>
              </w:rPr>
              <w:t>-78.548</w:t>
            </w:r>
          </w:p>
        </w:tc>
        <w:tc>
          <w:tcPr>
            <w:tcW w:w="2252" w:type="dxa"/>
            <w:tcBorders>
              <w:top w:val="single" w:color="auto" w:sz="4" w:space="0"/>
              <w:left w:val="nil"/>
              <w:bottom w:val="single" w:color="auto" w:sz="4" w:space="0"/>
              <w:right w:val="nil"/>
            </w:tcBorders>
          </w:tcPr>
          <w:p w14:paraId="1B1E1BB1">
            <w:pPr>
              <w:pStyle w:val="51"/>
              <w:bidi w:val="0"/>
              <w:rPr>
                <w:rFonts w:hint="eastAsia"/>
              </w:rPr>
            </w:pPr>
            <w:r>
              <w:rPr>
                <w:rFonts w:hint="eastAsia"/>
              </w:rPr>
              <w:t>12.502</w:t>
            </w:r>
          </w:p>
        </w:tc>
        <w:tc>
          <w:tcPr>
            <w:tcW w:w="2252" w:type="dxa"/>
            <w:tcBorders>
              <w:top w:val="single" w:color="auto" w:sz="4" w:space="0"/>
              <w:left w:val="nil"/>
              <w:bottom w:val="single" w:color="auto" w:sz="4" w:space="0"/>
              <w:right w:val="nil"/>
            </w:tcBorders>
          </w:tcPr>
          <w:p w14:paraId="6D1908A0">
            <w:pPr>
              <w:pStyle w:val="51"/>
              <w:bidi w:val="0"/>
              <w:rPr>
                <w:rFonts w:hint="eastAsia"/>
              </w:rPr>
            </w:pPr>
            <w:r>
              <w:rPr>
                <w:rFonts w:hint="eastAsia"/>
              </w:rPr>
              <w:t>96.536</w:t>
            </w:r>
          </w:p>
        </w:tc>
      </w:tr>
      <w:tr w14:paraId="0F756466">
        <w:tc>
          <w:tcPr>
            <w:tcW w:w="2252" w:type="dxa"/>
            <w:tcBorders>
              <w:top w:val="single" w:color="auto" w:sz="4" w:space="0"/>
              <w:left w:val="nil"/>
              <w:bottom w:val="single" w:color="auto" w:sz="4" w:space="0"/>
              <w:right w:val="nil"/>
            </w:tcBorders>
          </w:tcPr>
          <w:p w14:paraId="6F1BA69F">
            <w:pPr>
              <w:pStyle w:val="51"/>
              <w:bidi w:val="0"/>
              <w:rPr>
                <w:rFonts w:hint="eastAsia"/>
              </w:rPr>
            </w:pPr>
            <w:r>
              <w:rPr>
                <w:rFonts w:hint="eastAsia"/>
              </w:rPr>
              <w:t>验证集</w:t>
            </w:r>
          </w:p>
        </w:tc>
        <w:tc>
          <w:tcPr>
            <w:tcW w:w="2252" w:type="dxa"/>
            <w:tcBorders>
              <w:top w:val="single" w:color="auto" w:sz="4" w:space="0"/>
              <w:left w:val="nil"/>
              <w:bottom w:val="single" w:color="auto" w:sz="4" w:space="0"/>
              <w:right w:val="nil"/>
            </w:tcBorders>
          </w:tcPr>
          <w:p w14:paraId="12D42317">
            <w:pPr>
              <w:pStyle w:val="51"/>
              <w:bidi w:val="0"/>
              <w:rPr>
                <w:rFonts w:hint="eastAsia"/>
              </w:rPr>
            </w:pPr>
            <w:r>
              <w:rPr>
                <w:rFonts w:hint="eastAsia"/>
              </w:rPr>
              <w:t>-78.443</w:t>
            </w:r>
          </w:p>
        </w:tc>
        <w:tc>
          <w:tcPr>
            <w:tcW w:w="2252" w:type="dxa"/>
            <w:tcBorders>
              <w:top w:val="single" w:color="auto" w:sz="4" w:space="0"/>
              <w:left w:val="nil"/>
              <w:bottom w:val="single" w:color="auto" w:sz="4" w:space="0"/>
              <w:right w:val="nil"/>
            </w:tcBorders>
          </w:tcPr>
          <w:p w14:paraId="6F52F09C">
            <w:pPr>
              <w:pStyle w:val="51"/>
              <w:bidi w:val="0"/>
              <w:rPr>
                <w:rFonts w:hint="eastAsia"/>
              </w:rPr>
            </w:pPr>
            <w:r>
              <w:rPr>
                <w:rFonts w:hint="eastAsia"/>
              </w:rPr>
              <w:t>12.616</w:t>
            </w:r>
          </w:p>
        </w:tc>
        <w:tc>
          <w:tcPr>
            <w:tcW w:w="2252" w:type="dxa"/>
            <w:tcBorders>
              <w:top w:val="single" w:color="auto" w:sz="4" w:space="0"/>
              <w:left w:val="nil"/>
              <w:bottom w:val="single" w:color="auto" w:sz="4" w:space="0"/>
              <w:right w:val="nil"/>
            </w:tcBorders>
          </w:tcPr>
          <w:p w14:paraId="5BE586E8">
            <w:pPr>
              <w:pStyle w:val="51"/>
              <w:bidi w:val="0"/>
              <w:rPr>
                <w:rFonts w:hint="eastAsia"/>
              </w:rPr>
            </w:pPr>
            <w:r>
              <w:rPr>
                <w:rFonts w:hint="eastAsia"/>
              </w:rPr>
              <w:t>96.561</w:t>
            </w:r>
          </w:p>
        </w:tc>
      </w:tr>
      <w:tr w14:paraId="656F9641">
        <w:tc>
          <w:tcPr>
            <w:tcW w:w="2252" w:type="dxa"/>
            <w:tcBorders>
              <w:top w:val="single" w:color="auto" w:sz="4" w:space="0"/>
              <w:left w:val="nil"/>
              <w:bottom w:val="single" w:color="auto" w:sz="4" w:space="0"/>
              <w:right w:val="nil"/>
            </w:tcBorders>
          </w:tcPr>
          <w:p w14:paraId="2423A257">
            <w:pPr>
              <w:pStyle w:val="51"/>
              <w:bidi w:val="0"/>
              <w:rPr>
                <w:rFonts w:hint="eastAsia"/>
              </w:rPr>
            </w:pPr>
            <w:r>
              <w:rPr>
                <w:rFonts w:hint="eastAsia"/>
              </w:rPr>
              <w:t>测试集</w:t>
            </w:r>
          </w:p>
        </w:tc>
        <w:tc>
          <w:tcPr>
            <w:tcW w:w="2252" w:type="dxa"/>
            <w:tcBorders>
              <w:top w:val="single" w:color="auto" w:sz="4" w:space="0"/>
              <w:left w:val="nil"/>
              <w:bottom w:val="single" w:color="auto" w:sz="4" w:space="0"/>
              <w:right w:val="nil"/>
            </w:tcBorders>
          </w:tcPr>
          <w:p w14:paraId="0617A88B">
            <w:pPr>
              <w:pStyle w:val="51"/>
              <w:bidi w:val="0"/>
              <w:rPr>
                <w:rFonts w:hint="eastAsia"/>
              </w:rPr>
            </w:pPr>
            <w:r>
              <w:rPr>
                <w:rFonts w:hint="eastAsia"/>
              </w:rPr>
              <w:t>-77.684</w:t>
            </w:r>
          </w:p>
        </w:tc>
        <w:tc>
          <w:tcPr>
            <w:tcW w:w="2252" w:type="dxa"/>
            <w:tcBorders>
              <w:top w:val="single" w:color="auto" w:sz="4" w:space="0"/>
              <w:left w:val="nil"/>
              <w:bottom w:val="single" w:color="auto" w:sz="4" w:space="0"/>
              <w:right w:val="nil"/>
            </w:tcBorders>
          </w:tcPr>
          <w:p w14:paraId="54A9942B">
            <w:pPr>
              <w:pStyle w:val="51"/>
              <w:bidi w:val="0"/>
              <w:rPr>
                <w:rFonts w:hint="eastAsia"/>
              </w:rPr>
            </w:pPr>
            <w:r>
              <w:rPr>
                <w:rFonts w:hint="eastAsia"/>
              </w:rPr>
              <w:t>11.975</w:t>
            </w:r>
          </w:p>
        </w:tc>
        <w:tc>
          <w:tcPr>
            <w:tcW w:w="2252" w:type="dxa"/>
            <w:tcBorders>
              <w:top w:val="single" w:color="auto" w:sz="4" w:space="0"/>
              <w:left w:val="nil"/>
              <w:bottom w:val="single" w:color="auto" w:sz="4" w:space="0"/>
              <w:right w:val="nil"/>
            </w:tcBorders>
          </w:tcPr>
          <w:p w14:paraId="08A60DE4">
            <w:pPr>
              <w:pStyle w:val="51"/>
              <w:bidi w:val="0"/>
              <w:rPr>
                <w:rFonts w:hint="eastAsia"/>
              </w:rPr>
            </w:pPr>
            <w:r>
              <w:rPr>
                <w:rFonts w:hint="eastAsia"/>
              </w:rPr>
              <w:t>96.832</w:t>
            </w:r>
          </w:p>
        </w:tc>
      </w:tr>
      <w:bookmarkEnd w:id="25"/>
    </w:tbl>
    <w:p w14:paraId="77B934AF">
      <w:pPr>
        <w:pStyle w:val="51"/>
        <w:bidi w:val="0"/>
        <w:rPr>
          <w:rFonts w:hint="eastAsia"/>
          <w:lang w:val="en-US" w:eastAsia="zh-CN"/>
        </w:rPr>
      </w:pPr>
    </w:p>
    <w:p w14:paraId="4176A912">
      <w:pPr>
        <w:pStyle w:val="55"/>
        <w:bidi w:val="0"/>
        <w:rPr>
          <w:rFonts w:hint="eastAsia"/>
          <w:lang w:val="en-US" w:eastAsia="zh-CN"/>
        </w:rPr>
      </w:pPr>
      <w:r>
        <w:rPr>
          <w:rFonts w:hint="eastAsia"/>
          <w:lang w:val="en-US" w:eastAsia="zh-CN"/>
        </w:rPr>
        <w:t>5.2 参数配置</w:t>
      </w:r>
    </w:p>
    <w:p w14:paraId="5F4F2ACF">
      <w:pPr>
        <w:pStyle w:val="51"/>
        <w:bidi w:val="0"/>
      </w:pPr>
      <w:r>
        <w:t>为了确保实验的可复现性与公平性，本节将详细介绍本研究中所采用的实验参数设置，包括数据预处理流程、模型结构设计与训练超参数的配置。</w:t>
      </w:r>
      <w:r>
        <w:rPr>
          <w:lang w:val="en-US" w:eastAsia="zh-CN"/>
        </w:rPr>
        <w:t>在高维指纹特征RSSI直接输入深度模型的情况下，特征冗余与噪声往往会导致模型训练不稳定、泛化能力下降。因此，在模型训练之前引入主成分分析（Principal Component Analysis, PCA）进行特征降维具有重要意义。PCA 通过在尽可能保留原始数据信息的前提下压缩特征维度，不仅可以降低模型参数规模与计算复杂度，还能够缓解过拟合问题，为后续卷积神经网络（CNN）的参数优化提供更加紧凑、判别性更强的输入表示。在此基础上，进一步对 CNN 的关键超参数进行系统调整，以全面评估正则化策略对楼层分类性能的影响。</w:t>
      </w:r>
    </w:p>
    <w:p w14:paraId="2A2ED8D7">
      <w:pPr>
        <w:pStyle w:val="51"/>
        <w:bidi w:val="0"/>
      </w:pPr>
      <w:r>
        <w:t>针对卷积神经网络部分，我们采用 ReLU 作为激活函数，并引入早停（Early Stopping）策略以降低训练时间开销，其中耐心参数（patience）</w:t>
      </w:r>
      <m:oMath>
        <m:r>
          <m:rPr>
            <m:sty m:val="p"/>
          </m:rPr>
          <w:rPr>
            <w:rFonts/>
          </w:rPr>
          <m:t>σ</m:t>
        </m:r>
      </m:oMath>
      <w:r>
        <w:t xml:space="preserve">被设置为 7。为提升实验结果的稳定性与可靠性，所有实验均重复多次并取平均值作为最终结果。在表 </w:t>
      </w:r>
      <w:r>
        <w:rPr>
          <w:rFonts w:hint="eastAsia"/>
        </w:rPr>
        <w:t>2</w:t>
      </w:r>
      <w:r>
        <w:t xml:space="preserve"> 中列出了主要超参数的设置范围及选取依据。所有实验均在一台配备 Intel(R) Core(TM) i7-14700KF 处理器、64GB 内存与 RTX </w:t>
      </w:r>
      <w:r>
        <w:rPr>
          <w:rFonts w:hint="eastAsia"/>
        </w:rPr>
        <w:t>4</w:t>
      </w:r>
      <w:r>
        <w:t>060 GPU 的计算平台上完成。</w:t>
      </w:r>
    </w:p>
    <w:p w14:paraId="3E843FD5">
      <w:pPr>
        <w:pStyle w:val="55"/>
        <w:bidi w:val="0"/>
        <w:rPr>
          <w:rFonts w:hint="default"/>
          <w:lang w:val="en-US" w:eastAsia="zh-CN"/>
        </w:rPr>
      </w:pPr>
      <w:r>
        <w:rPr>
          <w:rFonts w:hint="eastAsia"/>
          <w:lang w:val="en-US" w:eastAsia="zh-CN"/>
        </w:rPr>
        <w:t>5.2.1 用于楼层的PL-CNN模型优化</w:t>
      </w:r>
    </w:p>
    <w:p w14:paraId="1B6AACE8">
      <w:pPr>
        <w:pStyle w:val="51"/>
        <w:bidi w:val="0"/>
        <w:rPr>
          <w:rFonts w:hint="eastAsia"/>
        </w:rPr>
      </w:pPr>
      <w:r>
        <w:t>由于不同建筑中相同楼层所对应的物理空间与无线环境存在显著差异，因此仅依赖楼层编号作为分类标签将导致严重的信息混淆。为提升模型对空间层级的辨识能力，我们将建筑编号与楼层编号进行组合，形成唯一的联合标签，并对其进行整数编码，最终构建出1至13之间的楼层分类标签，用于模型训练与评估。</w:t>
      </w:r>
      <w:r>
        <w:rPr>
          <w:rFonts w:hint="eastAsia"/>
          <w:lang w:val="en-US" w:eastAsia="zh-CN"/>
        </w:rPr>
        <w:t>例如，我们会将建筑1的1楼收集的数据归为第一类。</w:t>
      </w:r>
      <w:r>
        <w:t>为验证第</w:t>
      </w:r>
      <w:r>
        <w:rPr>
          <w:rFonts w:hint="eastAsia"/>
          <w:lang w:val="en-US" w:eastAsia="zh-CN"/>
        </w:rPr>
        <w:t>4</w:t>
      </w:r>
      <w:r>
        <w:t>.1节中提出的基于噪声注入的数据增强策略的有效性，我们采用第X节中所述的分层抽样方法，从完整数据集中随机抽取20%作为原始训练集。通过对该训练集进行逐轮增强生成新的训练数据，以探讨增强策略在样本受限条件下的性能提升能力。</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41"/>
        <w:gridCol w:w="2828"/>
        <w:gridCol w:w="3453"/>
      </w:tblGrid>
      <w:tr w14:paraId="0AFE9800">
        <w:trPr>
          <w:jc w:val="center"/>
        </w:trPr>
        <w:tc>
          <w:tcPr>
            <w:tcW w:w="8522" w:type="dxa"/>
            <w:gridSpan w:val="3"/>
            <w:tcBorders>
              <w:bottom w:val="single" w:color="auto" w:sz="4" w:space="0"/>
            </w:tcBorders>
            <w:vAlign w:val="center"/>
          </w:tcPr>
          <w:p w14:paraId="1D922769">
            <w:pPr>
              <w:pStyle w:val="51"/>
              <w:bidi w:val="0"/>
              <w:rPr>
                <w:rFonts w:hint="eastAsia"/>
              </w:rPr>
            </w:pPr>
            <w:r>
              <w:rPr>
                <w:rFonts w:hint="eastAsia"/>
              </w:rPr>
              <w:t>表</w:t>
            </w:r>
            <w:r>
              <w:t xml:space="preserve">2  CNN </w:t>
            </w:r>
            <w:r>
              <w:rPr>
                <w:rFonts w:hint="eastAsia"/>
              </w:rPr>
              <w:t>模型的固定参数与超参数范围</w:t>
            </w:r>
          </w:p>
        </w:tc>
      </w:tr>
      <w:tr w14:paraId="5B966AC6">
        <w:trPr>
          <w:jc w:val="center"/>
        </w:trPr>
        <w:tc>
          <w:tcPr>
            <w:tcW w:w="2241" w:type="dxa"/>
            <w:tcBorders>
              <w:top w:val="single" w:color="auto" w:sz="4" w:space="0"/>
              <w:bottom w:val="single" w:color="auto" w:sz="4" w:space="0"/>
            </w:tcBorders>
            <w:vAlign w:val="center"/>
          </w:tcPr>
          <w:p w14:paraId="6677FE3F">
            <w:pPr>
              <w:pStyle w:val="51"/>
              <w:bidi w:val="0"/>
              <w:rPr>
                <w:rFonts w:hint="eastAsia"/>
              </w:rPr>
            </w:pPr>
            <w:r>
              <w:rPr>
                <w:rFonts w:hint="eastAsia"/>
              </w:rPr>
              <w:t>类别</w:t>
            </w:r>
          </w:p>
        </w:tc>
        <w:tc>
          <w:tcPr>
            <w:tcW w:w="2828" w:type="dxa"/>
            <w:tcBorders>
              <w:top w:val="single" w:color="auto" w:sz="4" w:space="0"/>
              <w:bottom w:val="single" w:color="auto" w:sz="4" w:space="0"/>
            </w:tcBorders>
            <w:vAlign w:val="center"/>
          </w:tcPr>
          <w:p w14:paraId="2461990B">
            <w:pPr>
              <w:pStyle w:val="51"/>
              <w:bidi w:val="0"/>
              <w:rPr>
                <w:rFonts w:hint="eastAsia"/>
              </w:rPr>
            </w:pPr>
            <w:r>
              <w:rPr>
                <w:rFonts w:hint="eastAsia"/>
              </w:rPr>
              <w:t>参数</w:t>
            </w:r>
          </w:p>
        </w:tc>
        <w:tc>
          <w:tcPr>
            <w:tcW w:w="3453" w:type="dxa"/>
            <w:tcBorders>
              <w:top w:val="single" w:color="auto" w:sz="4" w:space="0"/>
              <w:bottom w:val="single" w:color="auto" w:sz="4" w:space="0"/>
            </w:tcBorders>
            <w:vAlign w:val="center"/>
          </w:tcPr>
          <w:p w14:paraId="4F3912E3">
            <w:pPr>
              <w:pStyle w:val="51"/>
              <w:bidi w:val="0"/>
              <w:rPr>
                <w:rFonts w:hint="eastAsia"/>
              </w:rPr>
            </w:pPr>
            <w:r>
              <w:rPr>
                <w:rFonts w:hint="eastAsia"/>
              </w:rPr>
              <w:t>取值</w:t>
            </w:r>
            <w:r>
              <w:t>/</w:t>
            </w:r>
            <w:r>
              <w:rPr>
                <w:rFonts w:hint="eastAsia"/>
              </w:rPr>
              <w:t>说明</w:t>
            </w:r>
          </w:p>
        </w:tc>
      </w:tr>
      <w:tr w14:paraId="67ACEE73">
        <w:trPr>
          <w:jc w:val="center"/>
        </w:trPr>
        <w:tc>
          <w:tcPr>
            <w:tcW w:w="2241" w:type="dxa"/>
            <w:vMerge w:val="restart"/>
            <w:tcBorders>
              <w:top w:val="single" w:color="auto" w:sz="4" w:space="0"/>
              <w:bottom w:val="single" w:color="auto" w:sz="4" w:space="0"/>
            </w:tcBorders>
            <w:vAlign w:val="center"/>
          </w:tcPr>
          <w:p w14:paraId="08755CF7">
            <w:pPr>
              <w:pStyle w:val="51"/>
              <w:bidi w:val="0"/>
              <w:rPr>
                <w:rFonts w:hint="eastAsia"/>
              </w:rPr>
            </w:pPr>
            <w:r>
              <w:rPr>
                <w:rFonts w:hint="eastAsia"/>
              </w:rPr>
              <w:t>固定参数</w:t>
            </w:r>
            <w:r>
              <w:t xml:space="preserve"> (Fixed)</w:t>
            </w:r>
          </w:p>
        </w:tc>
        <w:tc>
          <w:tcPr>
            <w:tcW w:w="2828" w:type="dxa"/>
            <w:tcBorders>
              <w:top w:val="single" w:color="auto" w:sz="4" w:space="0"/>
              <w:bottom w:val="single" w:color="auto" w:sz="4" w:space="0"/>
            </w:tcBorders>
            <w:vAlign w:val="center"/>
          </w:tcPr>
          <w:p w14:paraId="197C1845">
            <w:pPr>
              <w:pStyle w:val="51"/>
              <w:bidi w:val="0"/>
              <w:rPr>
                <w:rFonts w:hint="eastAsia"/>
              </w:rPr>
            </w:pPr>
            <w:r>
              <w:rPr>
                <w:rFonts w:hint="eastAsia"/>
              </w:rPr>
              <w:t>最大训练轮数</w:t>
            </w:r>
          </w:p>
        </w:tc>
        <w:tc>
          <w:tcPr>
            <w:tcW w:w="3453" w:type="dxa"/>
            <w:tcBorders>
              <w:top w:val="single" w:color="auto" w:sz="4" w:space="0"/>
              <w:bottom w:val="single" w:color="auto" w:sz="4" w:space="0"/>
            </w:tcBorders>
            <w:vAlign w:val="center"/>
          </w:tcPr>
          <w:p w14:paraId="48BBCCCF">
            <w:pPr>
              <w:pStyle w:val="51"/>
              <w:bidi w:val="0"/>
              <w:rPr>
                <w:rFonts w:hint="eastAsia"/>
              </w:rPr>
            </w:pPr>
            <w:r>
              <w:t>30</w:t>
            </w:r>
          </w:p>
        </w:tc>
      </w:tr>
      <w:tr w14:paraId="5A43D1BD">
        <w:trPr>
          <w:jc w:val="center"/>
        </w:trPr>
        <w:tc>
          <w:tcPr>
            <w:tcW w:w="0" w:type="auto"/>
            <w:vMerge w:val="continue"/>
            <w:tcBorders>
              <w:bottom w:val="single" w:color="auto" w:sz="4" w:space="0"/>
            </w:tcBorders>
            <w:vAlign w:val="center"/>
          </w:tcPr>
          <w:p w14:paraId="70449607">
            <w:pPr>
              <w:pStyle w:val="51"/>
              <w:bidi w:val="0"/>
              <w:rPr>
                <w:rFonts w:hint="eastAsia"/>
              </w:rPr>
            </w:pPr>
          </w:p>
        </w:tc>
        <w:tc>
          <w:tcPr>
            <w:tcW w:w="2828" w:type="dxa"/>
            <w:tcBorders>
              <w:top w:val="single" w:color="auto" w:sz="4" w:space="0"/>
              <w:bottom w:val="single" w:color="auto" w:sz="4" w:space="0"/>
            </w:tcBorders>
            <w:vAlign w:val="center"/>
          </w:tcPr>
          <w:p w14:paraId="123C8C19">
            <w:pPr>
              <w:pStyle w:val="51"/>
              <w:bidi w:val="0"/>
              <w:rPr>
                <w:rFonts w:hint="eastAsia"/>
              </w:rPr>
            </w:pPr>
            <w:r>
              <w:rPr>
                <w:rFonts w:hint="eastAsia"/>
              </w:rPr>
              <w:t>最小批次数量</w:t>
            </w:r>
          </w:p>
        </w:tc>
        <w:tc>
          <w:tcPr>
            <w:tcW w:w="3453" w:type="dxa"/>
            <w:tcBorders>
              <w:top w:val="single" w:color="auto" w:sz="4" w:space="0"/>
              <w:bottom w:val="single" w:color="auto" w:sz="4" w:space="0"/>
            </w:tcBorders>
            <w:vAlign w:val="center"/>
          </w:tcPr>
          <w:p w14:paraId="37D750CE">
            <w:pPr>
              <w:pStyle w:val="51"/>
              <w:bidi w:val="0"/>
              <w:rPr>
                <w:rFonts w:hint="eastAsia"/>
              </w:rPr>
            </w:pPr>
            <w:r>
              <w:t>64</w:t>
            </w:r>
          </w:p>
        </w:tc>
      </w:tr>
      <w:tr w14:paraId="5D944A66">
        <w:trPr>
          <w:jc w:val="center"/>
        </w:trPr>
        <w:tc>
          <w:tcPr>
            <w:tcW w:w="0" w:type="auto"/>
            <w:vMerge w:val="continue"/>
            <w:tcBorders>
              <w:bottom w:val="single" w:color="auto" w:sz="4" w:space="0"/>
            </w:tcBorders>
            <w:vAlign w:val="center"/>
          </w:tcPr>
          <w:p w14:paraId="76D236DE">
            <w:pPr>
              <w:pStyle w:val="51"/>
              <w:bidi w:val="0"/>
              <w:rPr>
                <w:rFonts w:hint="eastAsia"/>
              </w:rPr>
            </w:pPr>
          </w:p>
        </w:tc>
        <w:tc>
          <w:tcPr>
            <w:tcW w:w="2828" w:type="dxa"/>
            <w:tcBorders>
              <w:top w:val="single" w:color="auto" w:sz="4" w:space="0"/>
              <w:bottom w:val="single" w:color="auto" w:sz="4" w:space="0"/>
            </w:tcBorders>
            <w:vAlign w:val="center"/>
          </w:tcPr>
          <w:p w14:paraId="798FE279">
            <w:pPr>
              <w:pStyle w:val="51"/>
              <w:bidi w:val="0"/>
              <w:rPr>
                <w:rFonts w:hint="eastAsia"/>
              </w:rPr>
            </w:pPr>
            <w:r>
              <w:rPr>
                <w:rFonts w:hint="eastAsia"/>
              </w:rPr>
              <w:t>填充方式</w:t>
            </w:r>
          </w:p>
        </w:tc>
        <w:tc>
          <w:tcPr>
            <w:tcW w:w="3453" w:type="dxa"/>
            <w:tcBorders>
              <w:top w:val="single" w:color="auto" w:sz="4" w:space="0"/>
              <w:bottom w:val="single" w:color="auto" w:sz="4" w:space="0"/>
            </w:tcBorders>
            <w:vAlign w:val="center"/>
          </w:tcPr>
          <w:p w14:paraId="1FF037AA">
            <w:pPr>
              <w:pStyle w:val="51"/>
              <w:bidi w:val="0"/>
              <w:rPr>
                <w:rFonts w:hint="eastAsia"/>
              </w:rPr>
            </w:pPr>
            <w:r>
              <w:rPr>
                <w:rFonts w:hint="eastAsia"/>
              </w:rPr>
              <w:t>零填充</w:t>
            </w:r>
          </w:p>
        </w:tc>
      </w:tr>
      <w:tr w14:paraId="3678EBF2">
        <w:trPr>
          <w:jc w:val="center"/>
        </w:trPr>
        <w:tc>
          <w:tcPr>
            <w:tcW w:w="0" w:type="auto"/>
            <w:vMerge w:val="continue"/>
            <w:tcBorders>
              <w:bottom w:val="single" w:color="auto" w:sz="4" w:space="0"/>
            </w:tcBorders>
            <w:vAlign w:val="center"/>
          </w:tcPr>
          <w:p w14:paraId="1CF71C80">
            <w:pPr>
              <w:pStyle w:val="51"/>
              <w:bidi w:val="0"/>
              <w:rPr>
                <w:rFonts w:hint="eastAsia"/>
              </w:rPr>
            </w:pPr>
          </w:p>
        </w:tc>
        <w:tc>
          <w:tcPr>
            <w:tcW w:w="2828" w:type="dxa"/>
            <w:tcBorders>
              <w:top w:val="single" w:color="auto" w:sz="4" w:space="0"/>
              <w:bottom w:val="single" w:color="auto" w:sz="4" w:space="0"/>
            </w:tcBorders>
            <w:vAlign w:val="center"/>
          </w:tcPr>
          <w:p w14:paraId="4F0D0E20">
            <w:pPr>
              <w:pStyle w:val="51"/>
              <w:bidi w:val="0"/>
              <w:rPr>
                <w:rFonts w:hint="eastAsia"/>
              </w:rPr>
            </w:pPr>
            <w:r>
              <w:t>CNN</w:t>
            </w:r>
            <w:r>
              <w:rPr>
                <w:rFonts w:hint="eastAsia"/>
              </w:rPr>
              <w:t>激活函数</w:t>
            </w:r>
          </w:p>
        </w:tc>
        <w:tc>
          <w:tcPr>
            <w:tcW w:w="3453" w:type="dxa"/>
            <w:tcBorders>
              <w:top w:val="single" w:color="auto" w:sz="4" w:space="0"/>
              <w:bottom w:val="single" w:color="auto" w:sz="4" w:space="0"/>
            </w:tcBorders>
            <w:vAlign w:val="center"/>
          </w:tcPr>
          <w:p w14:paraId="42E3C13C">
            <w:pPr>
              <w:pStyle w:val="51"/>
              <w:bidi w:val="0"/>
              <w:rPr>
                <w:rFonts w:hint="eastAsia"/>
              </w:rPr>
            </w:pPr>
            <w:r>
              <w:rPr>
                <w:rFonts w:hint="eastAsia"/>
              </w:rPr>
              <w:t>R</w:t>
            </w:r>
            <w:r>
              <w:t>eLU</w:t>
            </w:r>
          </w:p>
        </w:tc>
      </w:tr>
      <w:tr w14:paraId="708005F7">
        <w:trPr>
          <w:jc w:val="center"/>
        </w:trPr>
        <w:tc>
          <w:tcPr>
            <w:tcW w:w="0" w:type="auto"/>
            <w:vMerge w:val="continue"/>
            <w:tcBorders>
              <w:bottom w:val="single" w:color="auto" w:sz="4" w:space="0"/>
            </w:tcBorders>
            <w:vAlign w:val="center"/>
          </w:tcPr>
          <w:p w14:paraId="580071E3">
            <w:pPr>
              <w:pStyle w:val="51"/>
              <w:bidi w:val="0"/>
              <w:rPr>
                <w:rFonts w:hint="eastAsia"/>
              </w:rPr>
            </w:pPr>
          </w:p>
        </w:tc>
        <w:tc>
          <w:tcPr>
            <w:tcW w:w="2828" w:type="dxa"/>
            <w:tcBorders>
              <w:top w:val="single" w:color="auto" w:sz="4" w:space="0"/>
              <w:bottom w:val="single" w:color="auto" w:sz="4" w:space="0"/>
            </w:tcBorders>
            <w:vAlign w:val="center"/>
          </w:tcPr>
          <w:p w14:paraId="241DFC8A">
            <w:pPr>
              <w:pStyle w:val="51"/>
              <w:bidi w:val="0"/>
              <w:rPr>
                <w:rFonts w:hint="eastAsia"/>
              </w:rPr>
            </w:pPr>
            <w:r>
              <w:rPr>
                <w:rFonts w:hint="eastAsia"/>
              </w:rPr>
              <w:t>优化器</w:t>
            </w:r>
          </w:p>
        </w:tc>
        <w:tc>
          <w:tcPr>
            <w:tcW w:w="3453" w:type="dxa"/>
            <w:tcBorders>
              <w:top w:val="single" w:color="auto" w:sz="4" w:space="0"/>
              <w:bottom w:val="single" w:color="auto" w:sz="4" w:space="0"/>
            </w:tcBorders>
            <w:vAlign w:val="center"/>
          </w:tcPr>
          <w:p w14:paraId="2D6E0344">
            <w:pPr>
              <w:pStyle w:val="51"/>
              <w:bidi w:val="0"/>
              <w:rPr>
                <w:rFonts w:hint="eastAsia"/>
              </w:rPr>
            </w:pPr>
            <w:r>
              <w:t>ADAM</w:t>
            </w:r>
          </w:p>
        </w:tc>
      </w:tr>
      <w:tr w14:paraId="5AA8BA1D">
        <w:trPr>
          <w:jc w:val="center"/>
        </w:trPr>
        <w:tc>
          <w:tcPr>
            <w:tcW w:w="0" w:type="auto"/>
            <w:vMerge w:val="continue"/>
            <w:tcBorders>
              <w:bottom w:val="single" w:color="auto" w:sz="4" w:space="0"/>
            </w:tcBorders>
            <w:vAlign w:val="center"/>
          </w:tcPr>
          <w:p w14:paraId="7A71D2C2">
            <w:pPr>
              <w:pStyle w:val="51"/>
              <w:bidi w:val="0"/>
              <w:rPr>
                <w:rFonts w:hint="eastAsia"/>
              </w:rPr>
            </w:pPr>
          </w:p>
        </w:tc>
        <w:tc>
          <w:tcPr>
            <w:tcW w:w="2828" w:type="dxa"/>
            <w:tcBorders>
              <w:top w:val="single" w:color="auto" w:sz="4" w:space="0"/>
              <w:bottom w:val="single" w:color="auto" w:sz="4" w:space="0"/>
            </w:tcBorders>
            <w:vAlign w:val="center"/>
          </w:tcPr>
          <w:p w14:paraId="7BAF4A65">
            <w:pPr>
              <w:pStyle w:val="51"/>
              <w:bidi w:val="0"/>
              <w:rPr>
                <w:rFonts w:hint="eastAsia"/>
              </w:rPr>
            </w:pPr>
            <w:r>
              <w:rPr>
                <w:rFonts w:hint="eastAsia"/>
              </w:rPr>
              <w:t>卷积层数量</w:t>
            </w:r>
          </w:p>
        </w:tc>
        <w:tc>
          <w:tcPr>
            <w:tcW w:w="3453" w:type="dxa"/>
            <w:tcBorders>
              <w:top w:val="single" w:color="auto" w:sz="4" w:space="0"/>
              <w:bottom w:val="single" w:color="auto" w:sz="4" w:space="0"/>
            </w:tcBorders>
            <w:vAlign w:val="center"/>
          </w:tcPr>
          <w:p w14:paraId="0EC5F084">
            <w:pPr>
              <w:pStyle w:val="51"/>
              <w:bidi w:val="0"/>
              <w:rPr>
                <w:rFonts w:hint="eastAsia"/>
              </w:rPr>
            </w:pPr>
            <w:r>
              <w:t>1, 2, 3</w:t>
            </w:r>
          </w:p>
        </w:tc>
      </w:tr>
      <w:tr w14:paraId="23AD945C">
        <w:trPr>
          <w:jc w:val="center"/>
        </w:trPr>
        <w:tc>
          <w:tcPr>
            <w:tcW w:w="2241" w:type="dxa"/>
            <w:vMerge w:val="restart"/>
            <w:tcBorders>
              <w:top w:val="single" w:color="auto" w:sz="4" w:space="0"/>
            </w:tcBorders>
            <w:vAlign w:val="center"/>
          </w:tcPr>
          <w:p w14:paraId="08E669D4">
            <w:pPr>
              <w:pStyle w:val="51"/>
              <w:bidi w:val="0"/>
              <w:rPr>
                <w:rFonts w:hint="eastAsia"/>
              </w:rPr>
            </w:pPr>
            <w:r>
              <w:rPr>
                <w:rFonts w:hint="eastAsia"/>
              </w:rPr>
              <w:t>可调参数</w:t>
            </w:r>
            <w:r>
              <w:t xml:space="preserve"> (Adjusted)</w:t>
            </w:r>
          </w:p>
        </w:tc>
        <w:tc>
          <w:tcPr>
            <w:tcW w:w="2828" w:type="dxa"/>
            <w:tcBorders>
              <w:top w:val="single" w:color="auto" w:sz="4" w:space="0"/>
              <w:bottom w:val="single" w:color="auto" w:sz="4" w:space="0"/>
            </w:tcBorders>
            <w:vAlign w:val="center"/>
          </w:tcPr>
          <w:p w14:paraId="0A76AB82">
            <w:pPr>
              <w:pStyle w:val="51"/>
              <w:bidi w:val="0"/>
              <w:rPr>
                <w:rFonts w:hint="default"/>
                <w:lang w:val="en-US" w:eastAsia="zh-CN"/>
              </w:rPr>
            </w:pPr>
            <w:r>
              <w:rPr>
                <w:rFonts w:hint="default"/>
                <w:lang w:val="en-US" w:eastAsia="zh-CN"/>
              </w:rPr>
              <w:t xml:space="preserve">components </w:t>
            </w:r>
            <w:r>
              <w:rPr>
                <w:rFonts w:hint="eastAsia"/>
                <w:lang w:val="en-US" w:eastAsia="zh-CN"/>
              </w:rPr>
              <w:t>数量</w:t>
            </w:r>
          </w:p>
        </w:tc>
        <w:tc>
          <w:tcPr>
            <w:tcW w:w="3453" w:type="dxa"/>
            <w:tcBorders>
              <w:top w:val="single" w:color="auto" w:sz="4" w:space="0"/>
              <w:bottom w:val="single" w:color="auto" w:sz="4" w:space="0"/>
            </w:tcBorders>
            <w:vAlign w:val="center"/>
          </w:tcPr>
          <w:p w14:paraId="059E4444">
            <w:pPr>
              <w:pStyle w:val="51"/>
              <w:bidi w:val="0"/>
              <w:rPr>
                <w:rFonts w:hint="default"/>
                <w:lang w:val="en-US"/>
              </w:rPr>
            </w:pPr>
            <w:r>
              <w:rPr>
                <w:rFonts w:hint="default"/>
                <w:lang w:val="en-US"/>
              </w:rPr>
              <w:t>16, 25, 36, 49, 64, 81</w:t>
            </w:r>
          </w:p>
        </w:tc>
      </w:tr>
      <w:tr w14:paraId="33FD2682">
        <w:trPr>
          <w:jc w:val="center"/>
        </w:trPr>
        <w:tc>
          <w:tcPr>
            <w:tcW w:w="2241" w:type="dxa"/>
            <w:vMerge w:val="continue"/>
            <w:vAlign w:val="center"/>
          </w:tcPr>
          <w:p w14:paraId="552154FA">
            <w:pPr>
              <w:pStyle w:val="51"/>
              <w:bidi w:val="0"/>
              <w:rPr>
                <w:rFonts w:hint="eastAsia"/>
              </w:rPr>
            </w:pPr>
          </w:p>
        </w:tc>
        <w:tc>
          <w:tcPr>
            <w:tcW w:w="2828" w:type="dxa"/>
            <w:tcBorders>
              <w:top w:val="single" w:color="auto" w:sz="4" w:space="0"/>
              <w:bottom w:val="single" w:color="auto" w:sz="4" w:space="0"/>
            </w:tcBorders>
            <w:shd w:val="clear" w:color="auto" w:fill="auto"/>
            <w:vAlign w:val="center"/>
          </w:tcPr>
          <w:p w14:paraId="7AC5E690">
            <w:pPr>
              <w:pStyle w:val="51"/>
              <w:bidi w:val="0"/>
              <w:rPr>
                <w:rFonts w:hint="eastAsia"/>
                <w:lang w:val="en-US" w:eastAsia="zh-CN"/>
              </w:rPr>
            </w:pPr>
            <w:r>
              <w:t xml:space="preserve">filter </w:t>
            </w:r>
            <w:r>
              <w:rPr>
                <w:rFonts w:hint="eastAsia"/>
              </w:rPr>
              <w:t>大小</w:t>
            </w:r>
          </w:p>
        </w:tc>
        <w:tc>
          <w:tcPr>
            <w:tcW w:w="3453" w:type="dxa"/>
            <w:tcBorders>
              <w:top w:val="single" w:color="auto" w:sz="4" w:space="0"/>
              <w:bottom w:val="single" w:color="auto" w:sz="4" w:space="0"/>
            </w:tcBorders>
            <w:shd w:val="clear" w:color="auto" w:fill="auto"/>
            <w:vAlign w:val="center"/>
          </w:tcPr>
          <w:p w14:paraId="152B2A29">
            <w:pPr>
              <w:pStyle w:val="51"/>
              <w:bidi w:val="0"/>
              <w:rPr>
                <w:rFonts w:hint="eastAsia"/>
                <w:lang w:val="en-US" w:eastAsia="zh-CN"/>
              </w:rPr>
            </w:pPr>
            <w:r>
              <w:t>3, 5, 7</w:t>
            </w:r>
          </w:p>
        </w:tc>
      </w:tr>
      <w:tr w14:paraId="7CBB5908">
        <w:trPr>
          <w:jc w:val="center"/>
        </w:trPr>
        <w:tc>
          <w:tcPr>
            <w:tcW w:w="2241" w:type="dxa"/>
            <w:vMerge w:val="continue"/>
            <w:vAlign w:val="center"/>
          </w:tcPr>
          <w:p w14:paraId="11BB2B3C">
            <w:pPr>
              <w:pStyle w:val="51"/>
              <w:bidi w:val="0"/>
              <w:rPr>
                <w:rFonts w:hint="eastAsia"/>
              </w:rPr>
            </w:pPr>
          </w:p>
        </w:tc>
        <w:tc>
          <w:tcPr>
            <w:tcW w:w="2828" w:type="dxa"/>
            <w:tcBorders>
              <w:top w:val="single" w:color="auto" w:sz="4" w:space="0"/>
              <w:bottom w:val="single" w:color="auto" w:sz="4" w:space="0"/>
            </w:tcBorders>
            <w:shd w:val="clear" w:color="auto" w:fill="auto"/>
            <w:vAlign w:val="center"/>
          </w:tcPr>
          <w:p w14:paraId="547666C0">
            <w:pPr>
              <w:pStyle w:val="51"/>
              <w:bidi w:val="0"/>
              <w:rPr>
                <w:rFonts w:hint="eastAsia"/>
                <w:lang w:val="en-US" w:eastAsia="zh-CN"/>
              </w:rPr>
            </w:pPr>
            <w:r>
              <w:t xml:space="preserve">Filters </w:t>
            </w:r>
            <w:r>
              <w:rPr>
                <w:rFonts w:hint="eastAsia"/>
              </w:rPr>
              <w:t>数量</w:t>
            </w:r>
          </w:p>
        </w:tc>
        <w:tc>
          <w:tcPr>
            <w:tcW w:w="3453" w:type="dxa"/>
            <w:tcBorders>
              <w:top w:val="single" w:color="auto" w:sz="4" w:space="0"/>
              <w:bottom w:val="single" w:color="auto" w:sz="4" w:space="0"/>
            </w:tcBorders>
            <w:shd w:val="clear" w:color="auto" w:fill="auto"/>
            <w:vAlign w:val="center"/>
          </w:tcPr>
          <w:p w14:paraId="5D50B84D">
            <w:pPr>
              <w:pStyle w:val="51"/>
              <w:bidi w:val="0"/>
              <w:rPr>
                <w:rFonts w:hint="eastAsia"/>
                <w:lang w:val="en-US" w:eastAsia="zh-CN"/>
              </w:rPr>
            </w:pPr>
            <w:r>
              <w:rPr>
                <w:rFonts w:hint="eastAsia"/>
              </w:rPr>
              <w:t>3</w:t>
            </w:r>
            <w:r>
              <w:t>2, 64, 96, 128</w:t>
            </w:r>
          </w:p>
        </w:tc>
      </w:tr>
      <w:tr w14:paraId="4548ED6B">
        <w:trPr>
          <w:jc w:val="center"/>
        </w:trPr>
        <w:tc>
          <w:tcPr>
            <w:tcW w:w="2241" w:type="dxa"/>
            <w:vMerge w:val="continue"/>
            <w:vAlign w:val="center"/>
          </w:tcPr>
          <w:p w14:paraId="3A5379CC">
            <w:pPr>
              <w:pStyle w:val="51"/>
              <w:bidi w:val="0"/>
              <w:rPr>
                <w:rFonts w:hint="eastAsia"/>
              </w:rPr>
            </w:pPr>
          </w:p>
        </w:tc>
        <w:tc>
          <w:tcPr>
            <w:tcW w:w="2828" w:type="dxa"/>
            <w:tcBorders>
              <w:top w:val="single" w:color="auto" w:sz="4" w:space="0"/>
              <w:bottom w:val="single" w:color="auto" w:sz="4" w:space="0"/>
            </w:tcBorders>
            <w:shd w:val="clear" w:color="auto" w:fill="auto"/>
            <w:vAlign w:val="center"/>
          </w:tcPr>
          <w:p w14:paraId="2F74648C">
            <w:pPr>
              <w:pStyle w:val="51"/>
              <w:bidi w:val="0"/>
              <w:rPr>
                <w:rFonts w:hint="eastAsia"/>
                <w:lang w:val="en-US" w:eastAsia="zh-CN"/>
              </w:rPr>
            </w:pPr>
            <w:r>
              <w:t xml:space="preserve">Dropout </w:t>
            </w:r>
            <w:r>
              <w:rPr>
                <w:rFonts w:hint="eastAsia"/>
              </w:rPr>
              <w:t>比例</w:t>
            </w:r>
          </w:p>
        </w:tc>
        <w:tc>
          <w:tcPr>
            <w:tcW w:w="3453" w:type="dxa"/>
            <w:tcBorders>
              <w:top w:val="single" w:color="auto" w:sz="4" w:space="0"/>
              <w:bottom w:val="single" w:color="auto" w:sz="4" w:space="0"/>
            </w:tcBorders>
            <w:shd w:val="clear" w:color="auto" w:fill="auto"/>
            <w:vAlign w:val="center"/>
          </w:tcPr>
          <w:p w14:paraId="1F4215BE">
            <w:pPr>
              <w:pStyle w:val="51"/>
              <w:bidi w:val="0"/>
              <w:rPr>
                <w:rFonts w:hint="eastAsia"/>
                <w:lang w:val="en-US" w:eastAsia="zh-CN"/>
              </w:rPr>
            </w:pPr>
            <w:r>
              <w:t>0.</w:t>
            </w:r>
            <w:r>
              <w:rPr>
                <w:rFonts w:hint="eastAsia"/>
              </w:rPr>
              <w:t>3</w:t>
            </w:r>
            <w:r>
              <w:t>–0.</w:t>
            </w:r>
            <w:r>
              <w:rPr>
                <w:rFonts w:hint="eastAsia"/>
              </w:rPr>
              <w:t>5</w:t>
            </w:r>
          </w:p>
        </w:tc>
      </w:tr>
      <w:tr w14:paraId="5364C8A9">
        <w:trPr>
          <w:jc w:val="center"/>
        </w:trPr>
        <w:tc>
          <w:tcPr>
            <w:tcW w:w="2241" w:type="dxa"/>
            <w:vMerge w:val="continue"/>
            <w:tcBorders>
              <w:bottom w:val="single" w:color="auto" w:sz="4" w:space="0"/>
            </w:tcBorders>
            <w:vAlign w:val="center"/>
          </w:tcPr>
          <w:p w14:paraId="5113B24F">
            <w:pPr>
              <w:pStyle w:val="51"/>
              <w:bidi w:val="0"/>
              <w:rPr>
                <w:rFonts w:hint="eastAsia"/>
              </w:rPr>
            </w:pPr>
          </w:p>
        </w:tc>
        <w:tc>
          <w:tcPr>
            <w:tcW w:w="2828" w:type="dxa"/>
            <w:tcBorders>
              <w:top w:val="single" w:color="auto" w:sz="4" w:space="0"/>
              <w:bottom w:val="single" w:color="auto" w:sz="4" w:space="0"/>
            </w:tcBorders>
            <w:shd w:val="clear" w:color="auto" w:fill="auto"/>
            <w:vAlign w:val="center"/>
          </w:tcPr>
          <w:p w14:paraId="5030669F">
            <w:pPr>
              <w:pStyle w:val="51"/>
              <w:bidi w:val="0"/>
              <w:rPr>
                <w:rFonts w:hint="eastAsia"/>
                <w:lang w:val="en-US" w:eastAsia="zh-CN"/>
              </w:rPr>
            </w:pPr>
            <w:r>
              <w:t>L2</w:t>
            </w:r>
            <w:r>
              <w:rPr>
                <w:rFonts w:hint="eastAsia"/>
              </w:rPr>
              <w:t>正则化系数</w:t>
            </w:r>
          </w:p>
        </w:tc>
        <w:tc>
          <w:tcPr>
            <w:tcW w:w="3453" w:type="dxa"/>
            <w:tcBorders>
              <w:top w:val="single" w:color="auto" w:sz="4" w:space="0"/>
              <w:bottom w:val="single" w:color="auto" w:sz="4" w:space="0"/>
            </w:tcBorders>
            <w:shd w:val="clear" w:color="auto" w:fill="auto"/>
            <w:vAlign w:val="center"/>
          </w:tcPr>
          <w:p w14:paraId="558D3F82">
            <w:pPr>
              <w:pStyle w:val="51"/>
              <w:bidi w:val="0"/>
              <w:rPr>
                <w:rFonts w:hint="eastAsia"/>
                <w:lang w:val="en-US" w:eastAsia="zh-CN"/>
              </w:rPr>
            </w:pPr>
            <w:r>
              <w:t>0.</w:t>
            </w:r>
            <w:r>
              <w:rPr>
                <w:rFonts w:hint="eastAsia"/>
              </w:rPr>
              <w:t>0</w:t>
            </w:r>
            <w:r>
              <w:t>1, 0.</w:t>
            </w:r>
            <w:r>
              <w:rPr>
                <w:rFonts w:hint="eastAsia"/>
              </w:rPr>
              <w:t>0</w:t>
            </w:r>
            <w:r>
              <w:t>01, 0.</w:t>
            </w:r>
            <w:r>
              <w:rPr>
                <w:rFonts w:hint="eastAsia"/>
              </w:rPr>
              <w:t>0</w:t>
            </w:r>
            <w:r>
              <w:t>001</w:t>
            </w:r>
          </w:p>
        </w:tc>
      </w:tr>
    </w:tbl>
    <w:p w14:paraId="45288E2C">
      <w:pPr>
        <w:pStyle w:val="51"/>
        <w:bidi w:val="0"/>
        <w:rPr>
          <w:rFonts w:hint="eastAsia"/>
        </w:rPr>
      </w:pPr>
    </w:p>
    <w:tbl>
      <w:tblPr>
        <w:tblStyle w:val="20"/>
        <w:tblW w:w="8931" w:type="dxa"/>
        <w:tblInd w:w="108" w:type="dxa"/>
        <w:tblLayout w:type="autofit"/>
        <w:tblCellMar>
          <w:top w:w="0" w:type="dxa"/>
          <w:left w:w="108" w:type="dxa"/>
          <w:bottom w:w="0" w:type="dxa"/>
          <w:right w:w="108" w:type="dxa"/>
        </w:tblCellMar>
      </w:tblPr>
      <w:tblGrid>
        <w:gridCol w:w="3686"/>
        <w:gridCol w:w="5245"/>
      </w:tblGrid>
      <w:tr w14:paraId="245E6877">
        <w:trPr>
          <w:trHeight w:val="270" w:hRule="atLeast"/>
        </w:trPr>
        <w:tc>
          <w:tcPr>
            <w:tcW w:w="8931" w:type="dxa"/>
            <w:gridSpan w:val="2"/>
            <w:tcBorders>
              <w:top w:val="nil"/>
              <w:left w:val="nil"/>
              <w:bottom w:val="single" w:color="auto" w:sz="4" w:space="0"/>
              <w:right w:val="nil"/>
            </w:tcBorders>
            <w:noWrap/>
            <w:vAlign w:val="bottom"/>
          </w:tcPr>
          <w:p w14:paraId="78BDCC95">
            <w:pPr>
              <w:pStyle w:val="51"/>
              <w:bidi w:val="0"/>
              <w:rPr>
                <w:rFonts w:hint="eastAsia"/>
              </w:rPr>
            </w:pPr>
            <w:r>
              <w:rPr>
                <w:rFonts w:hint="eastAsia"/>
              </w:rPr>
              <w:t>表3 在不同数据增强轮次下的楼层命中率展示</w:t>
            </w:r>
          </w:p>
        </w:tc>
      </w:tr>
      <w:tr w14:paraId="6816C3C0">
        <w:trPr>
          <w:trHeight w:val="270" w:hRule="atLeast"/>
        </w:trPr>
        <w:tc>
          <w:tcPr>
            <w:tcW w:w="3686" w:type="dxa"/>
            <w:tcBorders>
              <w:top w:val="single" w:color="auto" w:sz="4" w:space="0"/>
              <w:left w:val="nil"/>
              <w:bottom w:val="single" w:color="auto" w:sz="4" w:space="0"/>
              <w:right w:val="nil"/>
            </w:tcBorders>
            <w:noWrap/>
            <w:vAlign w:val="bottom"/>
          </w:tcPr>
          <w:p w14:paraId="54DA6C47">
            <w:pPr>
              <w:pStyle w:val="51"/>
              <w:bidi w:val="0"/>
              <w:rPr>
                <w:rFonts w:hint="eastAsia"/>
              </w:rPr>
            </w:pPr>
            <w:r>
              <w:rPr>
                <w:rFonts w:hint="eastAsia"/>
              </w:rPr>
              <w:t>Rounds number of Augmentation</w:t>
            </w:r>
          </w:p>
        </w:tc>
        <w:tc>
          <w:tcPr>
            <w:tcW w:w="5245" w:type="dxa"/>
            <w:tcBorders>
              <w:top w:val="single" w:color="auto" w:sz="4" w:space="0"/>
              <w:left w:val="nil"/>
              <w:bottom w:val="single" w:color="auto" w:sz="4" w:space="0"/>
              <w:right w:val="nil"/>
            </w:tcBorders>
            <w:noWrap/>
            <w:vAlign w:val="bottom"/>
          </w:tcPr>
          <w:p w14:paraId="5A78D1D5">
            <w:pPr>
              <w:pStyle w:val="51"/>
              <w:bidi w:val="0"/>
              <w:rPr>
                <w:rFonts w:hint="eastAsia"/>
              </w:rPr>
            </w:pPr>
            <w:r>
              <w:rPr>
                <w:rFonts w:hint="eastAsia"/>
              </w:rPr>
              <w:t>Floor hit rate (%)</w:t>
            </w:r>
          </w:p>
        </w:tc>
      </w:tr>
      <w:tr w14:paraId="21C3C625">
        <w:trPr>
          <w:trHeight w:val="270" w:hRule="atLeast"/>
        </w:trPr>
        <w:tc>
          <w:tcPr>
            <w:tcW w:w="3686" w:type="dxa"/>
            <w:tcBorders>
              <w:top w:val="single" w:color="auto" w:sz="4" w:space="0"/>
              <w:left w:val="nil"/>
              <w:bottom w:val="single" w:color="auto" w:sz="4" w:space="0"/>
              <w:right w:val="nil"/>
            </w:tcBorders>
            <w:noWrap/>
            <w:vAlign w:val="bottom"/>
          </w:tcPr>
          <w:p w14:paraId="4C6081C1">
            <w:pPr>
              <w:pStyle w:val="51"/>
              <w:bidi w:val="0"/>
              <w:rPr>
                <w:rFonts w:hint="eastAsia"/>
              </w:rPr>
            </w:pPr>
            <w:r>
              <w:rPr>
                <w:rFonts w:hint="eastAsia"/>
              </w:rPr>
              <w:t>1</w:t>
            </w:r>
          </w:p>
        </w:tc>
        <w:tc>
          <w:tcPr>
            <w:tcW w:w="5245" w:type="dxa"/>
            <w:tcBorders>
              <w:top w:val="single" w:color="auto" w:sz="4" w:space="0"/>
              <w:left w:val="nil"/>
              <w:bottom w:val="single" w:color="auto" w:sz="4" w:space="0"/>
              <w:right w:val="nil"/>
            </w:tcBorders>
            <w:noWrap/>
            <w:vAlign w:val="bottom"/>
          </w:tcPr>
          <w:p w14:paraId="2D5E9D42">
            <w:pPr>
              <w:pStyle w:val="51"/>
              <w:bidi w:val="0"/>
              <w:rPr>
                <w:rFonts w:hint="eastAsia"/>
              </w:rPr>
            </w:pPr>
            <w:r>
              <w:rPr>
                <w:rFonts w:hint="eastAsia"/>
              </w:rPr>
              <w:t>95.96199</w:t>
            </w:r>
          </w:p>
        </w:tc>
      </w:tr>
      <w:tr w14:paraId="7EE793DB">
        <w:trPr>
          <w:trHeight w:val="95" w:hRule="atLeast"/>
        </w:trPr>
        <w:tc>
          <w:tcPr>
            <w:tcW w:w="3686" w:type="dxa"/>
            <w:tcBorders>
              <w:top w:val="single" w:color="auto" w:sz="4" w:space="0"/>
              <w:left w:val="nil"/>
              <w:bottom w:val="single" w:color="auto" w:sz="4" w:space="0"/>
              <w:right w:val="nil"/>
            </w:tcBorders>
            <w:noWrap/>
            <w:vAlign w:val="bottom"/>
          </w:tcPr>
          <w:p w14:paraId="6E9532C2">
            <w:pPr>
              <w:pStyle w:val="51"/>
              <w:bidi w:val="0"/>
              <w:rPr>
                <w:rFonts w:hint="eastAsia"/>
              </w:rPr>
            </w:pPr>
            <w:r>
              <w:rPr>
                <w:rFonts w:hint="eastAsia"/>
              </w:rPr>
              <w:t>2</w:t>
            </w:r>
          </w:p>
        </w:tc>
        <w:tc>
          <w:tcPr>
            <w:tcW w:w="5245" w:type="dxa"/>
            <w:tcBorders>
              <w:top w:val="single" w:color="auto" w:sz="4" w:space="0"/>
              <w:left w:val="nil"/>
              <w:bottom w:val="single" w:color="auto" w:sz="4" w:space="0"/>
              <w:right w:val="nil"/>
            </w:tcBorders>
            <w:noWrap/>
            <w:vAlign w:val="bottom"/>
          </w:tcPr>
          <w:p w14:paraId="6CC93AF4">
            <w:pPr>
              <w:pStyle w:val="51"/>
              <w:bidi w:val="0"/>
              <w:rPr>
                <w:rFonts w:hint="eastAsia"/>
              </w:rPr>
            </w:pPr>
            <w:r>
              <w:rPr>
                <w:rFonts w:hint="eastAsia"/>
              </w:rPr>
              <w:t>97.98334</w:t>
            </w:r>
          </w:p>
        </w:tc>
      </w:tr>
      <w:tr w14:paraId="7A9ECB06">
        <w:trPr>
          <w:trHeight w:val="270" w:hRule="atLeast"/>
        </w:trPr>
        <w:tc>
          <w:tcPr>
            <w:tcW w:w="3686" w:type="dxa"/>
            <w:tcBorders>
              <w:top w:val="single" w:color="auto" w:sz="4" w:space="0"/>
              <w:left w:val="nil"/>
              <w:bottom w:val="single" w:color="auto" w:sz="4" w:space="0"/>
              <w:right w:val="nil"/>
            </w:tcBorders>
            <w:noWrap/>
            <w:vAlign w:val="bottom"/>
          </w:tcPr>
          <w:p w14:paraId="15202415">
            <w:pPr>
              <w:pStyle w:val="51"/>
              <w:bidi w:val="0"/>
              <w:rPr>
                <w:rFonts w:hint="eastAsia"/>
              </w:rPr>
            </w:pPr>
            <w:r>
              <w:rPr>
                <w:rFonts w:hint="eastAsia"/>
              </w:rPr>
              <w:t>3</w:t>
            </w:r>
          </w:p>
        </w:tc>
        <w:tc>
          <w:tcPr>
            <w:tcW w:w="5245" w:type="dxa"/>
            <w:tcBorders>
              <w:top w:val="single" w:color="auto" w:sz="4" w:space="0"/>
              <w:left w:val="nil"/>
              <w:bottom w:val="single" w:color="auto" w:sz="4" w:space="0"/>
              <w:right w:val="nil"/>
            </w:tcBorders>
            <w:noWrap/>
            <w:vAlign w:val="bottom"/>
          </w:tcPr>
          <w:p w14:paraId="0D150649">
            <w:pPr>
              <w:pStyle w:val="51"/>
              <w:bidi w:val="0"/>
              <w:rPr>
                <w:rFonts w:hint="eastAsia"/>
              </w:rPr>
            </w:pPr>
            <w:r>
              <w:rPr>
                <w:rFonts w:hint="eastAsia"/>
              </w:rPr>
              <w:t>94.65125</w:t>
            </w:r>
          </w:p>
        </w:tc>
      </w:tr>
    </w:tbl>
    <w:p w14:paraId="03BE160B">
      <w:pPr>
        <w:pStyle w:val="55"/>
        <w:bidi w:val="0"/>
        <w:rPr>
          <w:rFonts w:hint="default"/>
          <w:lang w:val="en-US" w:eastAsia="zh-CN"/>
        </w:rPr>
      </w:pPr>
      <w:r>
        <w:rPr>
          <w:rFonts w:hint="default"/>
          <w:lang w:val="en-US" w:eastAsia="zh-CN"/>
        </w:rPr>
        <w:t>CNN</w:t>
      </w:r>
      <w:r>
        <w:rPr>
          <w:rFonts w:hint="eastAsia"/>
          <w:lang w:val="en-US" w:eastAsia="zh-CN"/>
        </w:rPr>
        <w:t>的参数评估</w:t>
      </w:r>
    </w:p>
    <w:p w14:paraId="1B20F79B">
      <w:pPr>
        <w:pStyle w:val="51"/>
        <w:bidi w:val="0"/>
        <w:rPr>
          <w:rFonts w:hint="eastAsia"/>
        </w:rPr>
      </w:pPr>
      <w:r>
        <w:t xml:space="preserve">为系统评估正则化对楼层分类模型的影响，我们在固定网络结构与优化器（ADAM）的前提下，考察 Dropout∈{0.3, 0.4, 0.5}、L2 正则∈{1e-4, 1e-3, 1e-2} 与 卷积核尺寸（3×3 / 5×5） 的组合效果。训练过程中启用 Early Stopping，并记录各配置在验证集上的最佳楼层识别准确率（Floor Hit Rate, %）及对应停止轮数（Stop Epoch）。完整结果见表 </w:t>
      </w:r>
      <w:r>
        <w:rPr>
          <w:rFonts w:hint="eastAsia"/>
          <w:lang w:val="en-US" w:eastAsia="zh-CN"/>
        </w:rPr>
        <w:t>4</w:t>
      </w:r>
      <w:r>
        <w:t>。</w:t>
      </w:r>
    </w:p>
    <w:p w14:paraId="2C30F40E">
      <w:pPr>
        <w:pStyle w:val="51"/>
        <w:bidi w:val="0"/>
        <w:rPr>
          <w:rFonts w:hint="eastAsia"/>
        </w:rPr>
      </w:pPr>
      <w:r>
        <w:rPr>
          <w:rFonts w:hint="default"/>
          <w:lang w:val="en-US"/>
        </w:rPr>
        <w:t>CNN</w:t>
      </w:r>
      <w:r>
        <w:rPr>
          <w:rFonts w:hint="eastAsia"/>
          <w:lang w:val="en-US" w:eastAsia="zh-CN"/>
        </w:rPr>
        <w:t>的</w:t>
      </w:r>
      <w:r>
        <w:t>最优配置出现在 Dropout=0.3、L2=1e-3、3×3 卷积核，验证集准确率 96.84%（Stop Epoch=45）。次优配置为 Dropout=0.4、L2=1e-3、3×3 卷积核，准确率 96.70%（Stop Epoch=26）。当 L2=1e-2 时，准确率明显下降（多在 86% 左右），说明过强的 L2 会抑制有效特征学习。3×3 卷积核整体优于 5×5（例如 Dropout=0.5、L2=1e-4、5×5 仅约 91.85%），推测与样本规模受限下 5×5 带来的参数增多和过度平滑有关。**Dropout 取中等范围（0.3–0.4）**更稳；当提高至 0.5 时，多数组合不如 0.3/0.4 表现。收敛性上，高精度有时伴随更长训练（如最优解 Stop=45），但并非线性关系（次优解 Stop=26）。在当前数据规模与模型规模下，**ADAM +（Dropout≈0.3–0.4，L2≈1e-3，3×3 卷积核）是更稳健的选择；过强 L2（1e-2）与较大卷积核（5×5）会带来性能下滑。上述结论为后续训练提供了可复用的正则化设定依据，并验证了在轻量模型与有限样本场景中，适度 Dropout + 适中 L2 能有效抑制过拟合、提升泛化能力。</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06"/>
        <w:gridCol w:w="2316"/>
        <w:gridCol w:w="1366"/>
        <w:gridCol w:w="1258"/>
        <w:gridCol w:w="2076"/>
      </w:tblGrid>
      <w:tr w14:paraId="1EF31498">
        <w:trPr>
          <w:jc w:val="center"/>
        </w:trPr>
        <w:tc>
          <w:tcPr>
            <w:tcW w:w="9008" w:type="dxa"/>
            <w:gridSpan w:val="5"/>
            <w:tcBorders>
              <w:bottom w:val="single" w:color="auto" w:sz="4" w:space="0"/>
            </w:tcBorders>
            <w:vAlign w:val="center"/>
          </w:tcPr>
          <w:p w14:paraId="6F40AB28">
            <w:pPr>
              <w:pStyle w:val="51"/>
              <w:bidi w:val="0"/>
              <w:rPr>
                <w:rFonts w:hint="eastAsia"/>
              </w:rPr>
            </w:pPr>
            <w:r>
              <w:rPr>
                <w:rFonts w:hint="eastAsia"/>
              </w:rPr>
              <w:t>表 4 验证集在不同参数下的表现</w:t>
            </w:r>
          </w:p>
        </w:tc>
      </w:tr>
      <w:tr w14:paraId="522B6AA0">
        <w:trPr>
          <w:jc w:val="center"/>
        </w:trPr>
        <w:tc>
          <w:tcPr>
            <w:tcW w:w="1565" w:type="dxa"/>
            <w:tcBorders>
              <w:top w:val="single" w:color="auto" w:sz="4" w:space="0"/>
              <w:bottom w:val="single" w:color="auto" w:sz="4" w:space="0"/>
            </w:tcBorders>
            <w:vAlign w:val="center"/>
          </w:tcPr>
          <w:p w14:paraId="4E299E0B">
            <w:pPr>
              <w:pStyle w:val="51"/>
              <w:bidi w:val="0"/>
              <w:rPr>
                <w:rFonts w:hint="eastAsia"/>
              </w:rPr>
            </w:pPr>
            <w:r>
              <w:t>Dropout</w:t>
            </w:r>
            <w:r>
              <w:rPr>
                <w:rFonts w:hint="eastAsia"/>
              </w:rPr>
              <w:t xml:space="preserve"> </w:t>
            </w:r>
            <w:r>
              <w:t>factor</w:t>
            </w:r>
          </w:p>
        </w:tc>
        <w:tc>
          <w:tcPr>
            <w:tcW w:w="2170" w:type="dxa"/>
            <w:tcBorders>
              <w:top w:val="single" w:color="auto" w:sz="4" w:space="0"/>
              <w:bottom w:val="single" w:color="auto" w:sz="4" w:space="0"/>
            </w:tcBorders>
            <w:vAlign w:val="center"/>
          </w:tcPr>
          <w:p w14:paraId="2DA0F44C">
            <w:pPr>
              <w:pStyle w:val="51"/>
              <w:bidi w:val="0"/>
              <w:rPr>
                <w:rFonts w:hint="eastAsia"/>
              </w:rPr>
            </w:pPr>
            <w:r>
              <w:t>L2</w:t>
            </w:r>
            <w:r>
              <w:rPr>
                <w:rFonts w:hint="eastAsia"/>
              </w:rPr>
              <w:t>-</w:t>
            </w:r>
            <w:r>
              <w:t>regularization factor</w:t>
            </w:r>
          </w:p>
        </w:tc>
        <w:tc>
          <w:tcPr>
            <w:tcW w:w="1431" w:type="dxa"/>
            <w:tcBorders>
              <w:top w:val="single" w:color="auto" w:sz="4" w:space="0"/>
              <w:bottom w:val="single" w:color="auto" w:sz="4" w:space="0"/>
            </w:tcBorders>
            <w:vAlign w:val="center"/>
          </w:tcPr>
          <w:p w14:paraId="12C8DB75">
            <w:pPr>
              <w:pStyle w:val="51"/>
              <w:bidi w:val="0"/>
              <w:rPr>
                <w:rFonts w:hint="eastAsia"/>
              </w:rPr>
            </w:pPr>
            <w:r>
              <w:t>Kernel size</w:t>
            </w:r>
          </w:p>
        </w:tc>
        <w:tc>
          <w:tcPr>
            <w:tcW w:w="1410" w:type="dxa"/>
            <w:tcBorders>
              <w:top w:val="single" w:color="auto" w:sz="4" w:space="0"/>
              <w:bottom w:val="single" w:color="auto" w:sz="4" w:space="0"/>
            </w:tcBorders>
            <w:vAlign w:val="center"/>
          </w:tcPr>
          <w:p w14:paraId="3E97D4CC">
            <w:pPr>
              <w:pStyle w:val="51"/>
              <w:bidi w:val="0"/>
              <w:rPr>
                <w:rFonts w:hint="eastAsia"/>
              </w:rPr>
            </w:pPr>
            <w:r>
              <w:t>Stop epoch</w:t>
            </w:r>
          </w:p>
        </w:tc>
        <w:tc>
          <w:tcPr>
            <w:tcW w:w="2432" w:type="dxa"/>
            <w:tcBorders>
              <w:top w:val="single" w:color="auto" w:sz="4" w:space="0"/>
              <w:bottom w:val="single" w:color="auto" w:sz="4" w:space="0"/>
            </w:tcBorders>
            <w:vAlign w:val="center"/>
          </w:tcPr>
          <w:p w14:paraId="61CB5FE9">
            <w:pPr>
              <w:pStyle w:val="51"/>
              <w:bidi w:val="0"/>
              <w:rPr>
                <w:rFonts w:hint="eastAsia"/>
              </w:rPr>
            </w:pPr>
            <w:r>
              <w:t>Validation Floor hit rate (%)</w:t>
            </w:r>
          </w:p>
        </w:tc>
      </w:tr>
      <w:tr w14:paraId="4C91CBCB">
        <w:trPr>
          <w:jc w:val="center"/>
        </w:trPr>
        <w:tc>
          <w:tcPr>
            <w:tcW w:w="1565" w:type="dxa"/>
            <w:vMerge w:val="restart"/>
            <w:tcBorders>
              <w:top w:val="single" w:color="auto" w:sz="4" w:space="0"/>
              <w:bottom w:val="single" w:color="auto" w:sz="4" w:space="0"/>
            </w:tcBorders>
            <w:vAlign w:val="center"/>
          </w:tcPr>
          <w:p w14:paraId="66A65510">
            <w:pPr>
              <w:pStyle w:val="51"/>
              <w:bidi w:val="0"/>
              <w:rPr>
                <w:rFonts w:hint="eastAsia"/>
              </w:rPr>
            </w:pPr>
            <w:r>
              <w:rPr>
                <w:rFonts w:hint="eastAsia"/>
              </w:rPr>
              <w:t>0.3</w:t>
            </w:r>
          </w:p>
        </w:tc>
        <w:tc>
          <w:tcPr>
            <w:tcW w:w="2170" w:type="dxa"/>
            <w:vMerge w:val="restart"/>
            <w:tcBorders>
              <w:top w:val="single" w:color="auto" w:sz="4" w:space="0"/>
              <w:bottom w:val="single" w:color="auto" w:sz="4" w:space="0"/>
            </w:tcBorders>
            <w:vAlign w:val="center"/>
          </w:tcPr>
          <w:p w14:paraId="161A37F5">
            <w:pPr>
              <w:pStyle w:val="51"/>
              <w:bidi w:val="0"/>
              <w:rPr>
                <w:rFonts w:hint="eastAsia"/>
              </w:rPr>
            </w:pPr>
            <w:r>
              <w:t>0.0001</w:t>
            </w:r>
          </w:p>
        </w:tc>
        <w:tc>
          <w:tcPr>
            <w:tcW w:w="1431" w:type="dxa"/>
            <w:tcBorders>
              <w:top w:val="single" w:color="auto" w:sz="4" w:space="0"/>
              <w:bottom w:val="single" w:color="auto" w:sz="4" w:space="0"/>
            </w:tcBorders>
            <w:vAlign w:val="center"/>
          </w:tcPr>
          <w:p w14:paraId="06E17020">
            <w:pPr>
              <w:pStyle w:val="51"/>
              <w:bidi w:val="0"/>
              <w:rPr>
                <w:rFonts w:hint="eastAsia"/>
              </w:rPr>
            </w:pPr>
            <w:r>
              <w:t>3</w:t>
            </w:r>
          </w:p>
        </w:tc>
        <w:tc>
          <w:tcPr>
            <w:tcW w:w="1410" w:type="dxa"/>
            <w:tcBorders>
              <w:top w:val="single" w:color="auto" w:sz="4" w:space="0"/>
              <w:bottom w:val="single" w:color="auto" w:sz="4" w:space="0"/>
            </w:tcBorders>
            <w:vAlign w:val="center"/>
          </w:tcPr>
          <w:p w14:paraId="11971EFF">
            <w:pPr>
              <w:pStyle w:val="51"/>
              <w:bidi w:val="0"/>
              <w:rPr>
                <w:rFonts w:hint="eastAsia"/>
              </w:rPr>
            </w:pPr>
            <w:r>
              <w:t>21</w:t>
            </w:r>
          </w:p>
        </w:tc>
        <w:tc>
          <w:tcPr>
            <w:tcW w:w="2432" w:type="dxa"/>
            <w:tcBorders>
              <w:top w:val="single" w:color="auto" w:sz="4" w:space="0"/>
              <w:bottom w:val="single" w:color="auto" w:sz="4" w:space="0"/>
            </w:tcBorders>
            <w:vAlign w:val="center"/>
          </w:tcPr>
          <w:p w14:paraId="6D8CC5EB">
            <w:pPr>
              <w:pStyle w:val="51"/>
              <w:bidi w:val="0"/>
              <w:rPr>
                <w:rFonts w:hint="eastAsia"/>
              </w:rPr>
            </w:pPr>
            <w:r>
              <w:t>95.4394</w:t>
            </w:r>
          </w:p>
        </w:tc>
      </w:tr>
      <w:tr w14:paraId="2EAEDB0F">
        <w:trPr>
          <w:jc w:val="center"/>
        </w:trPr>
        <w:tc>
          <w:tcPr>
            <w:tcW w:w="1565" w:type="dxa"/>
            <w:vMerge w:val="continue"/>
            <w:tcBorders>
              <w:bottom w:val="single" w:color="auto" w:sz="4" w:space="0"/>
            </w:tcBorders>
            <w:vAlign w:val="center"/>
          </w:tcPr>
          <w:p w14:paraId="10441BAB">
            <w:pPr>
              <w:pStyle w:val="51"/>
              <w:bidi w:val="0"/>
              <w:rPr>
                <w:rFonts w:hint="eastAsia"/>
              </w:rPr>
            </w:pPr>
          </w:p>
        </w:tc>
        <w:tc>
          <w:tcPr>
            <w:tcW w:w="2170" w:type="dxa"/>
            <w:vMerge w:val="continue"/>
            <w:tcBorders>
              <w:bottom w:val="single" w:color="auto" w:sz="4" w:space="0"/>
            </w:tcBorders>
            <w:vAlign w:val="center"/>
          </w:tcPr>
          <w:p w14:paraId="1FE61855">
            <w:pPr>
              <w:pStyle w:val="51"/>
              <w:bidi w:val="0"/>
              <w:rPr>
                <w:rFonts w:hint="eastAsia"/>
              </w:rPr>
            </w:pPr>
          </w:p>
        </w:tc>
        <w:tc>
          <w:tcPr>
            <w:tcW w:w="1431" w:type="dxa"/>
            <w:tcBorders>
              <w:top w:val="single" w:color="auto" w:sz="4" w:space="0"/>
              <w:bottom w:val="single" w:color="auto" w:sz="4" w:space="0"/>
            </w:tcBorders>
            <w:vAlign w:val="center"/>
          </w:tcPr>
          <w:p w14:paraId="59404AF8">
            <w:pPr>
              <w:pStyle w:val="51"/>
              <w:bidi w:val="0"/>
              <w:rPr>
                <w:rFonts w:hint="eastAsia"/>
              </w:rPr>
            </w:pPr>
            <w:r>
              <w:t>5</w:t>
            </w:r>
          </w:p>
        </w:tc>
        <w:tc>
          <w:tcPr>
            <w:tcW w:w="1410" w:type="dxa"/>
            <w:tcBorders>
              <w:top w:val="single" w:color="auto" w:sz="4" w:space="0"/>
              <w:bottom w:val="single" w:color="auto" w:sz="4" w:space="0"/>
            </w:tcBorders>
            <w:vAlign w:val="center"/>
          </w:tcPr>
          <w:p w14:paraId="128900FC">
            <w:pPr>
              <w:pStyle w:val="51"/>
              <w:bidi w:val="0"/>
              <w:rPr>
                <w:rFonts w:hint="eastAsia"/>
              </w:rPr>
            </w:pPr>
            <w:r>
              <w:t>21</w:t>
            </w:r>
          </w:p>
        </w:tc>
        <w:tc>
          <w:tcPr>
            <w:tcW w:w="2432" w:type="dxa"/>
            <w:tcBorders>
              <w:top w:val="single" w:color="auto" w:sz="4" w:space="0"/>
              <w:bottom w:val="single" w:color="auto" w:sz="4" w:space="0"/>
            </w:tcBorders>
            <w:vAlign w:val="center"/>
          </w:tcPr>
          <w:p w14:paraId="2CF784D0">
            <w:pPr>
              <w:pStyle w:val="51"/>
              <w:bidi w:val="0"/>
              <w:rPr>
                <w:rFonts w:hint="eastAsia"/>
              </w:rPr>
            </w:pPr>
            <w:r>
              <w:t>84.3230</w:t>
            </w:r>
          </w:p>
        </w:tc>
      </w:tr>
      <w:tr w14:paraId="543C14C0">
        <w:trPr>
          <w:jc w:val="center"/>
        </w:trPr>
        <w:tc>
          <w:tcPr>
            <w:tcW w:w="1565" w:type="dxa"/>
            <w:vMerge w:val="continue"/>
            <w:tcBorders>
              <w:bottom w:val="single" w:color="auto" w:sz="4" w:space="0"/>
            </w:tcBorders>
            <w:vAlign w:val="center"/>
          </w:tcPr>
          <w:p w14:paraId="05168A79">
            <w:pPr>
              <w:pStyle w:val="51"/>
              <w:bidi w:val="0"/>
              <w:rPr>
                <w:rFonts w:hint="eastAsia"/>
              </w:rPr>
            </w:pPr>
          </w:p>
        </w:tc>
        <w:tc>
          <w:tcPr>
            <w:tcW w:w="2170" w:type="dxa"/>
            <w:vMerge w:val="restart"/>
            <w:tcBorders>
              <w:top w:val="single" w:color="auto" w:sz="4" w:space="0"/>
              <w:bottom w:val="single" w:color="auto" w:sz="4" w:space="0"/>
            </w:tcBorders>
            <w:vAlign w:val="center"/>
          </w:tcPr>
          <w:p w14:paraId="4CCAE407">
            <w:pPr>
              <w:pStyle w:val="51"/>
              <w:bidi w:val="0"/>
              <w:rPr>
                <w:rFonts w:hint="eastAsia"/>
              </w:rPr>
            </w:pPr>
            <w:r>
              <w:t>0.001</w:t>
            </w:r>
          </w:p>
        </w:tc>
        <w:tc>
          <w:tcPr>
            <w:tcW w:w="1431" w:type="dxa"/>
            <w:tcBorders>
              <w:top w:val="single" w:color="auto" w:sz="4" w:space="0"/>
              <w:bottom w:val="single" w:color="auto" w:sz="4" w:space="0"/>
            </w:tcBorders>
            <w:vAlign w:val="center"/>
          </w:tcPr>
          <w:p w14:paraId="1E9AB07E">
            <w:pPr>
              <w:pStyle w:val="51"/>
              <w:bidi w:val="0"/>
              <w:rPr>
                <w:rFonts w:hint="eastAsia"/>
              </w:rPr>
            </w:pPr>
            <w:r>
              <w:t>3</w:t>
            </w:r>
          </w:p>
        </w:tc>
        <w:tc>
          <w:tcPr>
            <w:tcW w:w="1410" w:type="dxa"/>
            <w:tcBorders>
              <w:top w:val="single" w:color="auto" w:sz="4" w:space="0"/>
              <w:bottom w:val="single" w:color="auto" w:sz="4" w:space="0"/>
            </w:tcBorders>
            <w:vAlign w:val="center"/>
          </w:tcPr>
          <w:p w14:paraId="2F71A459">
            <w:pPr>
              <w:pStyle w:val="51"/>
              <w:bidi w:val="0"/>
              <w:rPr>
                <w:rFonts w:hint="eastAsia"/>
              </w:rPr>
            </w:pPr>
            <w:r>
              <w:t>45</w:t>
            </w:r>
          </w:p>
        </w:tc>
        <w:tc>
          <w:tcPr>
            <w:tcW w:w="2432" w:type="dxa"/>
            <w:tcBorders>
              <w:top w:val="single" w:color="auto" w:sz="4" w:space="0"/>
              <w:bottom w:val="single" w:color="auto" w:sz="4" w:space="0"/>
            </w:tcBorders>
            <w:vAlign w:val="center"/>
          </w:tcPr>
          <w:p w14:paraId="35BAA441">
            <w:pPr>
              <w:pStyle w:val="51"/>
              <w:bidi w:val="0"/>
              <w:rPr>
                <w:rFonts w:hint="eastAsia"/>
              </w:rPr>
            </w:pPr>
            <w:r>
              <w:t>96.8409</w:t>
            </w:r>
          </w:p>
        </w:tc>
      </w:tr>
      <w:tr w14:paraId="1EB617C7">
        <w:trPr>
          <w:jc w:val="center"/>
        </w:trPr>
        <w:tc>
          <w:tcPr>
            <w:tcW w:w="1565" w:type="dxa"/>
            <w:vMerge w:val="continue"/>
            <w:tcBorders>
              <w:bottom w:val="single" w:color="auto" w:sz="4" w:space="0"/>
            </w:tcBorders>
            <w:vAlign w:val="center"/>
          </w:tcPr>
          <w:p w14:paraId="1FF4DA00">
            <w:pPr>
              <w:pStyle w:val="51"/>
              <w:bidi w:val="0"/>
              <w:rPr>
                <w:rFonts w:hint="eastAsia"/>
              </w:rPr>
            </w:pPr>
          </w:p>
        </w:tc>
        <w:tc>
          <w:tcPr>
            <w:tcW w:w="2170" w:type="dxa"/>
            <w:vMerge w:val="continue"/>
            <w:tcBorders>
              <w:bottom w:val="single" w:color="auto" w:sz="4" w:space="0"/>
            </w:tcBorders>
            <w:vAlign w:val="center"/>
          </w:tcPr>
          <w:p w14:paraId="0F5BFA16">
            <w:pPr>
              <w:pStyle w:val="51"/>
              <w:bidi w:val="0"/>
              <w:rPr>
                <w:rFonts w:hint="eastAsia"/>
              </w:rPr>
            </w:pPr>
          </w:p>
        </w:tc>
        <w:tc>
          <w:tcPr>
            <w:tcW w:w="1431" w:type="dxa"/>
            <w:tcBorders>
              <w:top w:val="single" w:color="auto" w:sz="4" w:space="0"/>
              <w:bottom w:val="single" w:color="auto" w:sz="4" w:space="0"/>
            </w:tcBorders>
            <w:vAlign w:val="center"/>
          </w:tcPr>
          <w:p w14:paraId="5695C76D">
            <w:pPr>
              <w:pStyle w:val="51"/>
              <w:bidi w:val="0"/>
              <w:rPr>
                <w:rFonts w:hint="eastAsia"/>
              </w:rPr>
            </w:pPr>
            <w:r>
              <w:t>5</w:t>
            </w:r>
          </w:p>
        </w:tc>
        <w:tc>
          <w:tcPr>
            <w:tcW w:w="1410" w:type="dxa"/>
            <w:tcBorders>
              <w:top w:val="single" w:color="auto" w:sz="4" w:space="0"/>
              <w:bottom w:val="single" w:color="auto" w:sz="4" w:space="0"/>
            </w:tcBorders>
            <w:vAlign w:val="center"/>
          </w:tcPr>
          <w:p w14:paraId="4B108B98">
            <w:pPr>
              <w:pStyle w:val="51"/>
              <w:bidi w:val="0"/>
              <w:rPr>
                <w:rFonts w:hint="eastAsia"/>
              </w:rPr>
            </w:pPr>
            <w:r>
              <w:t>50</w:t>
            </w:r>
          </w:p>
        </w:tc>
        <w:tc>
          <w:tcPr>
            <w:tcW w:w="2432" w:type="dxa"/>
            <w:tcBorders>
              <w:top w:val="single" w:color="auto" w:sz="4" w:space="0"/>
              <w:bottom w:val="single" w:color="auto" w:sz="4" w:space="0"/>
            </w:tcBorders>
            <w:vAlign w:val="center"/>
          </w:tcPr>
          <w:p w14:paraId="54C82EBE">
            <w:pPr>
              <w:pStyle w:val="51"/>
              <w:bidi w:val="0"/>
              <w:rPr>
                <w:rFonts w:hint="eastAsia"/>
              </w:rPr>
            </w:pPr>
            <w:r>
              <w:t>90.4038</w:t>
            </w:r>
          </w:p>
        </w:tc>
      </w:tr>
      <w:tr w14:paraId="65063E74">
        <w:trPr>
          <w:jc w:val="center"/>
        </w:trPr>
        <w:tc>
          <w:tcPr>
            <w:tcW w:w="1565" w:type="dxa"/>
            <w:vMerge w:val="continue"/>
            <w:tcBorders>
              <w:bottom w:val="single" w:color="auto" w:sz="4" w:space="0"/>
            </w:tcBorders>
            <w:vAlign w:val="center"/>
          </w:tcPr>
          <w:p w14:paraId="4ABADE39">
            <w:pPr>
              <w:pStyle w:val="51"/>
              <w:bidi w:val="0"/>
              <w:rPr>
                <w:rFonts w:hint="eastAsia"/>
              </w:rPr>
            </w:pPr>
          </w:p>
        </w:tc>
        <w:tc>
          <w:tcPr>
            <w:tcW w:w="2170" w:type="dxa"/>
            <w:vMerge w:val="restart"/>
            <w:tcBorders>
              <w:top w:val="single" w:color="auto" w:sz="4" w:space="0"/>
              <w:bottom w:val="single" w:color="auto" w:sz="4" w:space="0"/>
            </w:tcBorders>
            <w:vAlign w:val="center"/>
          </w:tcPr>
          <w:p w14:paraId="7DEBFBA2">
            <w:pPr>
              <w:pStyle w:val="51"/>
              <w:bidi w:val="0"/>
              <w:rPr>
                <w:rFonts w:hint="eastAsia"/>
              </w:rPr>
            </w:pPr>
            <w:r>
              <w:rPr>
                <w:rFonts w:hint="eastAsia"/>
              </w:rPr>
              <w:t>0.01</w:t>
            </w:r>
          </w:p>
        </w:tc>
        <w:tc>
          <w:tcPr>
            <w:tcW w:w="1431" w:type="dxa"/>
            <w:tcBorders>
              <w:top w:val="single" w:color="auto" w:sz="4" w:space="0"/>
              <w:bottom w:val="single" w:color="auto" w:sz="4" w:space="0"/>
            </w:tcBorders>
            <w:vAlign w:val="center"/>
          </w:tcPr>
          <w:p w14:paraId="61216844">
            <w:pPr>
              <w:pStyle w:val="51"/>
              <w:bidi w:val="0"/>
              <w:rPr>
                <w:rFonts w:hint="eastAsia"/>
              </w:rPr>
            </w:pPr>
            <w:r>
              <w:t>3</w:t>
            </w:r>
          </w:p>
        </w:tc>
        <w:tc>
          <w:tcPr>
            <w:tcW w:w="1410" w:type="dxa"/>
            <w:tcBorders>
              <w:top w:val="single" w:color="auto" w:sz="4" w:space="0"/>
              <w:bottom w:val="single" w:color="auto" w:sz="4" w:space="0"/>
            </w:tcBorders>
            <w:vAlign w:val="center"/>
          </w:tcPr>
          <w:p w14:paraId="59A9E0A1">
            <w:pPr>
              <w:pStyle w:val="51"/>
              <w:bidi w:val="0"/>
              <w:rPr>
                <w:rFonts w:hint="eastAsia"/>
              </w:rPr>
            </w:pPr>
            <w:r>
              <w:t>50</w:t>
            </w:r>
          </w:p>
        </w:tc>
        <w:tc>
          <w:tcPr>
            <w:tcW w:w="2432" w:type="dxa"/>
            <w:tcBorders>
              <w:top w:val="single" w:color="auto" w:sz="4" w:space="0"/>
              <w:bottom w:val="single" w:color="auto" w:sz="4" w:space="0"/>
            </w:tcBorders>
            <w:vAlign w:val="center"/>
          </w:tcPr>
          <w:p w14:paraId="651B57DA">
            <w:pPr>
              <w:pStyle w:val="51"/>
              <w:bidi w:val="0"/>
              <w:rPr>
                <w:rFonts w:hint="eastAsia"/>
              </w:rPr>
            </w:pPr>
            <w:r>
              <w:t>86.3658</w:t>
            </w:r>
          </w:p>
        </w:tc>
      </w:tr>
      <w:tr w14:paraId="070937D6">
        <w:trPr>
          <w:jc w:val="center"/>
        </w:trPr>
        <w:tc>
          <w:tcPr>
            <w:tcW w:w="1565" w:type="dxa"/>
            <w:vMerge w:val="continue"/>
            <w:tcBorders>
              <w:bottom w:val="single" w:color="auto" w:sz="4" w:space="0"/>
            </w:tcBorders>
            <w:vAlign w:val="center"/>
          </w:tcPr>
          <w:p w14:paraId="3B96D670">
            <w:pPr>
              <w:pStyle w:val="51"/>
              <w:bidi w:val="0"/>
              <w:rPr>
                <w:rFonts w:hint="eastAsia"/>
              </w:rPr>
            </w:pPr>
          </w:p>
        </w:tc>
        <w:tc>
          <w:tcPr>
            <w:tcW w:w="2170" w:type="dxa"/>
            <w:vMerge w:val="continue"/>
            <w:tcBorders>
              <w:bottom w:val="single" w:color="auto" w:sz="4" w:space="0"/>
            </w:tcBorders>
            <w:vAlign w:val="center"/>
          </w:tcPr>
          <w:p w14:paraId="24AD488D">
            <w:pPr>
              <w:pStyle w:val="51"/>
              <w:bidi w:val="0"/>
              <w:rPr>
                <w:rFonts w:hint="eastAsia"/>
              </w:rPr>
            </w:pPr>
          </w:p>
        </w:tc>
        <w:tc>
          <w:tcPr>
            <w:tcW w:w="1431" w:type="dxa"/>
            <w:tcBorders>
              <w:top w:val="single" w:color="auto" w:sz="4" w:space="0"/>
              <w:bottom w:val="single" w:color="auto" w:sz="4" w:space="0"/>
            </w:tcBorders>
            <w:vAlign w:val="center"/>
          </w:tcPr>
          <w:p w14:paraId="26C5161A">
            <w:pPr>
              <w:pStyle w:val="51"/>
              <w:bidi w:val="0"/>
              <w:rPr>
                <w:rFonts w:hint="eastAsia"/>
              </w:rPr>
            </w:pPr>
            <w:r>
              <w:t>5</w:t>
            </w:r>
          </w:p>
        </w:tc>
        <w:tc>
          <w:tcPr>
            <w:tcW w:w="1410" w:type="dxa"/>
            <w:tcBorders>
              <w:top w:val="single" w:color="auto" w:sz="4" w:space="0"/>
              <w:bottom w:val="single" w:color="auto" w:sz="4" w:space="0"/>
            </w:tcBorders>
            <w:vAlign w:val="center"/>
          </w:tcPr>
          <w:p w14:paraId="71EDA4DB">
            <w:pPr>
              <w:pStyle w:val="51"/>
              <w:bidi w:val="0"/>
              <w:rPr>
                <w:rFonts w:hint="eastAsia"/>
              </w:rPr>
            </w:pPr>
            <w:r>
              <w:t>30</w:t>
            </w:r>
          </w:p>
        </w:tc>
        <w:tc>
          <w:tcPr>
            <w:tcW w:w="2432" w:type="dxa"/>
            <w:tcBorders>
              <w:top w:val="single" w:color="auto" w:sz="4" w:space="0"/>
              <w:bottom w:val="single" w:color="auto" w:sz="4" w:space="0"/>
            </w:tcBorders>
            <w:vAlign w:val="center"/>
          </w:tcPr>
          <w:p w14:paraId="44DA555A">
            <w:pPr>
              <w:pStyle w:val="51"/>
              <w:bidi w:val="0"/>
              <w:rPr>
                <w:rFonts w:hint="eastAsia"/>
              </w:rPr>
            </w:pPr>
            <w:r>
              <w:t>86.1283</w:t>
            </w:r>
          </w:p>
        </w:tc>
      </w:tr>
      <w:tr w14:paraId="4B5BA51D">
        <w:trPr>
          <w:jc w:val="center"/>
        </w:trPr>
        <w:tc>
          <w:tcPr>
            <w:tcW w:w="1565" w:type="dxa"/>
            <w:vMerge w:val="restart"/>
            <w:tcBorders>
              <w:top w:val="single" w:color="auto" w:sz="4" w:space="0"/>
              <w:bottom w:val="single" w:color="auto" w:sz="4" w:space="0"/>
            </w:tcBorders>
            <w:vAlign w:val="center"/>
          </w:tcPr>
          <w:p w14:paraId="07AFD3EE">
            <w:pPr>
              <w:pStyle w:val="51"/>
              <w:bidi w:val="0"/>
              <w:rPr>
                <w:rFonts w:hint="eastAsia"/>
              </w:rPr>
            </w:pPr>
            <w:r>
              <w:rPr>
                <w:rFonts w:hint="eastAsia"/>
              </w:rPr>
              <w:t>0.4</w:t>
            </w:r>
          </w:p>
        </w:tc>
        <w:tc>
          <w:tcPr>
            <w:tcW w:w="2170" w:type="dxa"/>
            <w:vMerge w:val="restart"/>
            <w:tcBorders>
              <w:top w:val="single" w:color="auto" w:sz="4" w:space="0"/>
              <w:bottom w:val="single" w:color="auto" w:sz="4" w:space="0"/>
            </w:tcBorders>
            <w:vAlign w:val="center"/>
          </w:tcPr>
          <w:p w14:paraId="7F61F400">
            <w:pPr>
              <w:pStyle w:val="51"/>
              <w:bidi w:val="0"/>
              <w:rPr>
                <w:rFonts w:hint="eastAsia"/>
              </w:rPr>
            </w:pPr>
            <w:r>
              <w:t>0.0001</w:t>
            </w:r>
          </w:p>
        </w:tc>
        <w:tc>
          <w:tcPr>
            <w:tcW w:w="1431" w:type="dxa"/>
            <w:tcBorders>
              <w:top w:val="single" w:color="auto" w:sz="4" w:space="0"/>
              <w:bottom w:val="single" w:color="auto" w:sz="4" w:space="0"/>
            </w:tcBorders>
            <w:vAlign w:val="center"/>
          </w:tcPr>
          <w:p w14:paraId="6BDA9A16">
            <w:pPr>
              <w:pStyle w:val="51"/>
              <w:bidi w:val="0"/>
              <w:rPr>
                <w:rFonts w:hint="eastAsia"/>
              </w:rPr>
            </w:pPr>
            <w:r>
              <w:t>3</w:t>
            </w:r>
          </w:p>
        </w:tc>
        <w:tc>
          <w:tcPr>
            <w:tcW w:w="1410" w:type="dxa"/>
            <w:tcBorders>
              <w:top w:val="single" w:color="auto" w:sz="4" w:space="0"/>
              <w:bottom w:val="single" w:color="auto" w:sz="4" w:space="0"/>
            </w:tcBorders>
            <w:vAlign w:val="center"/>
          </w:tcPr>
          <w:p w14:paraId="3C562206">
            <w:pPr>
              <w:pStyle w:val="51"/>
              <w:bidi w:val="0"/>
              <w:rPr>
                <w:rFonts w:hint="eastAsia"/>
              </w:rPr>
            </w:pPr>
            <w:r>
              <w:t>24</w:t>
            </w:r>
          </w:p>
        </w:tc>
        <w:tc>
          <w:tcPr>
            <w:tcW w:w="2432" w:type="dxa"/>
            <w:tcBorders>
              <w:top w:val="single" w:color="auto" w:sz="4" w:space="0"/>
              <w:bottom w:val="single" w:color="auto" w:sz="4" w:space="0"/>
            </w:tcBorders>
            <w:vAlign w:val="center"/>
          </w:tcPr>
          <w:p w14:paraId="4F640689">
            <w:pPr>
              <w:pStyle w:val="51"/>
              <w:bidi w:val="0"/>
              <w:rPr>
                <w:rFonts w:hint="eastAsia"/>
              </w:rPr>
            </w:pPr>
            <w:r>
              <w:t>94.5843</w:t>
            </w:r>
          </w:p>
        </w:tc>
      </w:tr>
      <w:tr w14:paraId="4308A4B3">
        <w:trPr>
          <w:jc w:val="center"/>
        </w:trPr>
        <w:tc>
          <w:tcPr>
            <w:tcW w:w="1565" w:type="dxa"/>
            <w:vMerge w:val="continue"/>
            <w:tcBorders>
              <w:bottom w:val="single" w:color="auto" w:sz="4" w:space="0"/>
            </w:tcBorders>
            <w:vAlign w:val="center"/>
          </w:tcPr>
          <w:p w14:paraId="15DA203B">
            <w:pPr>
              <w:pStyle w:val="51"/>
              <w:bidi w:val="0"/>
              <w:rPr>
                <w:rFonts w:hint="eastAsia"/>
              </w:rPr>
            </w:pPr>
          </w:p>
        </w:tc>
        <w:tc>
          <w:tcPr>
            <w:tcW w:w="2170" w:type="dxa"/>
            <w:vMerge w:val="continue"/>
            <w:tcBorders>
              <w:bottom w:val="single" w:color="auto" w:sz="4" w:space="0"/>
            </w:tcBorders>
            <w:vAlign w:val="center"/>
          </w:tcPr>
          <w:p w14:paraId="6C1330FA">
            <w:pPr>
              <w:pStyle w:val="51"/>
              <w:bidi w:val="0"/>
              <w:rPr>
                <w:rFonts w:hint="eastAsia"/>
              </w:rPr>
            </w:pPr>
          </w:p>
        </w:tc>
        <w:tc>
          <w:tcPr>
            <w:tcW w:w="1431" w:type="dxa"/>
            <w:tcBorders>
              <w:top w:val="single" w:color="auto" w:sz="4" w:space="0"/>
              <w:bottom w:val="single" w:color="auto" w:sz="4" w:space="0"/>
            </w:tcBorders>
            <w:vAlign w:val="center"/>
          </w:tcPr>
          <w:p w14:paraId="374AD3D8">
            <w:pPr>
              <w:pStyle w:val="51"/>
              <w:bidi w:val="0"/>
              <w:rPr>
                <w:rFonts w:hint="eastAsia"/>
              </w:rPr>
            </w:pPr>
            <w:r>
              <w:t>5</w:t>
            </w:r>
          </w:p>
        </w:tc>
        <w:tc>
          <w:tcPr>
            <w:tcW w:w="1410" w:type="dxa"/>
            <w:tcBorders>
              <w:top w:val="single" w:color="auto" w:sz="4" w:space="0"/>
              <w:bottom w:val="single" w:color="auto" w:sz="4" w:space="0"/>
            </w:tcBorders>
            <w:vAlign w:val="center"/>
          </w:tcPr>
          <w:p w14:paraId="4CADC409">
            <w:pPr>
              <w:pStyle w:val="51"/>
              <w:bidi w:val="0"/>
              <w:rPr>
                <w:rFonts w:hint="eastAsia"/>
              </w:rPr>
            </w:pPr>
            <w:r>
              <w:t>22</w:t>
            </w:r>
          </w:p>
        </w:tc>
        <w:tc>
          <w:tcPr>
            <w:tcW w:w="2432" w:type="dxa"/>
            <w:tcBorders>
              <w:top w:val="single" w:color="auto" w:sz="4" w:space="0"/>
              <w:bottom w:val="single" w:color="auto" w:sz="4" w:space="0"/>
            </w:tcBorders>
            <w:vAlign w:val="center"/>
          </w:tcPr>
          <w:p w14:paraId="41465A72">
            <w:pPr>
              <w:pStyle w:val="51"/>
              <w:bidi w:val="0"/>
              <w:rPr>
                <w:rFonts w:hint="eastAsia"/>
              </w:rPr>
            </w:pPr>
            <w:r>
              <w:t>90.0713</w:t>
            </w:r>
          </w:p>
        </w:tc>
      </w:tr>
      <w:tr w14:paraId="6B31FE91">
        <w:trPr>
          <w:jc w:val="center"/>
        </w:trPr>
        <w:tc>
          <w:tcPr>
            <w:tcW w:w="1565" w:type="dxa"/>
            <w:vMerge w:val="continue"/>
            <w:tcBorders>
              <w:bottom w:val="single" w:color="auto" w:sz="4" w:space="0"/>
            </w:tcBorders>
            <w:vAlign w:val="center"/>
          </w:tcPr>
          <w:p w14:paraId="3DA34656">
            <w:pPr>
              <w:pStyle w:val="51"/>
              <w:bidi w:val="0"/>
              <w:rPr>
                <w:rFonts w:hint="eastAsia"/>
              </w:rPr>
            </w:pPr>
          </w:p>
        </w:tc>
        <w:tc>
          <w:tcPr>
            <w:tcW w:w="2170" w:type="dxa"/>
            <w:vMerge w:val="restart"/>
            <w:tcBorders>
              <w:top w:val="single" w:color="auto" w:sz="4" w:space="0"/>
              <w:bottom w:val="single" w:color="auto" w:sz="4" w:space="0"/>
            </w:tcBorders>
            <w:vAlign w:val="center"/>
          </w:tcPr>
          <w:p w14:paraId="3BCE2CE1">
            <w:pPr>
              <w:pStyle w:val="51"/>
              <w:bidi w:val="0"/>
              <w:rPr>
                <w:rFonts w:hint="eastAsia"/>
              </w:rPr>
            </w:pPr>
            <w:r>
              <w:t>0.001</w:t>
            </w:r>
          </w:p>
        </w:tc>
        <w:tc>
          <w:tcPr>
            <w:tcW w:w="1431" w:type="dxa"/>
            <w:tcBorders>
              <w:top w:val="single" w:color="auto" w:sz="4" w:space="0"/>
              <w:bottom w:val="single" w:color="auto" w:sz="4" w:space="0"/>
            </w:tcBorders>
            <w:vAlign w:val="center"/>
          </w:tcPr>
          <w:p w14:paraId="6F9C9332">
            <w:pPr>
              <w:pStyle w:val="51"/>
              <w:bidi w:val="0"/>
              <w:rPr>
                <w:rFonts w:hint="eastAsia"/>
              </w:rPr>
            </w:pPr>
            <w:r>
              <w:t>3</w:t>
            </w:r>
          </w:p>
        </w:tc>
        <w:tc>
          <w:tcPr>
            <w:tcW w:w="1410" w:type="dxa"/>
            <w:tcBorders>
              <w:top w:val="single" w:color="auto" w:sz="4" w:space="0"/>
              <w:bottom w:val="single" w:color="auto" w:sz="4" w:space="0"/>
            </w:tcBorders>
            <w:vAlign w:val="center"/>
          </w:tcPr>
          <w:p w14:paraId="64C7CEBC">
            <w:pPr>
              <w:pStyle w:val="51"/>
              <w:bidi w:val="0"/>
              <w:rPr>
                <w:rFonts w:hint="eastAsia"/>
              </w:rPr>
            </w:pPr>
            <w:r>
              <w:t>26</w:t>
            </w:r>
          </w:p>
        </w:tc>
        <w:tc>
          <w:tcPr>
            <w:tcW w:w="2432" w:type="dxa"/>
            <w:tcBorders>
              <w:top w:val="single" w:color="auto" w:sz="4" w:space="0"/>
              <w:bottom w:val="single" w:color="auto" w:sz="4" w:space="0"/>
            </w:tcBorders>
            <w:vAlign w:val="center"/>
          </w:tcPr>
          <w:p w14:paraId="6052FFF3">
            <w:pPr>
              <w:pStyle w:val="51"/>
              <w:bidi w:val="0"/>
              <w:rPr>
                <w:rFonts w:hint="eastAsia"/>
              </w:rPr>
            </w:pPr>
            <w:r>
              <w:t>96.6983</w:t>
            </w:r>
          </w:p>
        </w:tc>
      </w:tr>
      <w:tr w14:paraId="305D1218">
        <w:trPr>
          <w:jc w:val="center"/>
        </w:trPr>
        <w:tc>
          <w:tcPr>
            <w:tcW w:w="1565" w:type="dxa"/>
            <w:vMerge w:val="continue"/>
            <w:tcBorders>
              <w:bottom w:val="single" w:color="auto" w:sz="4" w:space="0"/>
            </w:tcBorders>
            <w:vAlign w:val="center"/>
          </w:tcPr>
          <w:p w14:paraId="77FFF317">
            <w:pPr>
              <w:pStyle w:val="51"/>
              <w:bidi w:val="0"/>
              <w:rPr>
                <w:rFonts w:hint="eastAsia"/>
              </w:rPr>
            </w:pPr>
          </w:p>
        </w:tc>
        <w:tc>
          <w:tcPr>
            <w:tcW w:w="2170" w:type="dxa"/>
            <w:vMerge w:val="continue"/>
            <w:tcBorders>
              <w:bottom w:val="single" w:color="auto" w:sz="4" w:space="0"/>
            </w:tcBorders>
            <w:vAlign w:val="center"/>
          </w:tcPr>
          <w:p w14:paraId="311DA148">
            <w:pPr>
              <w:pStyle w:val="51"/>
              <w:bidi w:val="0"/>
              <w:rPr>
                <w:rFonts w:hint="eastAsia"/>
              </w:rPr>
            </w:pPr>
          </w:p>
        </w:tc>
        <w:tc>
          <w:tcPr>
            <w:tcW w:w="1431" w:type="dxa"/>
            <w:tcBorders>
              <w:top w:val="single" w:color="auto" w:sz="4" w:space="0"/>
              <w:bottom w:val="single" w:color="auto" w:sz="4" w:space="0"/>
            </w:tcBorders>
            <w:vAlign w:val="center"/>
          </w:tcPr>
          <w:p w14:paraId="58C11E99">
            <w:pPr>
              <w:pStyle w:val="51"/>
              <w:bidi w:val="0"/>
              <w:rPr>
                <w:rFonts w:hint="eastAsia"/>
              </w:rPr>
            </w:pPr>
            <w:r>
              <w:t>5</w:t>
            </w:r>
          </w:p>
        </w:tc>
        <w:tc>
          <w:tcPr>
            <w:tcW w:w="1410" w:type="dxa"/>
            <w:tcBorders>
              <w:top w:val="single" w:color="auto" w:sz="4" w:space="0"/>
              <w:bottom w:val="single" w:color="auto" w:sz="4" w:space="0"/>
            </w:tcBorders>
            <w:vAlign w:val="center"/>
          </w:tcPr>
          <w:p w14:paraId="03BFAC73">
            <w:pPr>
              <w:pStyle w:val="51"/>
              <w:bidi w:val="0"/>
              <w:rPr>
                <w:rFonts w:hint="eastAsia"/>
              </w:rPr>
            </w:pPr>
            <w:r>
              <w:t>30</w:t>
            </w:r>
          </w:p>
        </w:tc>
        <w:tc>
          <w:tcPr>
            <w:tcW w:w="2432" w:type="dxa"/>
            <w:tcBorders>
              <w:top w:val="single" w:color="auto" w:sz="4" w:space="0"/>
              <w:bottom w:val="single" w:color="auto" w:sz="4" w:space="0"/>
            </w:tcBorders>
            <w:vAlign w:val="center"/>
          </w:tcPr>
          <w:p w14:paraId="6B477B96">
            <w:pPr>
              <w:pStyle w:val="51"/>
              <w:bidi w:val="0"/>
              <w:rPr>
                <w:rFonts w:hint="eastAsia"/>
              </w:rPr>
            </w:pPr>
            <w:r>
              <w:t>88.0523</w:t>
            </w:r>
          </w:p>
        </w:tc>
      </w:tr>
      <w:tr w14:paraId="1A9D5446">
        <w:trPr>
          <w:jc w:val="center"/>
        </w:trPr>
        <w:tc>
          <w:tcPr>
            <w:tcW w:w="1565" w:type="dxa"/>
            <w:vMerge w:val="continue"/>
            <w:tcBorders>
              <w:bottom w:val="single" w:color="auto" w:sz="4" w:space="0"/>
            </w:tcBorders>
            <w:vAlign w:val="center"/>
          </w:tcPr>
          <w:p w14:paraId="7D8BEC12">
            <w:pPr>
              <w:pStyle w:val="51"/>
              <w:bidi w:val="0"/>
              <w:rPr>
                <w:rFonts w:hint="eastAsia"/>
              </w:rPr>
            </w:pPr>
          </w:p>
        </w:tc>
        <w:tc>
          <w:tcPr>
            <w:tcW w:w="2170" w:type="dxa"/>
            <w:vMerge w:val="restart"/>
            <w:tcBorders>
              <w:top w:val="single" w:color="auto" w:sz="4" w:space="0"/>
              <w:bottom w:val="single" w:color="auto" w:sz="4" w:space="0"/>
            </w:tcBorders>
            <w:vAlign w:val="center"/>
          </w:tcPr>
          <w:p w14:paraId="7BEC6812">
            <w:pPr>
              <w:pStyle w:val="51"/>
              <w:bidi w:val="0"/>
              <w:rPr>
                <w:rFonts w:hint="eastAsia"/>
              </w:rPr>
            </w:pPr>
            <w:r>
              <w:rPr>
                <w:rFonts w:hint="eastAsia"/>
              </w:rPr>
              <w:t>0.01</w:t>
            </w:r>
          </w:p>
        </w:tc>
        <w:tc>
          <w:tcPr>
            <w:tcW w:w="1431" w:type="dxa"/>
            <w:tcBorders>
              <w:top w:val="single" w:color="auto" w:sz="4" w:space="0"/>
              <w:bottom w:val="single" w:color="auto" w:sz="4" w:space="0"/>
            </w:tcBorders>
            <w:vAlign w:val="center"/>
          </w:tcPr>
          <w:p w14:paraId="37616C5B">
            <w:pPr>
              <w:pStyle w:val="51"/>
              <w:bidi w:val="0"/>
              <w:rPr>
                <w:rFonts w:hint="eastAsia"/>
              </w:rPr>
            </w:pPr>
            <w:r>
              <w:t>3</w:t>
            </w:r>
          </w:p>
        </w:tc>
        <w:tc>
          <w:tcPr>
            <w:tcW w:w="1410" w:type="dxa"/>
            <w:tcBorders>
              <w:top w:val="single" w:color="auto" w:sz="4" w:space="0"/>
              <w:bottom w:val="single" w:color="auto" w:sz="4" w:space="0"/>
            </w:tcBorders>
            <w:vAlign w:val="center"/>
          </w:tcPr>
          <w:p w14:paraId="2F86B59A">
            <w:pPr>
              <w:pStyle w:val="51"/>
              <w:bidi w:val="0"/>
              <w:rPr>
                <w:rFonts w:hint="eastAsia"/>
              </w:rPr>
            </w:pPr>
            <w:r>
              <w:t>26</w:t>
            </w:r>
          </w:p>
        </w:tc>
        <w:tc>
          <w:tcPr>
            <w:tcW w:w="2432" w:type="dxa"/>
            <w:tcBorders>
              <w:top w:val="single" w:color="auto" w:sz="4" w:space="0"/>
              <w:bottom w:val="single" w:color="auto" w:sz="4" w:space="0"/>
            </w:tcBorders>
            <w:vAlign w:val="center"/>
          </w:tcPr>
          <w:p w14:paraId="5DF1A6EA">
            <w:pPr>
              <w:pStyle w:val="51"/>
              <w:bidi w:val="0"/>
              <w:rPr>
                <w:rFonts w:hint="eastAsia"/>
              </w:rPr>
            </w:pPr>
            <w:r>
              <w:t>86.6271</w:t>
            </w:r>
          </w:p>
        </w:tc>
      </w:tr>
      <w:tr w14:paraId="6FC87DE9">
        <w:trPr>
          <w:jc w:val="center"/>
        </w:trPr>
        <w:tc>
          <w:tcPr>
            <w:tcW w:w="1565" w:type="dxa"/>
            <w:vMerge w:val="continue"/>
            <w:tcBorders>
              <w:bottom w:val="single" w:color="auto" w:sz="4" w:space="0"/>
            </w:tcBorders>
            <w:vAlign w:val="center"/>
          </w:tcPr>
          <w:p w14:paraId="20B6BF2C">
            <w:pPr>
              <w:pStyle w:val="51"/>
              <w:bidi w:val="0"/>
              <w:rPr>
                <w:rFonts w:hint="eastAsia"/>
              </w:rPr>
            </w:pPr>
          </w:p>
        </w:tc>
        <w:tc>
          <w:tcPr>
            <w:tcW w:w="2170" w:type="dxa"/>
            <w:vMerge w:val="continue"/>
            <w:tcBorders>
              <w:bottom w:val="single" w:color="auto" w:sz="4" w:space="0"/>
            </w:tcBorders>
            <w:vAlign w:val="center"/>
          </w:tcPr>
          <w:p w14:paraId="1DD0C83D">
            <w:pPr>
              <w:pStyle w:val="51"/>
              <w:bidi w:val="0"/>
              <w:rPr>
                <w:rFonts w:hint="eastAsia"/>
              </w:rPr>
            </w:pPr>
          </w:p>
        </w:tc>
        <w:tc>
          <w:tcPr>
            <w:tcW w:w="1431" w:type="dxa"/>
            <w:tcBorders>
              <w:top w:val="single" w:color="auto" w:sz="4" w:space="0"/>
              <w:bottom w:val="single" w:color="auto" w:sz="4" w:space="0"/>
            </w:tcBorders>
            <w:vAlign w:val="center"/>
          </w:tcPr>
          <w:p w14:paraId="6D9E8A0C">
            <w:pPr>
              <w:pStyle w:val="51"/>
              <w:bidi w:val="0"/>
              <w:rPr>
                <w:rFonts w:hint="eastAsia"/>
              </w:rPr>
            </w:pPr>
            <w:r>
              <w:t>5</w:t>
            </w:r>
          </w:p>
        </w:tc>
        <w:tc>
          <w:tcPr>
            <w:tcW w:w="1410" w:type="dxa"/>
            <w:tcBorders>
              <w:top w:val="single" w:color="auto" w:sz="4" w:space="0"/>
              <w:bottom w:val="single" w:color="auto" w:sz="4" w:space="0"/>
            </w:tcBorders>
            <w:vAlign w:val="center"/>
          </w:tcPr>
          <w:p w14:paraId="7622EFE8">
            <w:pPr>
              <w:pStyle w:val="51"/>
              <w:bidi w:val="0"/>
              <w:rPr>
                <w:rFonts w:hint="eastAsia"/>
              </w:rPr>
            </w:pPr>
            <w:r>
              <w:t>38</w:t>
            </w:r>
          </w:p>
        </w:tc>
        <w:tc>
          <w:tcPr>
            <w:tcW w:w="2432" w:type="dxa"/>
            <w:tcBorders>
              <w:top w:val="single" w:color="auto" w:sz="4" w:space="0"/>
              <w:bottom w:val="single" w:color="auto" w:sz="4" w:space="0"/>
            </w:tcBorders>
            <w:vAlign w:val="center"/>
          </w:tcPr>
          <w:p w14:paraId="355A99BB">
            <w:pPr>
              <w:pStyle w:val="51"/>
              <w:bidi w:val="0"/>
              <w:rPr>
                <w:rFonts w:hint="eastAsia"/>
              </w:rPr>
            </w:pPr>
            <w:r>
              <w:t>86.0333</w:t>
            </w:r>
          </w:p>
        </w:tc>
      </w:tr>
      <w:tr w14:paraId="135532A2">
        <w:trPr>
          <w:jc w:val="center"/>
        </w:trPr>
        <w:tc>
          <w:tcPr>
            <w:tcW w:w="1565" w:type="dxa"/>
            <w:vMerge w:val="restart"/>
            <w:tcBorders>
              <w:top w:val="single" w:color="auto" w:sz="4" w:space="0"/>
              <w:bottom w:val="single" w:color="auto" w:sz="4" w:space="0"/>
            </w:tcBorders>
            <w:vAlign w:val="center"/>
          </w:tcPr>
          <w:p w14:paraId="799351D2">
            <w:pPr>
              <w:pStyle w:val="51"/>
              <w:bidi w:val="0"/>
              <w:rPr>
                <w:rFonts w:hint="eastAsia"/>
              </w:rPr>
            </w:pPr>
            <w:r>
              <w:rPr>
                <w:rFonts w:hint="eastAsia"/>
              </w:rPr>
              <w:t>0.5</w:t>
            </w:r>
          </w:p>
        </w:tc>
        <w:tc>
          <w:tcPr>
            <w:tcW w:w="2170" w:type="dxa"/>
            <w:tcBorders>
              <w:top w:val="single" w:color="auto" w:sz="4" w:space="0"/>
              <w:bottom w:val="single" w:color="auto" w:sz="4" w:space="0"/>
            </w:tcBorders>
            <w:vAlign w:val="center"/>
          </w:tcPr>
          <w:p w14:paraId="23B6E0FF">
            <w:pPr>
              <w:pStyle w:val="51"/>
              <w:bidi w:val="0"/>
              <w:rPr>
                <w:rFonts w:hint="eastAsia"/>
              </w:rPr>
            </w:pPr>
            <w:r>
              <w:t>0.0001</w:t>
            </w:r>
          </w:p>
        </w:tc>
        <w:tc>
          <w:tcPr>
            <w:tcW w:w="1431" w:type="dxa"/>
            <w:tcBorders>
              <w:top w:val="single" w:color="auto" w:sz="4" w:space="0"/>
              <w:bottom w:val="single" w:color="auto" w:sz="4" w:space="0"/>
            </w:tcBorders>
            <w:vAlign w:val="center"/>
          </w:tcPr>
          <w:p w14:paraId="39E26C48">
            <w:pPr>
              <w:pStyle w:val="51"/>
              <w:bidi w:val="0"/>
              <w:rPr>
                <w:rFonts w:hint="eastAsia"/>
              </w:rPr>
            </w:pPr>
            <w:r>
              <w:t>5</w:t>
            </w:r>
          </w:p>
        </w:tc>
        <w:tc>
          <w:tcPr>
            <w:tcW w:w="1410" w:type="dxa"/>
            <w:tcBorders>
              <w:top w:val="single" w:color="auto" w:sz="4" w:space="0"/>
              <w:bottom w:val="single" w:color="auto" w:sz="4" w:space="0"/>
            </w:tcBorders>
            <w:vAlign w:val="center"/>
          </w:tcPr>
          <w:p w14:paraId="3E60D13C">
            <w:pPr>
              <w:pStyle w:val="51"/>
              <w:bidi w:val="0"/>
              <w:rPr>
                <w:rFonts w:hint="eastAsia"/>
              </w:rPr>
            </w:pPr>
            <w:r>
              <w:t>24</w:t>
            </w:r>
          </w:p>
        </w:tc>
        <w:tc>
          <w:tcPr>
            <w:tcW w:w="2432" w:type="dxa"/>
            <w:tcBorders>
              <w:top w:val="single" w:color="auto" w:sz="4" w:space="0"/>
              <w:bottom w:val="single" w:color="auto" w:sz="4" w:space="0"/>
            </w:tcBorders>
            <w:vAlign w:val="center"/>
          </w:tcPr>
          <w:p w14:paraId="2347C4CA">
            <w:pPr>
              <w:pStyle w:val="51"/>
              <w:bidi w:val="0"/>
              <w:rPr>
                <w:rFonts w:hint="eastAsia"/>
              </w:rPr>
            </w:pPr>
            <w:r>
              <w:t>91.8527</w:t>
            </w:r>
          </w:p>
        </w:tc>
      </w:tr>
      <w:tr w14:paraId="6720F59F">
        <w:trPr>
          <w:jc w:val="center"/>
        </w:trPr>
        <w:tc>
          <w:tcPr>
            <w:tcW w:w="1565" w:type="dxa"/>
            <w:vMerge w:val="continue"/>
            <w:tcBorders>
              <w:bottom w:val="single" w:color="auto" w:sz="4" w:space="0"/>
            </w:tcBorders>
            <w:vAlign w:val="center"/>
          </w:tcPr>
          <w:p w14:paraId="46841BA3">
            <w:pPr>
              <w:pStyle w:val="51"/>
              <w:bidi w:val="0"/>
              <w:rPr>
                <w:rFonts w:hint="eastAsia"/>
              </w:rPr>
            </w:pPr>
          </w:p>
        </w:tc>
        <w:tc>
          <w:tcPr>
            <w:tcW w:w="2170" w:type="dxa"/>
            <w:vMerge w:val="restart"/>
            <w:tcBorders>
              <w:top w:val="single" w:color="auto" w:sz="4" w:space="0"/>
              <w:bottom w:val="single" w:color="auto" w:sz="4" w:space="0"/>
            </w:tcBorders>
            <w:vAlign w:val="center"/>
          </w:tcPr>
          <w:p w14:paraId="55250B30">
            <w:pPr>
              <w:pStyle w:val="51"/>
              <w:bidi w:val="0"/>
              <w:rPr>
                <w:rFonts w:hint="eastAsia"/>
              </w:rPr>
            </w:pPr>
            <w:r>
              <w:t>0.001</w:t>
            </w:r>
          </w:p>
        </w:tc>
        <w:tc>
          <w:tcPr>
            <w:tcW w:w="1431" w:type="dxa"/>
            <w:tcBorders>
              <w:top w:val="single" w:color="auto" w:sz="4" w:space="0"/>
              <w:bottom w:val="single" w:color="auto" w:sz="4" w:space="0"/>
            </w:tcBorders>
            <w:vAlign w:val="center"/>
          </w:tcPr>
          <w:p w14:paraId="092B1B84">
            <w:pPr>
              <w:pStyle w:val="51"/>
              <w:bidi w:val="0"/>
              <w:rPr>
                <w:rFonts w:hint="eastAsia"/>
              </w:rPr>
            </w:pPr>
            <w:r>
              <w:t>3</w:t>
            </w:r>
          </w:p>
        </w:tc>
        <w:tc>
          <w:tcPr>
            <w:tcW w:w="1410" w:type="dxa"/>
            <w:tcBorders>
              <w:top w:val="single" w:color="auto" w:sz="4" w:space="0"/>
              <w:bottom w:val="single" w:color="auto" w:sz="4" w:space="0"/>
            </w:tcBorders>
            <w:vAlign w:val="center"/>
          </w:tcPr>
          <w:p w14:paraId="55CB39B8">
            <w:pPr>
              <w:pStyle w:val="51"/>
              <w:bidi w:val="0"/>
              <w:rPr>
                <w:rFonts w:hint="eastAsia"/>
              </w:rPr>
            </w:pPr>
            <w:r>
              <w:t>34</w:t>
            </w:r>
          </w:p>
        </w:tc>
        <w:tc>
          <w:tcPr>
            <w:tcW w:w="2432" w:type="dxa"/>
            <w:tcBorders>
              <w:top w:val="single" w:color="auto" w:sz="4" w:space="0"/>
              <w:bottom w:val="single" w:color="auto" w:sz="4" w:space="0"/>
            </w:tcBorders>
            <w:vAlign w:val="center"/>
          </w:tcPr>
          <w:p w14:paraId="70722C78">
            <w:pPr>
              <w:pStyle w:val="51"/>
              <w:bidi w:val="0"/>
              <w:rPr>
                <w:rFonts w:hint="eastAsia"/>
              </w:rPr>
            </w:pPr>
            <w:r>
              <w:t>94.1805</w:t>
            </w:r>
          </w:p>
        </w:tc>
      </w:tr>
      <w:tr w14:paraId="7A685CE7">
        <w:trPr>
          <w:jc w:val="center"/>
        </w:trPr>
        <w:tc>
          <w:tcPr>
            <w:tcW w:w="1565" w:type="dxa"/>
            <w:vMerge w:val="continue"/>
            <w:tcBorders>
              <w:bottom w:val="single" w:color="auto" w:sz="4" w:space="0"/>
            </w:tcBorders>
            <w:vAlign w:val="center"/>
          </w:tcPr>
          <w:p w14:paraId="767BC2AE">
            <w:pPr>
              <w:pStyle w:val="51"/>
              <w:bidi w:val="0"/>
              <w:rPr>
                <w:rFonts w:hint="eastAsia"/>
              </w:rPr>
            </w:pPr>
          </w:p>
        </w:tc>
        <w:tc>
          <w:tcPr>
            <w:tcW w:w="2170" w:type="dxa"/>
            <w:vMerge w:val="continue"/>
            <w:tcBorders>
              <w:bottom w:val="single" w:color="auto" w:sz="4" w:space="0"/>
            </w:tcBorders>
            <w:vAlign w:val="center"/>
          </w:tcPr>
          <w:p w14:paraId="04E878F6">
            <w:pPr>
              <w:pStyle w:val="51"/>
              <w:bidi w:val="0"/>
              <w:rPr>
                <w:rFonts w:hint="eastAsia"/>
              </w:rPr>
            </w:pPr>
          </w:p>
        </w:tc>
        <w:tc>
          <w:tcPr>
            <w:tcW w:w="1431" w:type="dxa"/>
            <w:tcBorders>
              <w:top w:val="single" w:color="auto" w:sz="4" w:space="0"/>
              <w:bottom w:val="single" w:color="auto" w:sz="4" w:space="0"/>
            </w:tcBorders>
            <w:vAlign w:val="center"/>
          </w:tcPr>
          <w:p w14:paraId="657530A2">
            <w:pPr>
              <w:pStyle w:val="51"/>
              <w:bidi w:val="0"/>
              <w:rPr>
                <w:rFonts w:hint="eastAsia"/>
              </w:rPr>
            </w:pPr>
            <w:r>
              <w:t>5</w:t>
            </w:r>
          </w:p>
        </w:tc>
        <w:tc>
          <w:tcPr>
            <w:tcW w:w="1410" w:type="dxa"/>
            <w:tcBorders>
              <w:top w:val="single" w:color="auto" w:sz="4" w:space="0"/>
              <w:bottom w:val="single" w:color="auto" w:sz="4" w:space="0"/>
            </w:tcBorders>
            <w:vAlign w:val="center"/>
          </w:tcPr>
          <w:p w14:paraId="5BD7AAB0">
            <w:pPr>
              <w:pStyle w:val="51"/>
              <w:bidi w:val="0"/>
              <w:rPr>
                <w:rFonts w:hint="eastAsia"/>
              </w:rPr>
            </w:pPr>
            <w:r>
              <w:t>17</w:t>
            </w:r>
          </w:p>
        </w:tc>
        <w:tc>
          <w:tcPr>
            <w:tcW w:w="2432" w:type="dxa"/>
            <w:tcBorders>
              <w:top w:val="single" w:color="auto" w:sz="4" w:space="0"/>
              <w:bottom w:val="single" w:color="auto" w:sz="4" w:space="0"/>
            </w:tcBorders>
            <w:vAlign w:val="center"/>
          </w:tcPr>
          <w:p w14:paraId="7BBC1B18">
            <w:pPr>
              <w:pStyle w:val="51"/>
              <w:bidi w:val="0"/>
              <w:rPr>
                <w:rFonts w:hint="eastAsia"/>
              </w:rPr>
            </w:pPr>
            <w:r>
              <w:t>85.6532</w:t>
            </w:r>
          </w:p>
        </w:tc>
      </w:tr>
      <w:tr w14:paraId="5BC76EF4">
        <w:trPr>
          <w:jc w:val="center"/>
        </w:trPr>
        <w:tc>
          <w:tcPr>
            <w:tcW w:w="1565" w:type="dxa"/>
            <w:vMerge w:val="continue"/>
            <w:tcBorders>
              <w:bottom w:val="single" w:color="auto" w:sz="4" w:space="0"/>
            </w:tcBorders>
            <w:vAlign w:val="center"/>
          </w:tcPr>
          <w:p w14:paraId="10C10D6C">
            <w:pPr>
              <w:pStyle w:val="51"/>
              <w:bidi w:val="0"/>
              <w:rPr>
                <w:rFonts w:hint="eastAsia"/>
              </w:rPr>
            </w:pPr>
          </w:p>
        </w:tc>
        <w:tc>
          <w:tcPr>
            <w:tcW w:w="2170" w:type="dxa"/>
            <w:tcBorders>
              <w:top w:val="single" w:color="auto" w:sz="4" w:space="0"/>
              <w:bottom w:val="single" w:color="auto" w:sz="4" w:space="0"/>
            </w:tcBorders>
            <w:vAlign w:val="center"/>
          </w:tcPr>
          <w:p w14:paraId="592C9351">
            <w:pPr>
              <w:pStyle w:val="51"/>
              <w:bidi w:val="0"/>
              <w:rPr>
                <w:rFonts w:hint="eastAsia"/>
              </w:rPr>
            </w:pPr>
            <w:r>
              <w:t>0.01</w:t>
            </w:r>
          </w:p>
        </w:tc>
        <w:tc>
          <w:tcPr>
            <w:tcW w:w="1431" w:type="dxa"/>
            <w:tcBorders>
              <w:top w:val="single" w:color="auto" w:sz="4" w:space="0"/>
              <w:bottom w:val="single" w:color="auto" w:sz="4" w:space="0"/>
            </w:tcBorders>
            <w:vAlign w:val="center"/>
          </w:tcPr>
          <w:p w14:paraId="1E1C7547">
            <w:pPr>
              <w:pStyle w:val="51"/>
              <w:bidi w:val="0"/>
              <w:rPr>
                <w:rFonts w:hint="eastAsia"/>
              </w:rPr>
            </w:pPr>
            <w:r>
              <w:t>3</w:t>
            </w:r>
          </w:p>
        </w:tc>
        <w:tc>
          <w:tcPr>
            <w:tcW w:w="1410" w:type="dxa"/>
            <w:tcBorders>
              <w:top w:val="single" w:color="auto" w:sz="4" w:space="0"/>
              <w:bottom w:val="single" w:color="auto" w:sz="4" w:space="0"/>
            </w:tcBorders>
            <w:vAlign w:val="center"/>
          </w:tcPr>
          <w:p w14:paraId="44CBD905">
            <w:pPr>
              <w:pStyle w:val="51"/>
              <w:bidi w:val="0"/>
              <w:rPr>
                <w:rFonts w:hint="eastAsia"/>
              </w:rPr>
            </w:pPr>
            <w:r>
              <w:t>29</w:t>
            </w:r>
          </w:p>
        </w:tc>
        <w:tc>
          <w:tcPr>
            <w:tcW w:w="2432" w:type="dxa"/>
            <w:tcBorders>
              <w:top w:val="single" w:color="auto" w:sz="4" w:space="0"/>
              <w:bottom w:val="single" w:color="auto" w:sz="4" w:space="0"/>
            </w:tcBorders>
            <w:vAlign w:val="center"/>
          </w:tcPr>
          <w:p w14:paraId="5B515F72">
            <w:pPr>
              <w:pStyle w:val="51"/>
              <w:bidi w:val="0"/>
              <w:rPr>
                <w:rFonts w:hint="eastAsia"/>
              </w:rPr>
            </w:pPr>
            <w:r>
              <w:t>85.6770</w:t>
            </w:r>
          </w:p>
        </w:tc>
      </w:tr>
    </w:tbl>
    <w:p w14:paraId="25B9BA70">
      <w:pPr>
        <w:pStyle w:val="51"/>
        <w:bidi w:val="0"/>
        <w:rPr>
          <w:rFonts w:hint="eastAsia"/>
        </w:rPr>
      </w:pPr>
    </w:p>
    <w:p w14:paraId="413C84F9">
      <w:pPr>
        <w:pStyle w:val="55"/>
        <w:bidi w:val="0"/>
        <w:rPr>
          <w:rFonts w:hint="default"/>
          <w:lang w:val="en-US" w:eastAsia="zh-CN"/>
        </w:rPr>
      </w:pPr>
      <w:bookmarkStart w:id="26" w:name="_Toc206944444"/>
      <w:r>
        <w:rPr>
          <w:rFonts w:hint="default"/>
          <w:lang w:val="en-US" w:eastAsia="zh-CN"/>
        </w:rPr>
        <w:t>PCA</w:t>
      </w:r>
      <w:r>
        <w:rPr>
          <w:rFonts w:hint="eastAsia"/>
          <w:lang w:val="en-US" w:eastAsia="zh-CN"/>
        </w:rPr>
        <w:t>主成分调整和数据增强批次调整</w:t>
      </w:r>
    </w:p>
    <w:p w14:paraId="7FE9306C">
      <w:pPr>
        <w:pStyle w:val="51"/>
        <w:bidi w:val="0"/>
      </w:pPr>
      <w:r>
        <w:rPr>
          <w:lang w:val="en-US" w:eastAsia="zh-CN"/>
        </w:rPr>
        <w:t>在模型训练之前，首先对原始高维指纹特征进行主成分分析（Principal Component Analysis, PCA）降维处理。PCA 的核心可调参数为保留的主成分数量，其直接决定了模型输入特征的维度以及信息保留程度。主成分数量过少会导致关键判别信息丢失，而主成分数量过多则可能引入冗余特征，增加模型复杂度并削弱泛化能力。因此，有必要在信息保留能力与特征紧凑性之间进行合理权衡。</w:t>
      </w:r>
    </w:p>
    <w:p w14:paraId="2F792F7F">
      <w:pPr>
        <w:pStyle w:val="51"/>
        <w:bidi w:val="0"/>
      </w:pPr>
      <w:r>
        <w:rPr>
          <w:lang w:val="en-US" w:eastAsia="zh-CN"/>
        </w:rPr>
        <w:t>在本实验中，我们将 PCA 主成分数量设置为 16,25,36,49,64,8116, 25, 36, 49, 64, 8116,25,36,49,64,81，并以其作为后续卷积神经网络（CNN）的统一输入表示。需要指出的是，上述 PCA 参数调整是在前一小节已确定的 CNN 最优参数配置基础上进行的，即固定 Dropout≈0.3–0.4、L2≈1e-3 以及 3×3 卷积核结构，仅考察 PCA 主成分数量变化对模型性能的影响，从而保证实验结果的可比性与分析的针对性。</w:t>
      </w:r>
    </w:p>
    <w:p w14:paraId="7A34C458">
      <w:pPr>
        <w:pStyle w:val="51"/>
        <w:bidi w:val="0"/>
      </w:pPr>
      <w:r>
        <w:rPr>
          <w:lang w:val="en-US" w:eastAsia="zh-CN"/>
        </w:rPr>
        <w:t>此外，如第 4.1 节所述，本文提出了一种基于 RSSI 噪声扰动的数据增强机制，用于提升无线电图在空间与信号层面的鲁棒性。根据算法设计，数据增强以多轮批次方式进行：每一轮在原始数据的基础上新增一批注入噪声的 RSSI 样本，从而逐步扩充训练集规模。实验中，将噪声参数 ttt 设定为 1.5 m。图 ? 展示了通过在不同位置采集并融合来自更多 MAC 地址的 RSSI 数据后，所得增强数据集中 RSSI 的全局方差分布直方图。结果表明，该增强策略能够有效引入信号波动，其平均方差为 ??，验证了数据多样性得到显著提升。</w:t>
      </w:r>
    </w:p>
    <w:p w14:paraId="49AC6172">
      <w:pPr>
        <w:pStyle w:val="51"/>
        <w:bidi w:val="0"/>
      </w:pPr>
      <w:r>
        <w:t>实验结果如图 ? 所示。可以观察到，模型性能随 PCA 主成分数量与数据增强轮次呈现出明显的非线性变化趋势。总体而言，当 PCA 主成分数量由较小值（如 16、25）逐步增加时，楼层识别准确率显著提升，表明在低维设置下部分关键判别信息尚未被充分保留；随着主成分数量增加至中等规模（如 36 或 49），模型性能达到峰值，此时特征表示在信息完整性与冗余抑制之间取得了较优平衡。相较之下，当主成分数量继续增大（如 64、81）时，性能提升趋于饱和甚至略有下降，推测其原因在于冗余特征的引入增加了模型学习难度，并削弱了正则化策略在有限样本条件下的约束效果。</w:t>
      </w:r>
    </w:p>
    <w:p w14:paraId="4D7AA2D7">
      <w:pPr>
        <w:pStyle w:val="51"/>
        <w:bidi w:val="0"/>
      </w:pPr>
      <w:r>
        <w:t>在数据增强轮次方面，适度的数据增强能够显著提升模型泛化能力。随着增强批次数从较小值逐步增加，模型在验证集上的准确率持续上升，说明通过引入 RSSI 噪声扰动，模型对信号波动与环境变化的鲁棒性得到有效增强。然而，当增强轮次进一步增加时，性能提升幅度逐渐减小，个别配置下甚至出现轻微回落。这表明过强的数据增强可能引入偏离真实分布的噪声样本，从而对模型判别边界产生干扰。</w:t>
      </w:r>
    </w:p>
    <w:p w14:paraId="16352062">
      <w:pPr>
        <w:pStyle w:val="51"/>
        <w:bidi w:val="0"/>
      </w:pPr>
      <w:r>
        <w:t>综合分析可知，中等数量的 PCA 主成分（约 36–49）与适中的数据增强轮次组合能够取得最优或近似最优的楼层分类性能。在该配置下，PCA 降维有效压缩了输入特征空间，减少了冗余信息，而多轮但受控的数据增强则提升了训练样本的多样性，使模型在保持判别能力的同时具备更强的泛化性能。这一结果进一步验证了在有限样本和轻量化模型场景中，“适度降维 + 适度增强” 比单纯增加特征维度或过度扩充数据更为有效。</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778B8C5">
        <w:tc>
          <w:tcPr>
            <w:tcW w:w="9008" w:type="dxa"/>
            <w:tcBorders>
              <w:top w:val="nil"/>
              <w:left w:val="nil"/>
              <w:bottom w:val="nil"/>
              <w:right w:val="nil"/>
            </w:tcBorders>
          </w:tcPr>
          <w:p w14:paraId="7FDF0609">
            <w:pPr>
              <w:pStyle w:val="51"/>
              <w:bidi w:val="0"/>
              <w:ind w:left="0" w:leftChars="0" w:firstLine="0" w:firstLineChars="0"/>
              <w:rPr>
                <w:rFonts w:hint="eastAsia"/>
              </w:rPr>
            </w:pPr>
            <w:r>
              <w:drawing>
                <wp:inline distT="0" distB="0" distL="114300" distR="114300">
                  <wp:extent cx="5269230" cy="299275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rcRect t="4788"/>
                          <a:stretch>
                            <a:fillRect/>
                          </a:stretch>
                        </pic:blipFill>
                        <pic:spPr>
                          <a:xfrm>
                            <a:off x="0" y="0"/>
                            <a:ext cx="5269230" cy="2992755"/>
                          </a:xfrm>
                          <a:prstGeom prst="rect">
                            <a:avLst/>
                          </a:prstGeom>
                          <a:noFill/>
                          <a:ln>
                            <a:noFill/>
                          </a:ln>
                        </pic:spPr>
                      </pic:pic>
                    </a:graphicData>
                  </a:graphic>
                </wp:inline>
              </w:drawing>
            </w:r>
          </w:p>
        </w:tc>
      </w:tr>
      <w:tr w14:paraId="4557DF28">
        <w:tc>
          <w:tcPr>
            <w:tcW w:w="9008" w:type="dxa"/>
            <w:tcBorders>
              <w:top w:val="nil"/>
              <w:left w:val="nil"/>
              <w:bottom w:val="nil"/>
              <w:right w:val="nil"/>
            </w:tcBorders>
          </w:tcPr>
          <w:p w14:paraId="6154E946">
            <w:pPr>
              <w:pStyle w:val="51"/>
              <w:bidi w:val="0"/>
              <w:ind w:left="0" w:leftChars="0" w:firstLine="0" w:firstLineChars="0"/>
              <w:jc w:val="center"/>
              <w:rPr>
                <w:rFonts w:hint="eastAsia"/>
              </w:rPr>
            </w:pPr>
            <w:r>
              <w:rPr>
                <w:rFonts w:hint="eastAsia"/>
              </w:rPr>
              <w:t xml:space="preserve">图2  </w:t>
            </w:r>
            <w:r>
              <w:rPr>
                <w:lang w:val="en-US" w:eastAsia="zh-CN"/>
              </w:rPr>
              <w:t>Floor classification accuracy under different PCA component numbers and data augmentation rounds.</w:t>
            </w:r>
          </w:p>
        </w:tc>
      </w:tr>
    </w:tbl>
    <w:p w14:paraId="3BDAF879">
      <w:pPr>
        <w:pStyle w:val="55"/>
        <w:bidi w:val="0"/>
      </w:pPr>
      <w:r>
        <w:rPr>
          <w:rFonts w:hint="eastAsia"/>
        </w:rPr>
        <w:t>3</w:t>
      </w:r>
      <w:r>
        <w:t>.2.</w:t>
      </w:r>
      <w:r>
        <w:rPr>
          <w:rFonts w:hint="eastAsia"/>
        </w:rPr>
        <w:t>2</w:t>
      </w:r>
      <w:r>
        <w:t xml:space="preserve">. </w:t>
      </w:r>
      <w:r>
        <w:rPr>
          <w:rFonts w:hint="eastAsia"/>
        </w:rPr>
        <w:t>CNN模型针对平面位置的定位</w:t>
      </w:r>
      <w:bookmarkEnd w:id="26"/>
    </w:p>
    <w:p w14:paraId="42084F74">
      <w:pPr>
        <w:pStyle w:val="51"/>
        <w:bidi w:val="0"/>
        <w:rPr>
          <w:rFonts w:hint="eastAsia"/>
        </w:rPr>
      </w:pPr>
      <w:r>
        <w:t>利用所获得的分类模型，CNN</w:t>
      </w:r>
      <w:r>
        <w:rPr>
          <w:rFonts w:hint="eastAsia"/>
        </w:rPr>
        <w:t>模型</w:t>
      </w:r>
      <w:r>
        <w:t>可以确定用户所在的楼层位置。为了确定</w:t>
      </w:r>
      <w:r>
        <w:rPr>
          <w:rFonts w:hint="eastAsia"/>
        </w:rPr>
        <w:t>用户所在坐标</w:t>
      </w:r>
      <w:r>
        <w:t>，需要生成一个基于CNN的回归模型。卷积层参数调整CNN 回归模型的结构和初始参数与楼层分类模型基本相同。由于在我们的实验中，使用一个卷积层来估计绝对坐标无法获得显著的初始精度，因此将CNN 回归模型初始化为两个卷积层。在固定网络结构与训练策略（含 Early Stopping）下，考察 Dropout ∈ {0.3, 0.4, 0.5} 与 L2 正则化强度 ∈ {1e-4, 1e-3} 的组合效应</w:t>
      </w:r>
      <w:r>
        <w:rPr>
          <w:rFonts w:hint="eastAsia"/>
        </w:rPr>
        <w:t>，如表5所示</w:t>
      </w:r>
      <w:r>
        <w:t>；两层卷积核分别取 3×3、5×5、7×7。以定位误差（m）为评估指标。弱正则（L2=1e-4）显著优于强正则（L2=1e-3）。在 L2=1e-4 下，误差范围为 6.19–9.46 m；而在 L2=1e-3 下，多数组合升至 9.50–11.57 m，显示过强 L2 会抑制有效表征并显著劣化性能。扩大感受野可稳定降低误差（L2=1e-4 条件下尤为明显）。以 Dropout=0.3/0.4/0.5 为例，卷积核由3×3→7×7 的改动分别带来 2.19 m（8.38→6.19）、2.98 m（9.46→6.48）、1.38 m（7.71→6.33） 的下降，表现出一致性改进。最优解与稳健区间。 全表最佳为 Dropout=0.3、L2=1e-4、7×7（6.19 m）。在 L2=1e-4 下，Dropout∈[0.3, 0.5] + 7×7 均处于低误差区间（6.19–6.48 m），显示该组合对 Dropout 的小幅变化较为鲁棒。强正则削弱“大核”优势。 当 L2=1e-3 时，7×7 的优势不再稳定，甚至与 5×5 持平或略逊（如 Dropout=0.5：9.50 m@5×5 vs 9.75 m@7×7），提示在样本受限场景下，过大权重衰减会抵消增大感受野带来的收益。</w:t>
      </w:r>
    </w:p>
    <w:p w14:paraId="45C849AE">
      <w:pPr>
        <w:pStyle w:val="51"/>
        <w:bidi w:val="0"/>
        <w:rPr>
          <w:rFonts w:hint="eastAsia"/>
        </w:rPr>
      </w:pPr>
      <w:r>
        <w:t>在当前数据规模与模型容量下，优先推荐 L2=1e-4、卷积核 7×7、Dropout≈0.3–0.5；若算力受限无法使用 7×7，5×5 + L2=1e-4 为次优折中（约 7.0–7.4 m）。不建议在此设定下使用 L2=1e-3，其带来的偏强约束会显著提高定位误差并掩盖卷积核加大的收益。</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58"/>
        <w:gridCol w:w="1465"/>
        <w:gridCol w:w="1465"/>
        <w:gridCol w:w="2177"/>
        <w:gridCol w:w="2057"/>
      </w:tblGrid>
      <w:tr w14:paraId="54532E3F">
        <w:trPr>
          <w:jc w:val="center"/>
        </w:trPr>
        <w:tc>
          <w:tcPr>
            <w:tcW w:w="9008" w:type="dxa"/>
            <w:gridSpan w:val="5"/>
            <w:tcBorders>
              <w:bottom w:val="single" w:color="auto" w:sz="4" w:space="0"/>
            </w:tcBorders>
            <w:vAlign w:val="center"/>
          </w:tcPr>
          <w:p w14:paraId="38B35F13">
            <w:pPr>
              <w:pStyle w:val="51"/>
              <w:bidi w:val="0"/>
              <w:rPr>
                <w:rFonts w:hint="eastAsia"/>
              </w:rPr>
            </w:pPr>
            <w:r>
              <w:rPr>
                <w:rFonts w:hint="eastAsia"/>
              </w:rPr>
              <w:t xml:space="preserve">表5 </w:t>
            </w:r>
            <w:r>
              <w:t>定位误差与正则化及卷积设置（ADAM）</w:t>
            </w:r>
          </w:p>
        </w:tc>
      </w:tr>
      <w:tr w14:paraId="3222FA52">
        <w:trPr>
          <w:jc w:val="center"/>
        </w:trPr>
        <w:tc>
          <w:tcPr>
            <w:tcW w:w="1428" w:type="dxa"/>
            <w:tcBorders>
              <w:top w:val="single" w:color="auto" w:sz="4" w:space="0"/>
              <w:bottom w:val="single" w:color="auto" w:sz="4" w:space="0"/>
            </w:tcBorders>
            <w:vAlign w:val="center"/>
          </w:tcPr>
          <w:p w14:paraId="6CA1F8EB">
            <w:pPr>
              <w:pStyle w:val="51"/>
              <w:bidi w:val="0"/>
              <w:ind w:left="0" w:leftChars="0" w:firstLine="0" w:firstLineChars="0"/>
              <w:rPr>
                <w:rFonts w:hint="eastAsia"/>
              </w:rPr>
            </w:pPr>
            <w:r>
              <w:t>Dropout factor</w:t>
            </w:r>
          </w:p>
        </w:tc>
        <w:tc>
          <w:tcPr>
            <w:tcW w:w="1569" w:type="dxa"/>
            <w:tcBorders>
              <w:top w:val="single" w:color="auto" w:sz="4" w:space="0"/>
              <w:bottom w:val="single" w:color="auto" w:sz="4" w:space="0"/>
            </w:tcBorders>
            <w:vAlign w:val="center"/>
          </w:tcPr>
          <w:p w14:paraId="1CD72F5B">
            <w:pPr>
              <w:pStyle w:val="51"/>
              <w:bidi w:val="0"/>
              <w:ind w:left="0" w:leftChars="0" w:firstLine="0" w:firstLineChars="0"/>
              <w:rPr>
                <w:rFonts w:hint="eastAsia"/>
              </w:rPr>
            </w:pPr>
            <w:r>
              <w:t>Conv filter (1st)</w:t>
            </w:r>
          </w:p>
        </w:tc>
        <w:tc>
          <w:tcPr>
            <w:tcW w:w="1568" w:type="dxa"/>
            <w:tcBorders>
              <w:top w:val="single" w:color="auto" w:sz="4" w:space="0"/>
              <w:bottom w:val="single" w:color="auto" w:sz="4" w:space="0"/>
            </w:tcBorders>
            <w:vAlign w:val="center"/>
          </w:tcPr>
          <w:p w14:paraId="064083C3">
            <w:pPr>
              <w:pStyle w:val="51"/>
              <w:bidi w:val="0"/>
              <w:ind w:left="0" w:leftChars="0" w:firstLine="0" w:firstLineChars="0"/>
              <w:rPr>
                <w:rFonts w:hint="eastAsia"/>
              </w:rPr>
            </w:pPr>
            <w:r>
              <w:t>Conv filter (2nd)</w:t>
            </w:r>
          </w:p>
        </w:tc>
        <w:tc>
          <w:tcPr>
            <w:tcW w:w="2234" w:type="dxa"/>
            <w:tcBorders>
              <w:top w:val="single" w:color="auto" w:sz="4" w:space="0"/>
              <w:bottom w:val="single" w:color="auto" w:sz="4" w:space="0"/>
            </w:tcBorders>
            <w:vAlign w:val="center"/>
          </w:tcPr>
          <w:p w14:paraId="740B912D">
            <w:pPr>
              <w:pStyle w:val="51"/>
              <w:bidi w:val="0"/>
              <w:ind w:left="0" w:leftChars="0" w:firstLine="0" w:firstLineChars="0"/>
              <w:rPr>
                <w:rFonts w:hint="eastAsia"/>
              </w:rPr>
            </w:pPr>
            <w:r>
              <w:t>L2-regularization factor</w:t>
            </w:r>
          </w:p>
        </w:tc>
        <w:tc>
          <w:tcPr>
            <w:tcW w:w="2209" w:type="dxa"/>
            <w:tcBorders>
              <w:top w:val="single" w:color="auto" w:sz="4" w:space="0"/>
              <w:bottom w:val="single" w:color="auto" w:sz="4" w:space="0"/>
            </w:tcBorders>
            <w:vAlign w:val="center"/>
          </w:tcPr>
          <w:p w14:paraId="7ACD542B">
            <w:pPr>
              <w:pStyle w:val="51"/>
              <w:bidi w:val="0"/>
              <w:ind w:left="0" w:leftChars="0" w:firstLine="0" w:firstLineChars="0"/>
              <w:rPr>
                <w:rFonts w:hint="eastAsia"/>
              </w:rPr>
            </w:pPr>
            <w:r>
              <w:t>Positioning error (m)</w:t>
            </w:r>
          </w:p>
        </w:tc>
      </w:tr>
      <w:tr w14:paraId="37BE119B">
        <w:trPr>
          <w:jc w:val="center"/>
        </w:trPr>
        <w:tc>
          <w:tcPr>
            <w:tcW w:w="1428" w:type="dxa"/>
            <w:vMerge w:val="restart"/>
            <w:tcBorders>
              <w:top w:val="single" w:color="auto" w:sz="4" w:space="0"/>
              <w:bottom w:val="single" w:color="auto" w:sz="4" w:space="0"/>
            </w:tcBorders>
            <w:vAlign w:val="center"/>
          </w:tcPr>
          <w:p w14:paraId="334BC276">
            <w:pPr>
              <w:pStyle w:val="51"/>
              <w:bidi w:val="0"/>
              <w:rPr>
                <w:rFonts w:hint="eastAsia"/>
              </w:rPr>
            </w:pPr>
            <w:r>
              <w:rPr>
                <w:rFonts w:hint="eastAsia"/>
              </w:rPr>
              <w:t>0.3</w:t>
            </w:r>
          </w:p>
        </w:tc>
        <w:tc>
          <w:tcPr>
            <w:tcW w:w="1569" w:type="dxa"/>
            <w:vMerge w:val="restart"/>
            <w:tcBorders>
              <w:top w:val="single" w:color="auto" w:sz="4" w:space="0"/>
              <w:bottom w:val="single" w:color="auto" w:sz="4" w:space="0"/>
            </w:tcBorders>
            <w:vAlign w:val="center"/>
          </w:tcPr>
          <w:p w14:paraId="6C843532">
            <w:pPr>
              <w:pStyle w:val="51"/>
              <w:bidi w:val="0"/>
              <w:rPr>
                <w:rFonts w:hint="eastAsia"/>
              </w:rPr>
            </w:pPr>
            <w:r>
              <w:rPr>
                <w:rFonts w:hint="eastAsia"/>
              </w:rPr>
              <w:t>3-3</w:t>
            </w:r>
          </w:p>
        </w:tc>
        <w:tc>
          <w:tcPr>
            <w:tcW w:w="1568" w:type="dxa"/>
            <w:vMerge w:val="restart"/>
            <w:tcBorders>
              <w:top w:val="single" w:color="auto" w:sz="4" w:space="0"/>
              <w:bottom w:val="single" w:color="auto" w:sz="4" w:space="0"/>
            </w:tcBorders>
            <w:vAlign w:val="center"/>
          </w:tcPr>
          <w:p w14:paraId="54635F96">
            <w:pPr>
              <w:pStyle w:val="51"/>
              <w:bidi w:val="0"/>
              <w:rPr>
                <w:rFonts w:hint="eastAsia"/>
              </w:rPr>
            </w:pPr>
            <w:r>
              <w:rPr>
                <w:rFonts w:hint="eastAsia"/>
              </w:rPr>
              <w:t>3-3</w:t>
            </w:r>
          </w:p>
        </w:tc>
        <w:tc>
          <w:tcPr>
            <w:tcW w:w="2234" w:type="dxa"/>
            <w:tcBorders>
              <w:top w:val="single" w:color="auto" w:sz="4" w:space="0"/>
              <w:bottom w:val="single" w:color="auto" w:sz="4" w:space="0"/>
            </w:tcBorders>
            <w:vAlign w:val="center"/>
          </w:tcPr>
          <w:p w14:paraId="0356E50C">
            <w:pPr>
              <w:pStyle w:val="51"/>
              <w:bidi w:val="0"/>
              <w:rPr>
                <w:rFonts w:hint="eastAsia"/>
              </w:rPr>
            </w:pPr>
            <w:r>
              <w:t>0.0001</w:t>
            </w:r>
          </w:p>
        </w:tc>
        <w:tc>
          <w:tcPr>
            <w:tcW w:w="2209" w:type="dxa"/>
            <w:tcBorders>
              <w:top w:val="single" w:color="auto" w:sz="4" w:space="0"/>
              <w:bottom w:val="single" w:color="auto" w:sz="4" w:space="0"/>
            </w:tcBorders>
            <w:vAlign w:val="center"/>
          </w:tcPr>
          <w:p w14:paraId="379DB1E3">
            <w:pPr>
              <w:pStyle w:val="51"/>
              <w:bidi w:val="0"/>
              <w:rPr>
                <w:rFonts w:hint="eastAsia"/>
              </w:rPr>
            </w:pPr>
            <w:r>
              <w:t>8.38</w:t>
            </w:r>
          </w:p>
        </w:tc>
      </w:tr>
      <w:tr w14:paraId="5F4D2DE2">
        <w:trPr>
          <w:jc w:val="center"/>
        </w:trPr>
        <w:tc>
          <w:tcPr>
            <w:tcW w:w="0" w:type="auto"/>
            <w:vMerge w:val="continue"/>
            <w:tcBorders>
              <w:top w:val="single" w:color="auto" w:sz="4" w:space="0"/>
              <w:bottom w:val="single" w:color="auto" w:sz="4" w:space="0"/>
            </w:tcBorders>
            <w:vAlign w:val="center"/>
          </w:tcPr>
          <w:p w14:paraId="11B62D5F">
            <w:pPr>
              <w:pStyle w:val="51"/>
              <w:bidi w:val="0"/>
              <w:rPr>
                <w:rFonts w:hint="eastAsia"/>
              </w:rPr>
            </w:pPr>
          </w:p>
        </w:tc>
        <w:tc>
          <w:tcPr>
            <w:tcW w:w="0" w:type="auto"/>
            <w:vMerge w:val="continue"/>
            <w:tcBorders>
              <w:bottom w:val="single" w:color="auto" w:sz="4" w:space="0"/>
            </w:tcBorders>
            <w:vAlign w:val="center"/>
          </w:tcPr>
          <w:p w14:paraId="14F7429F">
            <w:pPr>
              <w:pStyle w:val="51"/>
              <w:bidi w:val="0"/>
              <w:rPr>
                <w:rFonts w:hint="eastAsia"/>
              </w:rPr>
            </w:pPr>
          </w:p>
        </w:tc>
        <w:tc>
          <w:tcPr>
            <w:tcW w:w="0" w:type="auto"/>
            <w:vMerge w:val="continue"/>
            <w:tcBorders>
              <w:bottom w:val="single" w:color="auto" w:sz="4" w:space="0"/>
            </w:tcBorders>
            <w:vAlign w:val="center"/>
          </w:tcPr>
          <w:p w14:paraId="6CC38E93">
            <w:pPr>
              <w:pStyle w:val="51"/>
              <w:bidi w:val="0"/>
              <w:rPr>
                <w:rFonts w:hint="eastAsia"/>
              </w:rPr>
            </w:pPr>
          </w:p>
        </w:tc>
        <w:tc>
          <w:tcPr>
            <w:tcW w:w="2234" w:type="dxa"/>
            <w:tcBorders>
              <w:top w:val="single" w:color="auto" w:sz="4" w:space="0"/>
              <w:bottom w:val="single" w:color="auto" w:sz="4" w:space="0"/>
            </w:tcBorders>
            <w:vAlign w:val="center"/>
          </w:tcPr>
          <w:p w14:paraId="25417BD0">
            <w:pPr>
              <w:pStyle w:val="51"/>
              <w:bidi w:val="0"/>
              <w:rPr>
                <w:rFonts w:hint="eastAsia"/>
              </w:rPr>
            </w:pPr>
            <w:r>
              <w:t>0.0010</w:t>
            </w:r>
          </w:p>
        </w:tc>
        <w:tc>
          <w:tcPr>
            <w:tcW w:w="2209" w:type="dxa"/>
            <w:tcBorders>
              <w:top w:val="single" w:color="auto" w:sz="4" w:space="0"/>
              <w:bottom w:val="single" w:color="auto" w:sz="4" w:space="0"/>
            </w:tcBorders>
            <w:vAlign w:val="center"/>
          </w:tcPr>
          <w:p w14:paraId="5C37AF4E">
            <w:pPr>
              <w:pStyle w:val="51"/>
              <w:bidi w:val="0"/>
              <w:rPr>
                <w:rFonts w:hint="eastAsia"/>
              </w:rPr>
            </w:pPr>
            <w:r>
              <w:t>11.43</w:t>
            </w:r>
          </w:p>
        </w:tc>
      </w:tr>
      <w:tr w14:paraId="4551E30C">
        <w:trPr>
          <w:jc w:val="center"/>
        </w:trPr>
        <w:tc>
          <w:tcPr>
            <w:tcW w:w="0" w:type="auto"/>
            <w:vMerge w:val="continue"/>
            <w:tcBorders>
              <w:bottom w:val="single" w:color="auto" w:sz="4" w:space="0"/>
            </w:tcBorders>
            <w:vAlign w:val="center"/>
          </w:tcPr>
          <w:p w14:paraId="2EE61C2E">
            <w:pPr>
              <w:pStyle w:val="51"/>
              <w:bidi w:val="0"/>
              <w:rPr>
                <w:rFonts w:hint="eastAsia"/>
              </w:rPr>
            </w:pPr>
          </w:p>
        </w:tc>
        <w:tc>
          <w:tcPr>
            <w:tcW w:w="1569" w:type="dxa"/>
            <w:vMerge w:val="restart"/>
            <w:tcBorders>
              <w:top w:val="single" w:color="auto" w:sz="4" w:space="0"/>
              <w:bottom w:val="single" w:color="auto" w:sz="4" w:space="0"/>
            </w:tcBorders>
            <w:vAlign w:val="center"/>
          </w:tcPr>
          <w:p w14:paraId="790AD2B1">
            <w:pPr>
              <w:pStyle w:val="51"/>
              <w:bidi w:val="0"/>
              <w:rPr>
                <w:rFonts w:hint="eastAsia"/>
              </w:rPr>
            </w:pPr>
            <w:r>
              <w:rPr>
                <w:rFonts w:hint="eastAsia"/>
              </w:rPr>
              <w:t>5-5</w:t>
            </w:r>
          </w:p>
        </w:tc>
        <w:tc>
          <w:tcPr>
            <w:tcW w:w="1568" w:type="dxa"/>
            <w:vMerge w:val="restart"/>
            <w:tcBorders>
              <w:top w:val="single" w:color="auto" w:sz="4" w:space="0"/>
              <w:bottom w:val="single" w:color="auto" w:sz="4" w:space="0"/>
            </w:tcBorders>
            <w:vAlign w:val="center"/>
          </w:tcPr>
          <w:p w14:paraId="0BD74BF4">
            <w:pPr>
              <w:pStyle w:val="51"/>
              <w:bidi w:val="0"/>
              <w:rPr>
                <w:rFonts w:hint="eastAsia"/>
              </w:rPr>
            </w:pPr>
            <w:r>
              <w:rPr>
                <w:rFonts w:hint="eastAsia"/>
              </w:rPr>
              <w:t>5-5</w:t>
            </w:r>
          </w:p>
        </w:tc>
        <w:tc>
          <w:tcPr>
            <w:tcW w:w="2234" w:type="dxa"/>
            <w:tcBorders>
              <w:top w:val="single" w:color="auto" w:sz="4" w:space="0"/>
              <w:bottom w:val="single" w:color="auto" w:sz="4" w:space="0"/>
            </w:tcBorders>
            <w:vAlign w:val="center"/>
          </w:tcPr>
          <w:p w14:paraId="5D8993D3">
            <w:pPr>
              <w:pStyle w:val="51"/>
              <w:bidi w:val="0"/>
              <w:rPr>
                <w:rFonts w:hint="eastAsia"/>
              </w:rPr>
            </w:pPr>
            <w:r>
              <w:t>0.0001</w:t>
            </w:r>
          </w:p>
        </w:tc>
        <w:tc>
          <w:tcPr>
            <w:tcW w:w="2209" w:type="dxa"/>
            <w:tcBorders>
              <w:top w:val="single" w:color="auto" w:sz="4" w:space="0"/>
              <w:bottom w:val="single" w:color="auto" w:sz="4" w:space="0"/>
            </w:tcBorders>
            <w:vAlign w:val="center"/>
          </w:tcPr>
          <w:p w14:paraId="01F8EABC">
            <w:pPr>
              <w:pStyle w:val="51"/>
              <w:bidi w:val="0"/>
              <w:rPr>
                <w:rFonts w:hint="eastAsia"/>
              </w:rPr>
            </w:pPr>
            <w:r>
              <w:t>7.37</w:t>
            </w:r>
          </w:p>
        </w:tc>
      </w:tr>
      <w:tr w14:paraId="2EB04DB1">
        <w:trPr>
          <w:jc w:val="center"/>
        </w:trPr>
        <w:tc>
          <w:tcPr>
            <w:tcW w:w="0" w:type="auto"/>
            <w:vMerge w:val="continue"/>
            <w:tcBorders>
              <w:bottom w:val="single" w:color="auto" w:sz="4" w:space="0"/>
            </w:tcBorders>
            <w:vAlign w:val="center"/>
          </w:tcPr>
          <w:p w14:paraId="71801867">
            <w:pPr>
              <w:pStyle w:val="51"/>
              <w:bidi w:val="0"/>
              <w:rPr>
                <w:rFonts w:hint="eastAsia"/>
              </w:rPr>
            </w:pPr>
          </w:p>
        </w:tc>
        <w:tc>
          <w:tcPr>
            <w:tcW w:w="0" w:type="auto"/>
            <w:vMerge w:val="continue"/>
            <w:tcBorders>
              <w:bottom w:val="single" w:color="auto" w:sz="4" w:space="0"/>
            </w:tcBorders>
            <w:vAlign w:val="center"/>
          </w:tcPr>
          <w:p w14:paraId="5A351E7A">
            <w:pPr>
              <w:pStyle w:val="51"/>
              <w:bidi w:val="0"/>
              <w:rPr>
                <w:rFonts w:hint="eastAsia"/>
              </w:rPr>
            </w:pPr>
          </w:p>
        </w:tc>
        <w:tc>
          <w:tcPr>
            <w:tcW w:w="0" w:type="auto"/>
            <w:vMerge w:val="continue"/>
            <w:tcBorders>
              <w:bottom w:val="single" w:color="auto" w:sz="4" w:space="0"/>
            </w:tcBorders>
            <w:vAlign w:val="center"/>
          </w:tcPr>
          <w:p w14:paraId="42DF2049">
            <w:pPr>
              <w:pStyle w:val="51"/>
              <w:bidi w:val="0"/>
              <w:rPr>
                <w:rFonts w:hint="eastAsia"/>
              </w:rPr>
            </w:pPr>
          </w:p>
        </w:tc>
        <w:tc>
          <w:tcPr>
            <w:tcW w:w="2234" w:type="dxa"/>
            <w:tcBorders>
              <w:top w:val="single" w:color="auto" w:sz="4" w:space="0"/>
              <w:bottom w:val="single" w:color="auto" w:sz="4" w:space="0"/>
            </w:tcBorders>
            <w:vAlign w:val="center"/>
          </w:tcPr>
          <w:p w14:paraId="04E674ED">
            <w:pPr>
              <w:pStyle w:val="51"/>
              <w:bidi w:val="0"/>
              <w:rPr>
                <w:rFonts w:hint="eastAsia"/>
              </w:rPr>
            </w:pPr>
            <w:r>
              <w:t>0.0010</w:t>
            </w:r>
          </w:p>
        </w:tc>
        <w:tc>
          <w:tcPr>
            <w:tcW w:w="2209" w:type="dxa"/>
            <w:tcBorders>
              <w:top w:val="single" w:color="auto" w:sz="4" w:space="0"/>
              <w:bottom w:val="single" w:color="auto" w:sz="4" w:space="0"/>
            </w:tcBorders>
            <w:vAlign w:val="center"/>
          </w:tcPr>
          <w:p w14:paraId="18206ADD">
            <w:pPr>
              <w:pStyle w:val="51"/>
              <w:bidi w:val="0"/>
              <w:rPr>
                <w:rFonts w:hint="eastAsia"/>
              </w:rPr>
            </w:pPr>
            <w:r>
              <w:t>9.56</w:t>
            </w:r>
          </w:p>
        </w:tc>
      </w:tr>
      <w:tr w14:paraId="18024484">
        <w:trPr>
          <w:jc w:val="center"/>
        </w:trPr>
        <w:tc>
          <w:tcPr>
            <w:tcW w:w="0" w:type="auto"/>
            <w:vMerge w:val="continue"/>
            <w:tcBorders>
              <w:bottom w:val="single" w:color="auto" w:sz="4" w:space="0"/>
            </w:tcBorders>
            <w:vAlign w:val="center"/>
          </w:tcPr>
          <w:p w14:paraId="3CA15BFD">
            <w:pPr>
              <w:pStyle w:val="51"/>
              <w:bidi w:val="0"/>
              <w:rPr>
                <w:rFonts w:hint="eastAsia"/>
              </w:rPr>
            </w:pPr>
          </w:p>
        </w:tc>
        <w:tc>
          <w:tcPr>
            <w:tcW w:w="1569" w:type="dxa"/>
            <w:vMerge w:val="restart"/>
            <w:tcBorders>
              <w:top w:val="single" w:color="auto" w:sz="4" w:space="0"/>
              <w:bottom w:val="single" w:color="auto" w:sz="4" w:space="0"/>
            </w:tcBorders>
            <w:vAlign w:val="center"/>
          </w:tcPr>
          <w:p w14:paraId="23A2D5FD">
            <w:pPr>
              <w:pStyle w:val="51"/>
              <w:bidi w:val="0"/>
              <w:rPr>
                <w:rFonts w:hint="eastAsia"/>
              </w:rPr>
            </w:pPr>
            <w:r>
              <w:rPr>
                <w:rFonts w:hint="eastAsia"/>
              </w:rPr>
              <w:t>7-7</w:t>
            </w:r>
          </w:p>
        </w:tc>
        <w:tc>
          <w:tcPr>
            <w:tcW w:w="1568" w:type="dxa"/>
            <w:vMerge w:val="restart"/>
            <w:tcBorders>
              <w:top w:val="single" w:color="auto" w:sz="4" w:space="0"/>
              <w:bottom w:val="single" w:color="auto" w:sz="4" w:space="0"/>
            </w:tcBorders>
            <w:vAlign w:val="center"/>
          </w:tcPr>
          <w:p w14:paraId="1D4B891D">
            <w:pPr>
              <w:pStyle w:val="51"/>
              <w:bidi w:val="0"/>
              <w:rPr>
                <w:rFonts w:hint="eastAsia"/>
              </w:rPr>
            </w:pPr>
            <w:r>
              <w:rPr>
                <w:rFonts w:hint="eastAsia"/>
              </w:rPr>
              <w:t>7-7</w:t>
            </w:r>
          </w:p>
        </w:tc>
        <w:tc>
          <w:tcPr>
            <w:tcW w:w="2234" w:type="dxa"/>
            <w:tcBorders>
              <w:top w:val="single" w:color="auto" w:sz="4" w:space="0"/>
              <w:bottom w:val="single" w:color="auto" w:sz="4" w:space="0"/>
            </w:tcBorders>
            <w:vAlign w:val="center"/>
          </w:tcPr>
          <w:p w14:paraId="75D7D9C6">
            <w:pPr>
              <w:pStyle w:val="51"/>
              <w:bidi w:val="0"/>
              <w:rPr>
                <w:rFonts w:hint="eastAsia"/>
              </w:rPr>
            </w:pPr>
            <w:r>
              <w:t>0.0001</w:t>
            </w:r>
          </w:p>
        </w:tc>
        <w:tc>
          <w:tcPr>
            <w:tcW w:w="2209" w:type="dxa"/>
            <w:tcBorders>
              <w:top w:val="single" w:color="auto" w:sz="4" w:space="0"/>
              <w:bottom w:val="single" w:color="auto" w:sz="4" w:space="0"/>
            </w:tcBorders>
            <w:vAlign w:val="center"/>
          </w:tcPr>
          <w:p w14:paraId="74CA82A1">
            <w:pPr>
              <w:pStyle w:val="51"/>
              <w:bidi w:val="0"/>
              <w:rPr>
                <w:rFonts w:hint="eastAsia"/>
              </w:rPr>
            </w:pPr>
            <w:r>
              <w:t>6.19</w:t>
            </w:r>
          </w:p>
        </w:tc>
      </w:tr>
      <w:tr w14:paraId="101AC8B9">
        <w:trPr>
          <w:jc w:val="center"/>
        </w:trPr>
        <w:tc>
          <w:tcPr>
            <w:tcW w:w="0" w:type="auto"/>
            <w:vMerge w:val="continue"/>
            <w:tcBorders>
              <w:bottom w:val="single" w:color="auto" w:sz="4" w:space="0"/>
            </w:tcBorders>
            <w:vAlign w:val="center"/>
          </w:tcPr>
          <w:p w14:paraId="2A0B3054">
            <w:pPr>
              <w:pStyle w:val="51"/>
              <w:bidi w:val="0"/>
              <w:rPr>
                <w:rFonts w:hint="eastAsia"/>
              </w:rPr>
            </w:pPr>
          </w:p>
        </w:tc>
        <w:tc>
          <w:tcPr>
            <w:tcW w:w="0" w:type="auto"/>
            <w:vMerge w:val="continue"/>
            <w:tcBorders>
              <w:bottom w:val="single" w:color="auto" w:sz="4" w:space="0"/>
            </w:tcBorders>
            <w:vAlign w:val="center"/>
          </w:tcPr>
          <w:p w14:paraId="0A49DF16">
            <w:pPr>
              <w:pStyle w:val="51"/>
              <w:bidi w:val="0"/>
              <w:rPr>
                <w:rFonts w:hint="eastAsia"/>
              </w:rPr>
            </w:pPr>
          </w:p>
        </w:tc>
        <w:tc>
          <w:tcPr>
            <w:tcW w:w="0" w:type="auto"/>
            <w:vMerge w:val="continue"/>
            <w:tcBorders>
              <w:bottom w:val="single" w:color="auto" w:sz="4" w:space="0"/>
            </w:tcBorders>
            <w:vAlign w:val="center"/>
          </w:tcPr>
          <w:p w14:paraId="4EFFF6EE">
            <w:pPr>
              <w:pStyle w:val="51"/>
              <w:bidi w:val="0"/>
              <w:rPr>
                <w:rFonts w:hint="eastAsia"/>
              </w:rPr>
            </w:pPr>
          </w:p>
        </w:tc>
        <w:tc>
          <w:tcPr>
            <w:tcW w:w="2234" w:type="dxa"/>
            <w:tcBorders>
              <w:top w:val="single" w:color="auto" w:sz="4" w:space="0"/>
              <w:bottom w:val="single" w:color="auto" w:sz="4" w:space="0"/>
            </w:tcBorders>
            <w:vAlign w:val="center"/>
          </w:tcPr>
          <w:p w14:paraId="4CB0DB2E">
            <w:pPr>
              <w:pStyle w:val="51"/>
              <w:bidi w:val="0"/>
              <w:rPr>
                <w:rFonts w:hint="eastAsia"/>
              </w:rPr>
            </w:pPr>
            <w:r>
              <w:t>0.0010</w:t>
            </w:r>
          </w:p>
        </w:tc>
        <w:tc>
          <w:tcPr>
            <w:tcW w:w="2209" w:type="dxa"/>
            <w:tcBorders>
              <w:top w:val="single" w:color="auto" w:sz="4" w:space="0"/>
              <w:bottom w:val="single" w:color="auto" w:sz="4" w:space="0"/>
            </w:tcBorders>
            <w:vAlign w:val="center"/>
          </w:tcPr>
          <w:p w14:paraId="37D561EE">
            <w:pPr>
              <w:pStyle w:val="51"/>
              <w:bidi w:val="0"/>
              <w:rPr>
                <w:rFonts w:hint="eastAsia"/>
              </w:rPr>
            </w:pPr>
            <w:r>
              <w:t>9.60</w:t>
            </w:r>
          </w:p>
        </w:tc>
      </w:tr>
      <w:tr w14:paraId="623F897D">
        <w:trPr>
          <w:jc w:val="center"/>
        </w:trPr>
        <w:tc>
          <w:tcPr>
            <w:tcW w:w="1428" w:type="dxa"/>
            <w:vMerge w:val="restart"/>
            <w:tcBorders>
              <w:top w:val="single" w:color="auto" w:sz="4" w:space="0"/>
              <w:bottom w:val="single" w:color="auto" w:sz="4" w:space="0"/>
            </w:tcBorders>
            <w:vAlign w:val="center"/>
          </w:tcPr>
          <w:p w14:paraId="5D85C80E">
            <w:pPr>
              <w:pStyle w:val="51"/>
              <w:bidi w:val="0"/>
              <w:rPr>
                <w:rFonts w:hint="eastAsia"/>
              </w:rPr>
            </w:pPr>
            <w:r>
              <w:rPr>
                <w:rFonts w:hint="eastAsia"/>
              </w:rPr>
              <w:t>0.4</w:t>
            </w:r>
          </w:p>
        </w:tc>
        <w:tc>
          <w:tcPr>
            <w:tcW w:w="1569" w:type="dxa"/>
            <w:vMerge w:val="restart"/>
            <w:tcBorders>
              <w:top w:val="single" w:color="auto" w:sz="4" w:space="0"/>
              <w:bottom w:val="single" w:color="auto" w:sz="4" w:space="0"/>
            </w:tcBorders>
            <w:vAlign w:val="center"/>
          </w:tcPr>
          <w:p w14:paraId="14A92BD7">
            <w:pPr>
              <w:pStyle w:val="51"/>
              <w:bidi w:val="0"/>
              <w:rPr>
                <w:rFonts w:hint="eastAsia"/>
              </w:rPr>
            </w:pPr>
            <w:r>
              <w:rPr>
                <w:rFonts w:hint="eastAsia"/>
              </w:rPr>
              <w:t>3-3</w:t>
            </w:r>
          </w:p>
        </w:tc>
        <w:tc>
          <w:tcPr>
            <w:tcW w:w="1568" w:type="dxa"/>
            <w:vMerge w:val="restart"/>
            <w:tcBorders>
              <w:top w:val="single" w:color="auto" w:sz="4" w:space="0"/>
              <w:bottom w:val="single" w:color="auto" w:sz="4" w:space="0"/>
            </w:tcBorders>
            <w:vAlign w:val="center"/>
          </w:tcPr>
          <w:p w14:paraId="56B1D5C4">
            <w:pPr>
              <w:pStyle w:val="51"/>
              <w:bidi w:val="0"/>
              <w:rPr>
                <w:rFonts w:hint="eastAsia"/>
              </w:rPr>
            </w:pPr>
            <w:r>
              <w:rPr>
                <w:rFonts w:hint="eastAsia"/>
              </w:rPr>
              <w:t>3-3</w:t>
            </w:r>
          </w:p>
        </w:tc>
        <w:tc>
          <w:tcPr>
            <w:tcW w:w="2234" w:type="dxa"/>
            <w:tcBorders>
              <w:top w:val="single" w:color="auto" w:sz="4" w:space="0"/>
              <w:bottom w:val="single" w:color="auto" w:sz="4" w:space="0"/>
            </w:tcBorders>
            <w:vAlign w:val="center"/>
          </w:tcPr>
          <w:p w14:paraId="7F62B0AB">
            <w:pPr>
              <w:pStyle w:val="51"/>
              <w:bidi w:val="0"/>
              <w:rPr>
                <w:rFonts w:hint="eastAsia"/>
              </w:rPr>
            </w:pPr>
            <w:r>
              <w:t>0.0001</w:t>
            </w:r>
          </w:p>
        </w:tc>
        <w:tc>
          <w:tcPr>
            <w:tcW w:w="2209" w:type="dxa"/>
            <w:tcBorders>
              <w:top w:val="single" w:color="auto" w:sz="4" w:space="0"/>
              <w:bottom w:val="single" w:color="auto" w:sz="4" w:space="0"/>
            </w:tcBorders>
            <w:vAlign w:val="center"/>
          </w:tcPr>
          <w:p w14:paraId="0820829E">
            <w:pPr>
              <w:pStyle w:val="51"/>
              <w:bidi w:val="0"/>
              <w:rPr>
                <w:rFonts w:hint="eastAsia"/>
              </w:rPr>
            </w:pPr>
            <w:r>
              <w:t>9.46</w:t>
            </w:r>
          </w:p>
        </w:tc>
      </w:tr>
      <w:tr w14:paraId="5D710449">
        <w:trPr>
          <w:jc w:val="center"/>
        </w:trPr>
        <w:tc>
          <w:tcPr>
            <w:tcW w:w="0" w:type="auto"/>
            <w:vMerge w:val="continue"/>
            <w:tcBorders>
              <w:bottom w:val="single" w:color="auto" w:sz="4" w:space="0"/>
            </w:tcBorders>
            <w:vAlign w:val="center"/>
          </w:tcPr>
          <w:p w14:paraId="3A8A730D">
            <w:pPr>
              <w:pStyle w:val="51"/>
              <w:bidi w:val="0"/>
              <w:rPr>
                <w:rFonts w:hint="eastAsia"/>
              </w:rPr>
            </w:pPr>
          </w:p>
        </w:tc>
        <w:tc>
          <w:tcPr>
            <w:tcW w:w="0" w:type="auto"/>
            <w:vMerge w:val="continue"/>
            <w:tcBorders>
              <w:bottom w:val="single" w:color="auto" w:sz="4" w:space="0"/>
            </w:tcBorders>
            <w:vAlign w:val="center"/>
          </w:tcPr>
          <w:p w14:paraId="6C6C901D">
            <w:pPr>
              <w:pStyle w:val="51"/>
              <w:bidi w:val="0"/>
              <w:rPr>
                <w:rFonts w:hint="eastAsia"/>
              </w:rPr>
            </w:pPr>
          </w:p>
        </w:tc>
        <w:tc>
          <w:tcPr>
            <w:tcW w:w="0" w:type="auto"/>
            <w:vMerge w:val="continue"/>
            <w:tcBorders>
              <w:bottom w:val="single" w:color="auto" w:sz="4" w:space="0"/>
            </w:tcBorders>
            <w:vAlign w:val="center"/>
          </w:tcPr>
          <w:p w14:paraId="1BE192F0">
            <w:pPr>
              <w:pStyle w:val="51"/>
              <w:bidi w:val="0"/>
              <w:rPr>
                <w:rFonts w:hint="eastAsia"/>
              </w:rPr>
            </w:pPr>
          </w:p>
        </w:tc>
        <w:tc>
          <w:tcPr>
            <w:tcW w:w="2234" w:type="dxa"/>
            <w:tcBorders>
              <w:top w:val="single" w:color="auto" w:sz="4" w:space="0"/>
              <w:bottom w:val="single" w:color="auto" w:sz="4" w:space="0"/>
            </w:tcBorders>
            <w:vAlign w:val="center"/>
          </w:tcPr>
          <w:p w14:paraId="37CEB1F7">
            <w:pPr>
              <w:pStyle w:val="51"/>
              <w:bidi w:val="0"/>
              <w:rPr>
                <w:rFonts w:hint="eastAsia"/>
              </w:rPr>
            </w:pPr>
            <w:r>
              <w:t>0.0010</w:t>
            </w:r>
          </w:p>
        </w:tc>
        <w:tc>
          <w:tcPr>
            <w:tcW w:w="2209" w:type="dxa"/>
            <w:tcBorders>
              <w:top w:val="single" w:color="auto" w:sz="4" w:space="0"/>
              <w:bottom w:val="single" w:color="auto" w:sz="4" w:space="0"/>
            </w:tcBorders>
            <w:vAlign w:val="center"/>
          </w:tcPr>
          <w:p w14:paraId="0F8E3417">
            <w:pPr>
              <w:pStyle w:val="51"/>
              <w:bidi w:val="0"/>
              <w:rPr>
                <w:rFonts w:hint="eastAsia"/>
              </w:rPr>
            </w:pPr>
            <w:r>
              <w:t>11.57</w:t>
            </w:r>
          </w:p>
        </w:tc>
      </w:tr>
      <w:tr w14:paraId="3DA03E58">
        <w:trPr>
          <w:jc w:val="center"/>
        </w:trPr>
        <w:tc>
          <w:tcPr>
            <w:tcW w:w="0" w:type="auto"/>
            <w:vMerge w:val="continue"/>
            <w:tcBorders>
              <w:bottom w:val="single" w:color="auto" w:sz="4" w:space="0"/>
            </w:tcBorders>
            <w:vAlign w:val="center"/>
          </w:tcPr>
          <w:p w14:paraId="53BE4B9F">
            <w:pPr>
              <w:pStyle w:val="51"/>
              <w:bidi w:val="0"/>
              <w:rPr>
                <w:rFonts w:hint="eastAsia"/>
              </w:rPr>
            </w:pPr>
          </w:p>
        </w:tc>
        <w:tc>
          <w:tcPr>
            <w:tcW w:w="1569" w:type="dxa"/>
            <w:vMerge w:val="restart"/>
            <w:tcBorders>
              <w:top w:val="single" w:color="auto" w:sz="4" w:space="0"/>
              <w:bottom w:val="single" w:color="auto" w:sz="4" w:space="0"/>
            </w:tcBorders>
            <w:vAlign w:val="center"/>
          </w:tcPr>
          <w:p w14:paraId="1B90A5C2">
            <w:pPr>
              <w:pStyle w:val="51"/>
              <w:bidi w:val="0"/>
              <w:rPr>
                <w:rFonts w:hint="eastAsia"/>
              </w:rPr>
            </w:pPr>
            <w:r>
              <w:rPr>
                <w:rFonts w:hint="eastAsia"/>
              </w:rPr>
              <w:t>5-5</w:t>
            </w:r>
          </w:p>
        </w:tc>
        <w:tc>
          <w:tcPr>
            <w:tcW w:w="1568" w:type="dxa"/>
            <w:vMerge w:val="restart"/>
            <w:tcBorders>
              <w:top w:val="single" w:color="auto" w:sz="4" w:space="0"/>
              <w:bottom w:val="single" w:color="auto" w:sz="4" w:space="0"/>
            </w:tcBorders>
            <w:vAlign w:val="center"/>
          </w:tcPr>
          <w:p w14:paraId="3871241F">
            <w:pPr>
              <w:pStyle w:val="51"/>
              <w:bidi w:val="0"/>
              <w:rPr>
                <w:rFonts w:hint="eastAsia"/>
              </w:rPr>
            </w:pPr>
            <w:r>
              <w:rPr>
                <w:rFonts w:hint="eastAsia"/>
              </w:rPr>
              <w:t>5-5</w:t>
            </w:r>
          </w:p>
        </w:tc>
        <w:tc>
          <w:tcPr>
            <w:tcW w:w="2234" w:type="dxa"/>
            <w:tcBorders>
              <w:top w:val="single" w:color="auto" w:sz="4" w:space="0"/>
              <w:bottom w:val="single" w:color="auto" w:sz="4" w:space="0"/>
            </w:tcBorders>
            <w:vAlign w:val="center"/>
          </w:tcPr>
          <w:p w14:paraId="6783829D">
            <w:pPr>
              <w:pStyle w:val="51"/>
              <w:bidi w:val="0"/>
              <w:rPr>
                <w:rFonts w:hint="eastAsia"/>
              </w:rPr>
            </w:pPr>
            <w:r>
              <w:t>0.0001</w:t>
            </w:r>
          </w:p>
        </w:tc>
        <w:tc>
          <w:tcPr>
            <w:tcW w:w="2209" w:type="dxa"/>
            <w:tcBorders>
              <w:top w:val="single" w:color="auto" w:sz="4" w:space="0"/>
              <w:bottom w:val="single" w:color="auto" w:sz="4" w:space="0"/>
            </w:tcBorders>
            <w:vAlign w:val="center"/>
          </w:tcPr>
          <w:p w14:paraId="3B36BA92">
            <w:pPr>
              <w:pStyle w:val="51"/>
              <w:bidi w:val="0"/>
              <w:rPr>
                <w:rFonts w:hint="eastAsia"/>
              </w:rPr>
            </w:pPr>
            <w:r>
              <w:t>7.24</w:t>
            </w:r>
          </w:p>
        </w:tc>
      </w:tr>
      <w:tr w14:paraId="661CBC40">
        <w:trPr>
          <w:jc w:val="center"/>
        </w:trPr>
        <w:tc>
          <w:tcPr>
            <w:tcW w:w="0" w:type="auto"/>
            <w:vMerge w:val="continue"/>
            <w:tcBorders>
              <w:bottom w:val="single" w:color="auto" w:sz="4" w:space="0"/>
            </w:tcBorders>
            <w:vAlign w:val="center"/>
          </w:tcPr>
          <w:p w14:paraId="47847E80">
            <w:pPr>
              <w:pStyle w:val="51"/>
              <w:bidi w:val="0"/>
              <w:rPr>
                <w:rFonts w:hint="eastAsia"/>
              </w:rPr>
            </w:pPr>
          </w:p>
        </w:tc>
        <w:tc>
          <w:tcPr>
            <w:tcW w:w="0" w:type="auto"/>
            <w:vMerge w:val="continue"/>
            <w:tcBorders>
              <w:bottom w:val="single" w:color="auto" w:sz="4" w:space="0"/>
            </w:tcBorders>
            <w:vAlign w:val="center"/>
          </w:tcPr>
          <w:p w14:paraId="40F5C7BF">
            <w:pPr>
              <w:pStyle w:val="51"/>
              <w:bidi w:val="0"/>
              <w:rPr>
                <w:rFonts w:hint="eastAsia"/>
              </w:rPr>
            </w:pPr>
          </w:p>
        </w:tc>
        <w:tc>
          <w:tcPr>
            <w:tcW w:w="0" w:type="auto"/>
            <w:vMerge w:val="continue"/>
            <w:tcBorders>
              <w:bottom w:val="single" w:color="auto" w:sz="4" w:space="0"/>
            </w:tcBorders>
            <w:vAlign w:val="center"/>
          </w:tcPr>
          <w:p w14:paraId="2FFCBCA9">
            <w:pPr>
              <w:pStyle w:val="51"/>
              <w:bidi w:val="0"/>
              <w:rPr>
                <w:rFonts w:hint="eastAsia"/>
              </w:rPr>
            </w:pPr>
          </w:p>
        </w:tc>
        <w:tc>
          <w:tcPr>
            <w:tcW w:w="2234" w:type="dxa"/>
            <w:tcBorders>
              <w:top w:val="single" w:color="auto" w:sz="4" w:space="0"/>
              <w:bottom w:val="single" w:color="auto" w:sz="4" w:space="0"/>
            </w:tcBorders>
            <w:vAlign w:val="center"/>
          </w:tcPr>
          <w:p w14:paraId="0DDE63CF">
            <w:pPr>
              <w:pStyle w:val="51"/>
              <w:bidi w:val="0"/>
              <w:rPr>
                <w:rFonts w:hint="eastAsia"/>
              </w:rPr>
            </w:pPr>
            <w:r>
              <w:t>0.0010</w:t>
            </w:r>
          </w:p>
        </w:tc>
        <w:tc>
          <w:tcPr>
            <w:tcW w:w="2209" w:type="dxa"/>
            <w:tcBorders>
              <w:top w:val="single" w:color="auto" w:sz="4" w:space="0"/>
              <w:bottom w:val="single" w:color="auto" w:sz="4" w:space="0"/>
            </w:tcBorders>
            <w:vAlign w:val="center"/>
          </w:tcPr>
          <w:p w14:paraId="27A7A975">
            <w:pPr>
              <w:pStyle w:val="51"/>
              <w:bidi w:val="0"/>
              <w:rPr>
                <w:rFonts w:hint="eastAsia"/>
              </w:rPr>
            </w:pPr>
            <w:r>
              <w:t>9.55</w:t>
            </w:r>
          </w:p>
        </w:tc>
      </w:tr>
      <w:tr w14:paraId="1D4382D7">
        <w:trPr>
          <w:jc w:val="center"/>
        </w:trPr>
        <w:tc>
          <w:tcPr>
            <w:tcW w:w="0" w:type="auto"/>
            <w:vMerge w:val="continue"/>
            <w:tcBorders>
              <w:bottom w:val="single" w:color="auto" w:sz="4" w:space="0"/>
            </w:tcBorders>
            <w:vAlign w:val="center"/>
          </w:tcPr>
          <w:p w14:paraId="776EDFC7">
            <w:pPr>
              <w:pStyle w:val="51"/>
              <w:bidi w:val="0"/>
              <w:rPr>
                <w:rFonts w:hint="eastAsia"/>
              </w:rPr>
            </w:pPr>
          </w:p>
        </w:tc>
        <w:tc>
          <w:tcPr>
            <w:tcW w:w="1569" w:type="dxa"/>
            <w:vMerge w:val="restart"/>
            <w:tcBorders>
              <w:top w:val="single" w:color="auto" w:sz="4" w:space="0"/>
              <w:bottom w:val="single" w:color="auto" w:sz="4" w:space="0"/>
            </w:tcBorders>
            <w:vAlign w:val="center"/>
          </w:tcPr>
          <w:p w14:paraId="55E38262">
            <w:pPr>
              <w:pStyle w:val="51"/>
              <w:bidi w:val="0"/>
              <w:rPr>
                <w:rFonts w:hint="eastAsia"/>
              </w:rPr>
            </w:pPr>
            <w:r>
              <w:rPr>
                <w:rFonts w:hint="eastAsia"/>
              </w:rPr>
              <w:t>7-7</w:t>
            </w:r>
          </w:p>
        </w:tc>
        <w:tc>
          <w:tcPr>
            <w:tcW w:w="1568" w:type="dxa"/>
            <w:vMerge w:val="restart"/>
            <w:tcBorders>
              <w:top w:val="single" w:color="auto" w:sz="4" w:space="0"/>
              <w:bottom w:val="single" w:color="auto" w:sz="4" w:space="0"/>
            </w:tcBorders>
            <w:vAlign w:val="center"/>
          </w:tcPr>
          <w:p w14:paraId="715FBD14">
            <w:pPr>
              <w:pStyle w:val="51"/>
              <w:bidi w:val="0"/>
              <w:rPr>
                <w:rFonts w:hint="eastAsia"/>
              </w:rPr>
            </w:pPr>
            <w:r>
              <w:rPr>
                <w:rFonts w:hint="eastAsia"/>
              </w:rPr>
              <w:t>7-7</w:t>
            </w:r>
          </w:p>
        </w:tc>
        <w:tc>
          <w:tcPr>
            <w:tcW w:w="2234" w:type="dxa"/>
            <w:tcBorders>
              <w:top w:val="single" w:color="auto" w:sz="4" w:space="0"/>
              <w:bottom w:val="single" w:color="auto" w:sz="4" w:space="0"/>
            </w:tcBorders>
            <w:vAlign w:val="center"/>
          </w:tcPr>
          <w:p w14:paraId="00E5A314">
            <w:pPr>
              <w:pStyle w:val="51"/>
              <w:bidi w:val="0"/>
              <w:rPr>
                <w:rFonts w:hint="eastAsia"/>
              </w:rPr>
            </w:pPr>
            <w:r>
              <w:t>0.0001</w:t>
            </w:r>
          </w:p>
        </w:tc>
        <w:tc>
          <w:tcPr>
            <w:tcW w:w="2209" w:type="dxa"/>
            <w:tcBorders>
              <w:top w:val="single" w:color="auto" w:sz="4" w:space="0"/>
              <w:bottom w:val="single" w:color="auto" w:sz="4" w:space="0"/>
            </w:tcBorders>
            <w:vAlign w:val="center"/>
          </w:tcPr>
          <w:p w14:paraId="04ADDEA8">
            <w:pPr>
              <w:pStyle w:val="51"/>
              <w:bidi w:val="0"/>
              <w:rPr>
                <w:rFonts w:hint="eastAsia"/>
              </w:rPr>
            </w:pPr>
            <w:r>
              <w:t>6.48</w:t>
            </w:r>
          </w:p>
        </w:tc>
      </w:tr>
      <w:tr w14:paraId="6DB940A0">
        <w:trPr>
          <w:jc w:val="center"/>
        </w:trPr>
        <w:tc>
          <w:tcPr>
            <w:tcW w:w="0" w:type="auto"/>
            <w:vMerge w:val="continue"/>
            <w:tcBorders>
              <w:bottom w:val="single" w:color="auto" w:sz="4" w:space="0"/>
            </w:tcBorders>
            <w:vAlign w:val="center"/>
          </w:tcPr>
          <w:p w14:paraId="41FF2CBB">
            <w:pPr>
              <w:pStyle w:val="51"/>
              <w:bidi w:val="0"/>
              <w:rPr>
                <w:rFonts w:hint="eastAsia"/>
              </w:rPr>
            </w:pPr>
          </w:p>
        </w:tc>
        <w:tc>
          <w:tcPr>
            <w:tcW w:w="0" w:type="auto"/>
            <w:vMerge w:val="continue"/>
            <w:tcBorders>
              <w:bottom w:val="single" w:color="auto" w:sz="4" w:space="0"/>
            </w:tcBorders>
            <w:vAlign w:val="center"/>
          </w:tcPr>
          <w:p w14:paraId="7563EC71">
            <w:pPr>
              <w:pStyle w:val="51"/>
              <w:bidi w:val="0"/>
              <w:rPr>
                <w:rFonts w:hint="eastAsia"/>
              </w:rPr>
            </w:pPr>
          </w:p>
        </w:tc>
        <w:tc>
          <w:tcPr>
            <w:tcW w:w="0" w:type="auto"/>
            <w:vMerge w:val="continue"/>
            <w:tcBorders>
              <w:bottom w:val="single" w:color="auto" w:sz="4" w:space="0"/>
            </w:tcBorders>
            <w:vAlign w:val="center"/>
          </w:tcPr>
          <w:p w14:paraId="15729FCB">
            <w:pPr>
              <w:pStyle w:val="51"/>
              <w:bidi w:val="0"/>
              <w:rPr>
                <w:rFonts w:hint="eastAsia"/>
              </w:rPr>
            </w:pPr>
          </w:p>
        </w:tc>
        <w:tc>
          <w:tcPr>
            <w:tcW w:w="2234" w:type="dxa"/>
            <w:tcBorders>
              <w:top w:val="single" w:color="auto" w:sz="4" w:space="0"/>
              <w:bottom w:val="single" w:color="auto" w:sz="4" w:space="0"/>
            </w:tcBorders>
            <w:vAlign w:val="center"/>
          </w:tcPr>
          <w:p w14:paraId="6968E238">
            <w:pPr>
              <w:pStyle w:val="51"/>
              <w:bidi w:val="0"/>
              <w:rPr>
                <w:rFonts w:hint="eastAsia"/>
              </w:rPr>
            </w:pPr>
            <w:r>
              <w:t>0.0010</w:t>
            </w:r>
          </w:p>
        </w:tc>
        <w:tc>
          <w:tcPr>
            <w:tcW w:w="2209" w:type="dxa"/>
            <w:tcBorders>
              <w:top w:val="single" w:color="auto" w:sz="4" w:space="0"/>
              <w:bottom w:val="single" w:color="auto" w:sz="4" w:space="0"/>
            </w:tcBorders>
            <w:vAlign w:val="center"/>
          </w:tcPr>
          <w:p w14:paraId="77BB7660">
            <w:pPr>
              <w:pStyle w:val="51"/>
              <w:bidi w:val="0"/>
              <w:rPr>
                <w:rFonts w:hint="eastAsia"/>
              </w:rPr>
            </w:pPr>
            <w:r>
              <w:t>9.50</w:t>
            </w:r>
          </w:p>
        </w:tc>
      </w:tr>
      <w:tr w14:paraId="231F4CC6">
        <w:trPr>
          <w:jc w:val="center"/>
        </w:trPr>
        <w:tc>
          <w:tcPr>
            <w:tcW w:w="1428" w:type="dxa"/>
            <w:vMerge w:val="restart"/>
            <w:tcBorders>
              <w:top w:val="single" w:color="auto" w:sz="4" w:space="0"/>
              <w:bottom w:val="single" w:color="auto" w:sz="4" w:space="0"/>
            </w:tcBorders>
            <w:vAlign w:val="center"/>
          </w:tcPr>
          <w:p w14:paraId="17058CC1">
            <w:pPr>
              <w:pStyle w:val="51"/>
              <w:bidi w:val="0"/>
              <w:rPr>
                <w:rFonts w:hint="eastAsia"/>
              </w:rPr>
            </w:pPr>
            <w:r>
              <w:rPr>
                <w:rFonts w:hint="eastAsia"/>
              </w:rPr>
              <w:t>0.5</w:t>
            </w:r>
          </w:p>
        </w:tc>
        <w:tc>
          <w:tcPr>
            <w:tcW w:w="1569" w:type="dxa"/>
            <w:vMerge w:val="restart"/>
            <w:tcBorders>
              <w:top w:val="single" w:color="auto" w:sz="4" w:space="0"/>
              <w:bottom w:val="single" w:color="auto" w:sz="4" w:space="0"/>
            </w:tcBorders>
            <w:vAlign w:val="center"/>
          </w:tcPr>
          <w:p w14:paraId="46C6DF33">
            <w:pPr>
              <w:pStyle w:val="51"/>
              <w:bidi w:val="0"/>
              <w:rPr>
                <w:rFonts w:hint="eastAsia"/>
              </w:rPr>
            </w:pPr>
            <w:r>
              <w:rPr>
                <w:rFonts w:hint="eastAsia"/>
              </w:rPr>
              <w:t>3-3</w:t>
            </w:r>
          </w:p>
        </w:tc>
        <w:tc>
          <w:tcPr>
            <w:tcW w:w="1568" w:type="dxa"/>
            <w:vMerge w:val="restart"/>
            <w:tcBorders>
              <w:top w:val="single" w:color="auto" w:sz="4" w:space="0"/>
              <w:bottom w:val="single" w:color="auto" w:sz="4" w:space="0"/>
            </w:tcBorders>
            <w:vAlign w:val="center"/>
          </w:tcPr>
          <w:p w14:paraId="42594133">
            <w:pPr>
              <w:pStyle w:val="51"/>
              <w:bidi w:val="0"/>
              <w:rPr>
                <w:rFonts w:hint="eastAsia"/>
              </w:rPr>
            </w:pPr>
            <w:r>
              <w:rPr>
                <w:rFonts w:hint="eastAsia"/>
              </w:rPr>
              <w:t>3-3</w:t>
            </w:r>
          </w:p>
        </w:tc>
        <w:tc>
          <w:tcPr>
            <w:tcW w:w="2234" w:type="dxa"/>
            <w:tcBorders>
              <w:top w:val="single" w:color="auto" w:sz="4" w:space="0"/>
              <w:bottom w:val="single" w:color="auto" w:sz="4" w:space="0"/>
            </w:tcBorders>
            <w:vAlign w:val="center"/>
          </w:tcPr>
          <w:p w14:paraId="75271A9D">
            <w:pPr>
              <w:pStyle w:val="51"/>
              <w:bidi w:val="0"/>
              <w:rPr>
                <w:rFonts w:hint="eastAsia"/>
              </w:rPr>
            </w:pPr>
            <w:r>
              <w:t>0.0001</w:t>
            </w:r>
          </w:p>
        </w:tc>
        <w:tc>
          <w:tcPr>
            <w:tcW w:w="2209" w:type="dxa"/>
            <w:tcBorders>
              <w:top w:val="single" w:color="auto" w:sz="4" w:space="0"/>
              <w:bottom w:val="single" w:color="auto" w:sz="4" w:space="0"/>
            </w:tcBorders>
            <w:vAlign w:val="center"/>
          </w:tcPr>
          <w:p w14:paraId="7834F81C">
            <w:pPr>
              <w:pStyle w:val="51"/>
              <w:bidi w:val="0"/>
              <w:rPr>
                <w:rFonts w:hint="eastAsia"/>
              </w:rPr>
            </w:pPr>
            <w:r>
              <w:t>7.71</w:t>
            </w:r>
          </w:p>
        </w:tc>
      </w:tr>
      <w:tr w14:paraId="139E8FE8">
        <w:trPr>
          <w:jc w:val="center"/>
        </w:trPr>
        <w:tc>
          <w:tcPr>
            <w:tcW w:w="0" w:type="auto"/>
            <w:vMerge w:val="continue"/>
            <w:tcBorders>
              <w:bottom w:val="single" w:color="auto" w:sz="4" w:space="0"/>
            </w:tcBorders>
            <w:vAlign w:val="center"/>
          </w:tcPr>
          <w:p w14:paraId="02D1127D">
            <w:pPr>
              <w:pStyle w:val="51"/>
              <w:bidi w:val="0"/>
              <w:rPr>
                <w:rFonts w:hint="eastAsia"/>
              </w:rPr>
            </w:pPr>
          </w:p>
        </w:tc>
        <w:tc>
          <w:tcPr>
            <w:tcW w:w="0" w:type="auto"/>
            <w:vMerge w:val="continue"/>
            <w:tcBorders>
              <w:bottom w:val="single" w:color="auto" w:sz="4" w:space="0"/>
            </w:tcBorders>
            <w:vAlign w:val="center"/>
          </w:tcPr>
          <w:p w14:paraId="29BEEE9F">
            <w:pPr>
              <w:pStyle w:val="51"/>
              <w:bidi w:val="0"/>
              <w:rPr>
                <w:rFonts w:hint="eastAsia"/>
              </w:rPr>
            </w:pPr>
          </w:p>
        </w:tc>
        <w:tc>
          <w:tcPr>
            <w:tcW w:w="0" w:type="auto"/>
            <w:vMerge w:val="continue"/>
            <w:tcBorders>
              <w:bottom w:val="single" w:color="auto" w:sz="4" w:space="0"/>
            </w:tcBorders>
            <w:vAlign w:val="center"/>
          </w:tcPr>
          <w:p w14:paraId="1CD51FDC">
            <w:pPr>
              <w:pStyle w:val="51"/>
              <w:bidi w:val="0"/>
              <w:rPr>
                <w:rFonts w:hint="eastAsia"/>
              </w:rPr>
            </w:pPr>
          </w:p>
        </w:tc>
        <w:tc>
          <w:tcPr>
            <w:tcW w:w="2234" w:type="dxa"/>
            <w:tcBorders>
              <w:top w:val="single" w:color="auto" w:sz="4" w:space="0"/>
              <w:bottom w:val="single" w:color="auto" w:sz="4" w:space="0"/>
            </w:tcBorders>
            <w:vAlign w:val="center"/>
          </w:tcPr>
          <w:p w14:paraId="3733FA16">
            <w:pPr>
              <w:pStyle w:val="51"/>
              <w:bidi w:val="0"/>
              <w:rPr>
                <w:rFonts w:hint="eastAsia"/>
              </w:rPr>
            </w:pPr>
            <w:r>
              <w:t>0.0010</w:t>
            </w:r>
          </w:p>
        </w:tc>
        <w:tc>
          <w:tcPr>
            <w:tcW w:w="2209" w:type="dxa"/>
            <w:tcBorders>
              <w:top w:val="single" w:color="auto" w:sz="4" w:space="0"/>
              <w:bottom w:val="single" w:color="auto" w:sz="4" w:space="0"/>
            </w:tcBorders>
            <w:vAlign w:val="center"/>
          </w:tcPr>
          <w:p w14:paraId="600DFC8D">
            <w:pPr>
              <w:pStyle w:val="51"/>
              <w:bidi w:val="0"/>
              <w:rPr>
                <w:rFonts w:hint="eastAsia"/>
              </w:rPr>
            </w:pPr>
            <w:r>
              <w:t>10.68</w:t>
            </w:r>
          </w:p>
        </w:tc>
      </w:tr>
      <w:tr w14:paraId="261521A2">
        <w:trPr>
          <w:jc w:val="center"/>
        </w:trPr>
        <w:tc>
          <w:tcPr>
            <w:tcW w:w="0" w:type="auto"/>
            <w:vMerge w:val="continue"/>
            <w:tcBorders>
              <w:bottom w:val="single" w:color="auto" w:sz="4" w:space="0"/>
            </w:tcBorders>
            <w:vAlign w:val="center"/>
          </w:tcPr>
          <w:p w14:paraId="45037339">
            <w:pPr>
              <w:pStyle w:val="51"/>
              <w:bidi w:val="0"/>
              <w:rPr>
                <w:rFonts w:hint="eastAsia"/>
              </w:rPr>
            </w:pPr>
          </w:p>
        </w:tc>
        <w:tc>
          <w:tcPr>
            <w:tcW w:w="1569" w:type="dxa"/>
            <w:vMerge w:val="restart"/>
            <w:tcBorders>
              <w:top w:val="single" w:color="auto" w:sz="4" w:space="0"/>
              <w:bottom w:val="single" w:color="auto" w:sz="4" w:space="0"/>
            </w:tcBorders>
            <w:vAlign w:val="center"/>
          </w:tcPr>
          <w:p w14:paraId="292756D7">
            <w:pPr>
              <w:pStyle w:val="51"/>
              <w:bidi w:val="0"/>
              <w:rPr>
                <w:rFonts w:hint="eastAsia"/>
              </w:rPr>
            </w:pPr>
            <w:r>
              <w:rPr>
                <w:rFonts w:hint="eastAsia"/>
              </w:rPr>
              <w:t>5-5</w:t>
            </w:r>
          </w:p>
        </w:tc>
        <w:tc>
          <w:tcPr>
            <w:tcW w:w="1568" w:type="dxa"/>
            <w:vMerge w:val="restart"/>
            <w:tcBorders>
              <w:top w:val="single" w:color="auto" w:sz="4" w:space="0"/>
              <w:bottom w:val="single" w:color="auto" w:sz="4" w:space="0"/>
            </w:tcBorders>
            <w:vAlign w:val="center"/>
          </w:tcPr>
          <w:p w14:paraId="2E5195C7">
            <w:pPr>
              <w:pStyle w:val="51"/>
              <w:bidi w:val="0"/>
              <w:rPr>
                <w:rFonts w:hint="eastAsia"/>
              </w:rPr>
            </w:pPr>
            <w:r>
              <w:rPr>
                <w:rFonts w:hint="eastAsia"/>
              </w:rPr>
              <w:t>5-5</w:t>
            </w:r>
          </w:p>
        </w:tc>
        <w:tc>
          <w:tcPr>
            <w:tcW w:w="2234" w:type="dxa"/>
            <w:tcBorders>
              <w:top w:val="single" w:color="auto" w:sz="4" w:space="0"/>
              <w:bottom w:val="single" w:color="auto" w:sz="4" w:space="0"/>
            </w:tcBorders>
            <w:vAlign w:val="center"/>
          </w:tcPr>
          <w:p w14:paraId="0AEBCB0A">
            <w:pPr>
              <w:pStyle w:val="51"/>
              <w:bidi w:val="0"/>
              <w:rPr>
                <w:rFonts w:hint="eastAsia"/>
              </w:rPr>
            </w:pPr>
            <w:r>
              <w:t>0.0001</w:t>
            </w:r>
          </w:p>
        </w:tc>
        <w:tc>
          <w:tcPr>
            <w:tcW w:w="2209" w:type="dxa"/>
            <w:tcBorders>
              <w:top w:val="single" w:color="auto" w:sz="4" w:space="0"/>
              <w:bottom w:val="single" w:color="auto" w:sz="4" w:space="0"/>
            </w:tcBorders>
            <w:vAlign w:val="center"/>
          </w:tcPr>
          <w:p w14:paraId="12D8E6A6">
            <w:pPr>
              <w:pStyle w:val="51"/>
              <w:bidi w:val="0"/>
              <w:rPr>
                <w:rFonts w:hint="eastAsia"/>
              </w:rPr>
            </w:pPr>
            <w:r>
              <w:t>7.04</w:t>
            </w:r>
          </w:p>
        </w:tc>
      </w:tr>
      <w:tr w14:paraId="06145479">
        <w:trPr>
          <w:jc w:val="center"/>
        </w:trPr>
        <w:tc>
          <w:tcPr>
            <w:tcW w:w="0" w:type="auto"/>
            <w:vMerge w:val="continue"/>
            <w:tcBorders>
              <w:top w:val="single" w:color="auto" w:sz="4" w:space="0"/>
              <w:bottom w:val="single" w:color="auto" w:sz="4" w:space="0"/>
            </w:tcBorders>
            <w:vAlign w:val="center"/>
          </w:tcPr>
          <w:p w14:paraId="13B80797">
            <w:pPr>
              <w:pStyle w:val="51"/>
              <w:bidi w:val="0"/>
              <w:rPr>
                <w:rFonts w:hint="eastAsia"/>
              </w:rPr>
            </w:pPr>
          </w:p>
        </w:tc>
        <w:tc>
          <w:tcPr>
            <w:tcW w:w="0" w:type="auto"/>
            <w:vMerge w:val="continue"/>
            <w:tcBorders>
              <w:bottom w:val="single" w:color="auto" w:sz="4" w:space="0"/>
            </w:tcBorders>
            <w:vAlign w:val="center"/>
          </w:tcPr>
          <w:p w14:paraId="1607E720">
            <w:pPr>
              <w:pStyle w:val="51"/>
              <w:bidi w:val="0"/>
              <w:rPr>
                <w:rFonts w:hint="eastAsia"/>
              </w:rPr>
            </w:pPr>
          </w:p>
        </w:tc>
        <w:tc>
          <w:tcPr>
            <w:tcW w:w="0" w:type="auto"/>
            <w:vMerge w:val="continue"/>
            <w:tcBorders>
              <w:bottom w:val="single" w:color="auto" w:sz="4" w:space="0"/>
            </w:tcBorders>
            <w:vAlign w:val="center"/>
          </w:tcPr>
          <w:p w14:paraId="483A841A">
            <w:pPr>
              <w:pStyle w:val="51"/>
              <w:bidi w:val="0"/>
              <w:rPr>
                <w:rFonts w:hint="eastAsia"/>
              </w:rPr>
            </w:pPr>
          </w:p>
        </w:tc>
        <w:tc>
          <w:tcPr>
            <w:tcW w:w="2234" w:type="dxa"/>
            <w:tcBorders>
              <w:top w:val="single" w:color="auto" w:sz="4" w:space="0"/>
              <w:bottom w:val="single" w:color="auto" w:sz="4" w:space="0"/>
            </w:tcBorders>
            <w:vAlign w:val="center"/>
          </w:tcPr>
          <w:p w14:paraId="07EAAC3F">
            <w:pPr>
              <w:pStyle w:val="51"/>
              <w:bidi w:val="0"/>
              <w:rPr>
                <w:rFonts w:hint="eastAsia"/>
              </w:rPr>
            </w:pPr>
            <w:r>
              <w:t>0.0010</w:t>
            </w:r>
          </w:p>
        </w:tc>
        <w:tc>
          <w:tcPr>
            <w:tcW w:w="2209" w:type="dxa"/>
            <w:tcBorders>
              <w:top w:val="single" w:color="auto" w:sz="4" w:space="0"/>
              <w:bottom w:val="single" w:color="auto" w:sz="4" w:space="0"/>
            </w:tcBorders>
            <w:vAlign w:val="center"/>
          </w:tcPr>
          <w:p w14:paraId="50DE9559">
            <w:pPr>
              <w:pStyle w:val="51"/>
              <w:bidi w:val="0"/>
              <w:rPr>
                <w:rFonts w:hint="eastAsia"/>
              </w:rPr>
            </w:pPr>
            <w:r>
              <w:t>9.50</w:t>
            </w:r>
          </w:p>
        </w:tc>
      </w:tr>
      <w:tr w14:paraId="21927034">
        <w:trPr>
          <w:trHeight w:val="96" w:hRule="atLeast"/>
          <w:jc w:val="center"/>
        </w:trPr>
        <w:tc>
          <w:tcPr>
            <w:tcW w:w="0" w:type="auto"/>
            <w:vMerge w:val="continue"/>
            <w:tcBorders>
              <w:bottom w:val="single" w:color="auto" w:sz="4" w:space="0"/>
            </w:tcBorders>
            <w:vAlign w:val="center"/>
          </w:tcPr>
          <w:p w14:paraId="54F950F7">
            <w:pPr>
              <w:pStyle w:val="51"/>
              <w:bidi w:val="0"/>
              <w:rPr>
                <w:rFonts w:hint="eastAsia"/>
              </w:rPr>
            </w:pPr>
          </w:p>
        </w:tc>
        <w:tc>
          <w:tcPr>
            <w:tcW w:w="1569" w:type="dxa"/>
            <w:vMerge w:val="restart"/>
            <w:tcBorders>
              <w:top w:val="single" w:color="auto" w:sz="4" w:space="0"/>
              <w:bottom w:val="single" w:color="auto" w:sz="4" w:space="0"/>
            </w:tcBorders>
            <w:vAlign w:val="center"/>
          </w:tcPr>
          <w:p w14:paraId="5C5EFA61">
            <w:pPr>
              <w:pStyle w:val="51"/>
              <w:bidi w:val="0"/>
              <w:rPr>
                <w:rFonts w:hint="eastAsia"/>
              </w:rPr>
            </w:pPr>
            <w:r>
              <w:rPr>
                <w:rFonts w:hint="eastAsia"/>
              </w:rPr>
              <w:t>7-7</w:t>
            </w:r>
          </w:p>
        </w:tc>
        <w:tc>
          <w:tcPr>
            <w:tcW w:w="1568" w:type="dxa"/>
            <w:vMerge w:val="restart"/>
            <w:tcBorders>
              <w:top w:val="single" w:color="auto" w:sz="4" w:space="0"/>
              <w:bottom w:val="single" w:color="auto" w:sz="4" w:space="0"/>
            </w:tcBorders>
            <w:vAlign w:val="center"/>
          </w:tcPr>
          <w:p w14:paraId="3342EAA0">
            <w:pPr>
              <w:pStyle w:val="51"/>
              <w:bidi w:val="0"/>
              <w:rPr>
                <w:rFonts w:hint="eastAsia"/>
              </w:rPr>
            </w:pPr>
            <w:r>
              <w:rPr>
                <w:rFonts w:hint="eastAsia"/>
              </w:rPr>
              <w:t>7-7</w:t>
            </w:r>
          </w:p>
        </w:tc>
        <w:tc>
          <w:tcPr>
            <w:tcW w:w="2234" w:type="dxa"/>
            <w:tcBorders>
              <w:top w:val="single" w:color="auto" w:sz="4" w:space="0"/>
              <w:bottom w:val="single" w:color="auto" w:sz="4" w:space="0"/>
            </w:tcBorders>
            <w:vAlign w:val="center"/>
          </w:tcPr>
          <w:p w14:paraId="292FBC57">
            <w:pPr>
              <w:pStyle w:val="51"/>
              <w:bidi w:val="0"/>
              <w:rPr>
                <w:rFonts w:hint="eastAsia"/>
              </w:rPr>
            </w:pPr>
            <w:r>
              <w:t>0.0001</w:t>
            </w:r>
          </w:p>
        </w:tc>
        <w:tc>
          <w:tcPr>
            <w:tcW w:w="2209" w:type="dxa"/>
            <w:tcBorders>
              <w:top w:val="single" w:color="auto" w:sz="4" w:space="0"/>
              <w:bottom w:val="single" w:color="auto" w:sz="4" w:space="0"/>
            </w:tcBorders>
            <w:vAlign w:val="center"/>
          </w:tcPr>
          <w:p w14:paraId="275922A2">
            <w:pPr>
              <w:pStyle w:val="51"/>
              <w:bidi w:val="0"/>
              <w:rPr>
                <w:rFonts w:hint="eastAsia"/>
              </w:rPr>
            </w:pPr>
            <w:r>
              <w:t>6.33</w:t>
            </w:r>
          </w:p>
        </w:tc>
      </w:tr>
      <w:tr w14:paraId="716CBDE7">
        <w:trPr>
          <w:jc w:val="center"/>
        </w:trPr>
        <w:tc>
          <w:tcPr>
            <w:tcW w:w="0" w:type="auto"/>
            <w:vMerge w:val="continue"/>
            <w:tcBorders>
              <w:bottom w:val="single" w:color="auto" w:sz="4" w:space="0"/>
            </w:tcBorders>
            <w:vAlign w:val="center"/>
          </w:tcPr>
          <w:p w14:paraId="09E73C15">
            <w:pPr>
              <w:pStyle w:val="51"/>
              <w:bidi w:val="0"/>
              <w:rPr>
                <w:rFonts w:hint="eastAsia"/>
              </w:rPr>
            </w:pPr>
          </w:p>
        </w:tc>
        <w:tc>
          <w:tcPr>
            <w:tcW w:w="0" w:type="auto"/>
            <w:vMerge w:val="continue"/>
            <w:tcBorders>
              <w:bottom w:val="single" w:color="auto" w:sz="4" w:space="0"/>
            </w:tcBorders>
            <w:vAlign w:val="center"/>
          </w:tcPr>
          <w:p w14:paraId="06F8A628">
            <w:pPr>
              <w:pStyle w:val="51"/>
              <w:bidi w:val="0"/>
              <w:rPr>
                <w:rFonts w:hint="eastAsia"/>
              </w:rPr>
            </w:pPr>
          </w:p>
        </w:tc>
        <w:tc>
          <w:tcPr>
            <w:tcW w:w="0" w:type="auto"/>
            <w:vMerge w:val="continue"/>
            <w:tcBorders>
              <w:bottom w:val="single" w:color="auto" w:sz="4" w:space="0"/>
            </w:tcBorders>
            <w:vAlign w:val="center"/>
          </w:tcPr>
          <w:p w14:paraId="0C0B0CAC">
            <w:pPr>
              <w:pStyle w:val="51"/>
              <w:bidi w:val="0"/>
              <w:rPr>
                <w:rFonts w:hint="eastAsia"/>
              </w:rPr>
            </w:pPr>
          </w:p>
        </w:tc>
        <w:tc>
          <w:tcPr>
            <w:tcW w:w="2234" w:type="dxa"/>
            <w:tcBorders>
              <w:top w:val="single" w:color="auto" w:sz="4" w:space="0"/>
              <w:bottom w:val="single" w:color="auto" w:sz="4" w:space="0"/>
            </w:tcBorders>
            <w:vAlign w:val="center"/>
          </w:tcPr>
          <w:p w14:paraId="1EF1E88B">
            <w:pPr>
              <w:pStyle w:val="51"/>
              <w:bidi w:val="0"/>
              <w:rPr>
                <w:rFonts w:hint="eastAsia"/>
              </w:rPr>
            </w:pPr>
            <w:r>
              <w:t>0.0010</w:t>
            </w:r>
          </w:p>
        </w:tc>
        <w:tc>
          <w:tcPr>
            <w:tcW w:w="2209" w:type="dxa"/>
            <w:tcBorders>
              <w:top w:val="single" w:color="auto" w:sz="4" w:space="0"/>
              <w:bottom w:val="single" w:color="auto" w:sz="4" w:space="0"/>
            </w:tcBorders>
            <w:vAlign w:val="center"/>
          </w:tcPr>
          <w:p w14:paraId="4172EFF7">
            <w:pPr>
              <w:pStyle w:val="51"/>
              <w:bidi w:val="0"/>
              <w:rPr>
                <w:rFonts w:hint="eastAsia"/>
              </w:rPr>
            </w:pPr>
            <w:r>
              <w:t>9.75</w:t>
            </w:r>
          </w:p>
        </w:tc>
      </w:tr>
    </w:tbl>
    <w:p w14:paraId="64344B99">
      <w:pPr>
        <w:pStyle w:val="51"/>
        <w:bidi w:val="0"/>
        <w:rPr>
          <w:rFonts w:hint="default"/>
          <w:lang w:val="en-US" w:eastAsia="zh-CN"/>
        </w:rPr>
      </w:pPr>
    </w:p>
    <w:p w14:paraId="4C8613E2">
      <w:pPr>
        <w:pStyle w:val="51"/>
        <w:bidi w:val="0"/>
        <w:rPr>
          <w:rFonts w:hint="default"/>
          <w:lang w:val="en-US" w:eastAsia="zh-CN"/>
        </w:rPr>
      </w:pPr>
    </w:p>
    <w:p w14:paraId="3E4F9C25">
      <w:pPr>
        <w:pStyle w:val="51"/>
        <w:bidi w:val="0"/>
      </w:pPr>
      <w:r>
        <w:t>此外，在上述 CNN 回归模型的实验中，输入特征仍采用与楼层分类阶段一致的预处理与数据扩展策略。具体而言，原始高维无线指纹首先通过 PCA 进行降维，其主成分数量固定为前文实验中验证的最优配置，以在信息保留与特征紧凑性之间取得平衡；在此基础上，引入基于 RSSI 噪声扰动的数据增强机制，对训练样本进行多轮批次扩充。</w:t>
      </w:r>
    </w:p>
    <w:p w14:paraId="1BFD6FAA">
      <w:pPr>
        <w:pStyle w:val="51"/>
        <w:bidi w:val="0"/>
      </w:pPr>
      <w:r>
        <w:t>从实验数据可以观察到，引入 PCA 降维与数据增强后，模型在不同卷积核尺寸下的定位误差整体呈现出更平滑且一致的变化趋势。具体表现为：在 PCA 维度取中等规模时，模型定位误差显著低于低维或高维设置，说明适当数量的主成分能够更有效地保留与空间位置相关的判别信息；同时，随着数据增强轮次由 0 轮增加至 2 轮，平均定位误差进一步下降，验证了适度 RSSI 噪声扰动对提升模型鲁棒性的积极作用。当增强轮次继续增加时，误差下降幅度趋于饱和，部分配置下甚至出现轻微回升，表明过强的数据扰动可能引入偏离真实分布的样本。</w:t>
      </w:r>
    </w:p>
    <w:p w14:paraId="6F2F7203">
      <w:pPr>
        <w:pStyle w:val="51"/>
        <w:bidi w:val="0"/>
      </w:pPr>
      <w:r>
        <w:t>在此基础上，回归模型在弱正则化条件（L2=1e-4）下对卷积核感受野扩大的响应尤为明显。实验结果显示，在 PCA 与数据增强均取最优设置时，由 3×3 增大至 7×7 卷积核能够稳定带来定位误差的降低，且该趋势在不同 Dropout 取值下保持一致。这一现象说明，经 PCA 压缩并结合数据增强后的特征空间更加紧凑且具有代表性，使得较大的感受野能够更有效地捕获 RSSI 分布与空间位置之间的关联关系。</w:t>
      </w:r>
    </w:p>
    <w:p w14:paraId="0FF47EAF">
      <w:pPr>
        <w:pStyle w:val="51"/>
        <w:bidi w:val="0"/>
      </w:pPr>
      <w:r>
        <w:t>因此，实验结果表明，PCA 降维与数据增强在本研究中不仅作为统一的特征预处理步骤存在，而且在数值结果上直接体现为定位误差的整体下降与模型稳定性的提升。二者共同为 CNN 回归模型提供了低冗余、抗噪声的输入基础，使得前述关于卷积核尺寸、正则化强度与 Dropout 的性能结论能够在平面定位任务中得到稳定验证。</w:t>
      </w:r>
    </w:p>
    <w:p w14:paraId="48182C39">
      <w:pPr>
        <w:pStyle w:val="51"/>
        <w:bidi w:val="0"/>
        <w:rPr>
          <w:rFonts w:hint="default"/>
          <w:lang w:val="en-US" w:eastAsia="zh-CN"/>
        </w:rPr>
      </w:pPr>
    </w:p>
    <w:p w14:paraId="33AAF753">
      <w:pPr>
        <w:pStyle w:val="51"/>
        <w:bidi w:val="0"/>
        <w:ind w:left="0" w:leftChars="0" w:firstLine="0" w:firstLineChars="0"/>
      </w:pPr>
      <w:r>
        <w:drawing>
          <wp:inline distT="0" distB="0" distL="114300" distR="114300">
            <wp:extent cx="5269230" cy="3132455"/>
            <wp:effectExtent l="0" t="0" r="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0"/>
                    <a:srcRect b="8138"/>
                    <a:stretch>
                      <a:fillRect/>
                    </a:stretch>
                  </pic:blipFill>
                  <pic:spPr>
                    <a:xfrm>
                      <a:off x="0" y="0"/>
                      <a:ext cx="5269230" cy="3132455"/>
                    </a:xfrm>
                    <a:prstGeom prst="rect">
                      <a:avLst/>
                    </a:prstGeom>
                    <a:noFill/>
                    <a:ln>
                      <a:noFill/>
                    </a:ln>
                  </pic:spPr>
                </pic:pic>
              </a:graphicData>
            </a:graphic>
          </wp:inline>
        </w:drawing>
      </w:r>
    </w:p>
    <w:p w14:paraId="4B5F0E4A">
      <w:pPr>
        <w:pStyle w:val="55"/>
        <w:bidi w:val="0"/>
        <w:rPr>
          <w:rFonts w:hint="eastAsia"/>
          <w:lang w:val="en-US" w:eastAsia="zh-CN"/>
        </w:rPr>
      </w:pPr>
      <w:r>
        <w:rPr>
          <w:rFonts w:hint="eastAsia"/>
          <w:lang w:val="en-US" w:eastAsia="zh-CN"/>
        </w:rPr>
        <w:t>5.3 测试集上的验证</w:t>
      </w:r>
    </w:p>
    <w:p w14:paraId="5820998A">
      <w:pPr>
        <w:pStyle w:val="51"/>
        <w:bidi w:val="0"/>
        <w:rPr>
          <w:rFonts w:hint="eastAsia"/>
          <w:lang w:val="en-US" w:eastAsia="zh-CN"/>
        </w:rPr>
      </w:pPr>
      <w:r>
        <w:rPr>
          <w:rFonts w:hint="eastAsia"/>
          <w:lang w:val="en-US" w:eastAsia="zh-CN"/>
        </w:rPr>
        <w:t>在本节中，评估了所提出的模型在测试数据上的性能。表？总结了针对分类和回归模型获得的PL-CNN的最优参数。从最终的PL-CNN获得的最优参数存储起来，用于预测测试样本的位置。和训练阶段类似，先经过PCA进行数据降纬度，然后将降为后的数据介入CNN，每个测试样本被二维化。然后，用训练好的模型预测楼层和二维坐标所提出的模型能够以？的准确度预测楼层，并且时延了？米的平均定位误差</w:t>
      </w:r>
    </w:p>
    <w:p w14:paraId="50136FF1">
      <w:pPr>
        <w:pStyle w:val="51"/>
        <w:bidi w:val="0"/>
      </w:pPr>
      <w:r>
        <w:t>基于上述设置，所提出的 PL-CNN 模型在测试集上能够以 96.13% 的楼层命中率（Floor Hit Rate）准确预测用户所在楼层。同时，在平面定位任务中，模型取得了 8.91 m 的平均定位误差（Mean Error），对应的均方根误差（RMSE）为 11.73 m。该结果表明，在经过合理的特征降维、数据增强及网络参数优化后，模型在测试数据上仍保持了较高的泛化能力。</w:t>
      </w:r>
    </w:p>
    <w:p w14:paraId="0FE6F862">
      <w:pPr>
        <w:pStyle w:val="51"/>
        <w:keepNext w:val="0"/>
        <w:keepLines w:val="0"/>
        <w:pageBreakBefore w:val="0"/>
        <w:widowControl w:val="0"/>
        <w:kinsoku/>
        <w:wordWrap/>
        <w:overflowPunct/>
        <w:topLinePunct/>
        <w:autoSpaceDE/>
        <w:autoSpaceDN/>
        <w:bidi w:val="0"/>
        <w:adjustRightInd/>
        <w:snapToGrid/>
        <w:ind w:firstLine="480" w:firstLineChars="200"/>
        <w:textAlignment w:val="auto"/>
        <w:rPr>
          <w:rFonts w:hint="eastAsia"/>
          <w:lang w:val="en-US" w:eastAsia="zh-CN"/>
        </w:rPr>
      </w:pPr>
      <w:r>
        <w:t>此外，表 10 进一步比较了不同数据表示方式对定位性能的影响。可以观察到，与原始 RSSI 表示相比，经过归一化及幂变换后的数据在楼层分类准确率和定位误差两方面均取得了显著提升。其中，幂变换数据在测试集上获得了最高的楼层识别准确率（96.13%），并同时实现了最低的平均定位误差（8.91 m），验证了所采用数据表示与特征处理策略在提升 PL-CNN 定位性能方面的有效性。</w:t>
      </w:r>
    </w:p>
    <w:tbl>
      <w:tblPr>
        <w:tblStyle w:val="20"/>
        <w:tblW w:w="6660"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896"/>
        <w:gridCol w:w="1536"/>
        <w:gridCol w:w="1283"/>
        <w:gridCol w:w="756"/>
        <w:gridCol w:w="763"/>
        <w:gridCol w:w="870"/>
      </w:tblGrid>
      <w:tr w14:paraId="64E947B1">
        <w:trPr>
          <w:trHeight w:val="336" w:hRule="atLeast"/>
        </w:trPr>
        <w:tc>
          <w:tcPr>
            <w:tcW w:w="6660" w:type="dxa"/>
            <w:gridSpan w:val="6"/>
            <w:tcBorders>
              <w:top w:val="nil"/>
              <w:left w:val="nil"/>
              <w:bottom w:val="nil"/>
              <w:right w:val="nil"/>
            </w:tcBorders>
            <w:shd w:val="clear" w:color="auto" w:fill="auto"/>
            <w:noWrap/>
            <w:vAlign w:val="center"/>
          </w:tcPr>
          <w:p w14:paraId="1DA16599">
            <w:pPr>
              <w:pStyle w:val="51"/>
              <w:keepNext w:val="0"/>
              <w:keepLines w:val="0"/>
              <w:pageBreakBefore w:val="0"/>
              <w:widowControl w:val="0"/>
              <w:kinsoku/>
              <w:wordWrap/>
              <w:overflowPunct/>
              <w:topLinePunct/>
              <w:autoSpaceDE/>
              <w:autoSpaceDN/>
              <w:bidi w:val="0"/>
              <w:adjustRightInd/>
              <w:snapToGrid/>
              <w:ind w:left="0" w:leftChars="0" w:firstLine="0" w:firstLineChars="0"/>
              <w:textAlignment w:val="auto"/>
            </w:pPr>
            <w:r>
              <w:rPr>
                <w:rFonts w:hint="eastAsia"/>
                <w:lang w:val="en-US" w:eastAsia="zh-CN"/>
              </w:rPr>
              <w:t>Table ？The EA-CNN optimal parameters and their impact on Tampere test data performance.</w:t>
            </w:r>
          </w:p>
        </w:tc>
      </w:tr>
      <w:tr w14:paraId="0F68D795">
        <w:trPr>
          <w:trHeight w:val="336" w:hRule="atLeast"/>
        </w:trPr>
        <w:tc>
          <w:tcPr>
            <w:tcW w:w="3330" w:type="dxa"/>
            <w:gridSpan w:val="3"/>
            <w:tcBorders>
              <w:top w:val="nil"/>
              <w:left w:val="nil"/>
              <w:bottom w:val="nil"/>
              <w:right w:val="nil"/>
            </w:tcBorders>
            <w:shd w:val="clear" w:color="auto" w:fill="auto"/>
            <w:vAlign w:val="center"/>
          </w:tcPr>
          <w:p w14:paraId="136DC21A">
            <w:pPr>
              <w:pStyle w:val="51"/>
              <w:keepNext w:val="0"/>
              <w:keepLines w:val="0"/>
              <w:pageBreakBefore w:val="0"/>
              <w:widowControl w:val="0"/>
              <w:kinsoku/>
              <w:wordWrap/>
              <w:overflowPunct/>
              <w:topLinePunct/>
              <w:autoSpaceDE/>
              <w:autoSpaceDN/>
              <w:bidi w:val="0"/>
              <w:adjustRightInd/>
              <w:snapToGrid/>
              <w:ind w:left="0" w:leftChars="0" w:firstLine="0" w:firstLineChars="0"/>
              <w:textAlignment w:val="auto"/>
              <w:rPr>
                <w:rFonts w:hint="eastAsia"/>
              </w:rPr>
            </w:pPr>
            <w:r>
              <w:rPr>
                <w:rFonts w:hint="eastAsia"/>
                <w:lang w:val="en-US" w:eastAsia="zh-CN"/>
              </w:rPr>
              <w:t>Optimal parameters</w:t>
            </w:r>
          </w:p>
        </w:tc>
        <w:tc>
          <w:tcPr>
            <w:tcW w:w="3330" w:type="dxa"/>
            <w:gridSpan w:val="3"/>
            <w:tcBorders>
              <w:top w:val="nil"/>
              <w:left w:val="nil"/>
              <w:bottom w:val="nil"/>
              <w:right w:val="nil"/>
            </w:tcBorders>
            <w:shd w:val="clear" w:color="auto" w:fill="auto"/>
            <w:vAlign w:val="center"/>
          </w:tcPr>
          <w:p w14:paraId="4F5181E9">
            <w:pPr>
              <w:pStyle w:val="51"/>
              <w:keepNext w:val="0"/>
              <w:keepLines w:val="0"/>
              <w:pageBreakBefore w:val="0"/>
              <w:widowControl w:val="0"/>
              <w:kinsoku/>
              <w:wordWrap/>
              <w:overflowPunct/>
              <w:topLinePunct/>
              <w:autoSpaceDE/>
              <w:autoSpaceDN/>
              <w:bidi w:val="0"/>
              <w:adjustRightInd/>
              <w:snapToGrid/>
              <w:ind w:left="0" w:leftChars="0" w:firstLine="0" w:firstLineChars="0"/>
              <w:textAlignment w:val="auto"/>
              <w:rPr>
                <w:rFonts w:hint="eastAsia"/>
              </w:rPr>
            </w:pPr>
            <w:r>
              <w:rPr>
                <w:rFonts w:hint="eastAsia"/>
                <w:lang w:val="en-US" w:eastAsia="zh-CN"/>
              </w:rPr>
              <w:t>Floor hit rate (%) and positioning error (m)</w:t>
            </w:r>
          </w:p>
        </w:tc>
      </w:tr>
      <w:tr w14:paraId="5E0FC6CE">
        <w:trPr>
          <w:trHeight w:val="580" w:hRule="atLeast"/>
        </w:trPr>
        <w:tc>
          <w:tcPr>
            <w:tcW w:w="1110" w:type="dxa"/>
            <w:vMerge w:val="restart"/>
            <w:tcBorders>
              <w:top w:val="nil"/>
              <w:left w:val="nil"/>
              <w:bottom w:val="nil"/>
              <w:right w:val="nil"/>
            </w:tcBorders>
            <w:shd w:val="clear" w:color="auto" w:fill="auto"/>
            <w:vAlign w:val="center"/>
          </w:tcPr>
          <w:p w14:paraId="2356DED0">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lang w:val="en-US" w:eastAsia="zh-CN"/>
              </w:rPr>
              <w:t>Name</w:t>
            </w:r>
          </w:p>
        </w:tc>
        <w:tc>
          <w:tcPr>
            <w:tcW w:w="2220" w:type="dxa"/>
            <w:gridSpan w:val="2"/>
            <w:tcBorders>
              <w:top w:val="nil"/>
              <w:left w:val="nil"/>
              <w:bottom w:val="nil"/>
              <w:right w:val="nil"/>
            </w:tcBorders>
            <w:shd w:val="clear" w:color="auto" w:fill="auto"/>
            <w:vAlign w:val="center"/>
          </w:tcPr>
          <w:p w14:paraId="5A0E786D">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lang w:val="en-US" w:eastAsia="zh-CN"/>
              </w:rPr>
              <w:t>UJIIndoorLoc</w:t>
            </w:r>
          </w:p>
        </w:tc>
        <w:tc>
          <w:tcPr>
            <w:tcW w:w="3330" w:type="dxa"/>
            <w:gridSpan w:val="3"/>
            <w:tcBorders>
              <w:top w:val="nil"/>
              <w:left w:val="nil"/>
              <w:bottom w:val="nil"/>
              <w:right w:val="nil"/>
            </w:tcBorders>
            <w:shd w:val="clear" w:color="auto" w:fill="auto"/>
            <w:vAlign w:val="center"/>
          </w:tcPr>
          <w:p w14:paraId="5DF1CBF9">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lang w:val="en-US" w:eastAsia="zh-CN"/>
              </w:rPr>
              <w:t>UJIIndoorLoc</w:t>
            </w:r>
          </w:p>
        </w:tc>
      </w:tr>
      <w:tr w14:paraId="624BD50C">
        <w:trPr>
          <w:trHeight w:val="336" w:hRule="atLeast"/>
        </w:trPr>
        <w:tc>
          <w:tcPr>
            <w:tcW w:w="1110" w:type="dxa"/>
            <w:vMerge w:val="continue"/>
            <w:tcBorders>
              <w:top w:val="nil"/>
              <w:left w:val="nil"/>
              <w:bottom w:val="nil"/>
              <w:right w:val="nil"/>
            </w:tcBorders>
            <w:shd w:val="clear" w:color="auto" w:fill="auto"/>
            <w:vAlign w:val="center"/>
          </w:tcPr>
          <w:p w14:paraId="6AB29848">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p>
        </w:tc>
        <w:tc>
          <w:tcPr>
            <w:tcW w:w="1110" w:type="dxa"/>
            <w:tcBorders>
              <w:top w:val="nil"/>
              <w:left w:val="nil"/>
              <w:bottom w:val="nil"/>
              <w:right w:val="nil"/>
            </w:tcBorders>
            <w:shd w:val="clear" w:color="auto" w:fill="auto"/>
            <w:vAlign w:val="center"/>
          </w:tcPr>
          <w:p w14:paraId="24B59F01">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lang w:val="en-US" w:eastAsia="zh-CN"/>
              </w:rPr>
              <w:t>Classification</w:t>
            </w:r>
          </w:p>
        </w:tc>
        <w:tc>
          <w:tcPr>
            <w:tcW w:w="1110" w:type="dxa"/>
            <w:tcBorders>
              <w:top w:val="nil"/>
              <w:left w:val="nil"/>
              <w:bottom w:val="nil"/>
              <w:right w:val="nil"/>
            </w:tcBorders>
            <w:shd w:val="clear" w:color="auto" w:fill="auto"/>
            <w:vAlign w:val="center"/>
          </w:tcPr>
          <w:p w14:paraId="411BF21E">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lang w:val="en-US" w:eastAsia="zh-CN"/>
              </w:rPr>
              <w:t>Regression</w:t>
            </w:r>
          </w:p>
        </w:tc>
        <w:tc>
          <w:tcPr>
            <w:tcW w:w="1110" w:type="dxa"/>
            <w:tcBorders>
              <w:top w:val="nil"/>
              <w:left w:val="nil"/>
              <w:bottom w:val="nil"/>
              <w:right w:val="nil"/>
            </w:tcBorders>
            <w:shd w:val="clear" w:color="auto" w:fill="auto"/>
            <w:vAlign w:val="center"/>
          </w:tcPr>
          <w:p w14:paraId="604F905A">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lang w:val="en-US" w:eastAsia="zh-CN"/>
              </w:rPr>
              <w:t>Floor</w:t>
            </w:r>
          </w:p>
        </w:tc>
        <w:tc>
          <w:tcPr>
            <w:tcW w:w="1110" w:type="dxa"/>
            <w:tcBorders>
              <w:top w:val="nil"/>
              <w:left w:val="nil"/>
              <w:bottom w:val="nil"/>
              <w:right w:val="nil"/>
            </w:tcBorders>
            <w:shd w:val="clear" w:color="auto" w:fill="auto"/>
            <w:vAlign w:val="center"/>
          </w:tcPr>
          <w:p w14:paraId="69384F90">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lang w:val="en-US" w:eastAsia="zh-CN"/>
              </w:rPr>
              <w:t>Mean</w:t>
            </w:r>
          </w:p>
        </w:tc>
        <w:tc>
          <w:tcPr>
            <w:tcW w:w="1110" w:type="dxa"/>
            <w:tcBorders>
              <w:top w:val="nil"/>
              <w:left w:val="nil"/>
              <w:bottom w:val="nil"/>
              <w:right w:val="nil"/>
            </w:tcBorders>
            <w:shd w:val="clear" w:color="auto" w:fill="auto"/>
            <w:vAlign w:val="center"/>
          </w:tcPr>
          <w:p w14:paraId="21C41F02">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lang w:val="en-US" w:eastAsia="zh-CN"/>
              </w:rPr>
              <w:t>RMSE</w:t>
            </w:r>
          </w:p>
        </w:tc>
      </w:tr>
      <w:tr w14:paraId="6907C4EF">
        <w:trPr>
          <w:trHeight w:val="200" w:hRule="atLeast"/>
        </w:trPr>
        <w:tc>
          <w:tcPr>
            <w:tcW w:w="1110" w:type="dxa"/>
            <w:tcBorders>
              <w:top w:val="nil"/>
              <w:left w:val="nil"/>
              <w:bottom w:val="nil"/>
              <w:right w:val="nil"/>
            </w:tcBorders>
            <w:shd w:val="clear" w:color="auto" w:fill="auto"/>
            <w:vAlign w:val="center"/>
          </w:tcPr>
          <w:p w14:paraId="2A2A6EE4">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lang w:val="en-US" w:eastAsia="zh-CN"/>
              </w:rPr>
              <w:t>Autoencoder size</w:t>
            </w:r>
          </w:p>
        </w:tc>
        <w:tc>
          <w:tcPr>
            <w:tcW w:w="1110" w:type="dxa"/>
            <w:tcBorders>
              <w:top w:val="nil"/>
              <w:left w:val="nil"/>
              <w:bottom w:val="nil"/>
              <w:right w:val="nil"/>
            </w:tcBorders>
            <w:shd w:val="clear" w:color="auto" w:fill="auto"/>
            <w:vAlign w:val="center"/>
          </w:tcPr>
          <w:p w14:paraId="4D5B4E4B">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lang w:val="en-US" w:eastAsia="zh-CN"/>
              </w:rPr>
              <w:t>81</w:t>
            </w:r>
          </w:p>
        </w:tc>
        <w:tc>
          <w:tcPr>
            <w:tcW w:w="1110" w:type="dxa"/>
            <w:tcBorders>
              <w:top w:val="nil"/>
              <w:left w:val="nil"/>
              <w:bottom w:val="nil"/>
              <w:right w:val="nil"/>
            </w:tcBorders>
            <w:shd w:val="clear" w:color="auto" w:fill="auto"/>
            <w:vAlign w:val="center"/>
          </w:tcPr>
          <w:p w14:paraId="60906EDF">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lang w:val="en-US" w:eastAsia="zh-CN"/>
              </w:rPr>
              <w:t>81</w:t>
            </w:r>
          </w:p>
        </w:tc>
        <w:tc>
          <w:tcPr>
            <w:tcW w:w="1110" w:type="dxa"/>
            <w:vMerge w:val="restart"/>
            <w:tcBorders>
              <w:top w:val="nil"/>
              <w:left w:val="nil"/>
              <w:bottom w:val="nil"/>
              <w:right w:val="nil"/>
            </w:tcBorders>
            <w:shd w:val="clear" w:color="auto" w:fill="auto"/>
            <w:vAlign w:val="center"/>
          </w:tcPr>
          <w:p w14:paraId="47AE3B33">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lang w:val="en-US" w:eastAsia="zh-CN"/>
              </w:rPr>
              <w:t>96.13</w:t>
            </w:r>
          </w:p>
        </w:tc>
        <w:tc>
          <w:tcPr>
            <w:tcW w:w="1110" w:type="dxa"/>
            <w:vMerge w:val="restart"/>
            <w:tcBorders>
              <w:top w:val="nil"/>
              <w:left w:val="nil"/>
              <w:bottom w:val="nil"/>
              <w:right w:val="nil"/>
            </w:tcBorders>
            <w:shd w:val="clear" w:color="auto" w:fill="auto"/>
            <w:vAlign w:val="center"/>
          </w:tcPr>
          <w:p w14:paraId="08354BAF">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lang w:val="en-US" w:eastAsia="zh-CN"/>
              </w:rPr>
              <w:t>8.91</w:t>
            </w:r>
          </w:p>
        </w:tc>
        <w:tc>
          <w:tcPr>
            <w:tcW w:w="1110" w:type="dxa"/>
            <w:vMerge w:val="restart"/>
            <w:tcBorders>
              <w:top w:val="nil"/>
              <w:left w:val="nil"/>
              <w:bottom w:val="nil"/>
              <w:right w:val="nil"/>
            </w:tcBorders>
            <w:shd w:val="clear" w:color="auto" w:fill="auto"/>
            <w:vAlign w:val="center"/>
          </w:tcPr>
          <w:p w14:paraId="6DE3FB6E">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lang w:val="en-US" w:eastAsia="zh-CN"/>
              </w:rPr>
              <w:t>11.73</w:t>
            </w:r>
          </w:p>
        </w:tc>
      </w:tr>
      <w:tr w14:paraId="49936B1B">
        <w:trPr>
          <w:trHeight w:val="200" w:hRule="atLeast"/>
        </w:trPr>
        <w:tc>
          <w:tcPr>
            <w:tcW w:w="1110" w:type="dxa"/>
            <w:tcBorders>
              <w:top w:val="nil"/>
              <w:left w:val="nil"/>
              <w:bottom w:val="nil"/>
              <w:right w:val="nil"/>
            </w:tcBorders>
            <w:shd w:val="clear" w:color="auto" w:fill="auto"/>
            <w:vAlign w:val="center"/>
          </w:tcPr>
          <w:p w14:paraId="1C4D0AC5">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lang w:val="en-US" w:eastAsia="zh-CN"/>
              </w:rPr>
              <w:t>Number of convolution layers</w:t>
            </w:r>
          </w:p>
        </w:tc>
        <w:tc>
          <w:tcPr>
            <w:tcW w:w="1110" w:type="dxa"/>
            <w:tcBorders>
              <w:top w:val="nil"/>
              <w:left w:val="nil"/>
              <w:bottom w:val="nil"/>
              <w:right w:val="nil"/>
            </w:tcBorders>
            <w:shd w:val="clear" w:color="auto" w:fill="auto"/>
            <w:vAlign w:val="center"/>
          </w:tcPr>
          <w:p w14:paraId="4FE207A4">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lang w:val="en-US" w:eastAsia="zh-CN"/>
              </w:rPr>
              <w:t>1</w:t>
            </w:r>
          </w:p>
        </w:tc>
        <w:tc>
          <w:tcPr>
            <w:tcW w:w="1110" w:type="dxa"/>
            <w:tcBorders>
              <w:top w:val="nil"/>
              <w:left w:val="nil"/>
              <w:bottom w:val="nil"/>
              <w:right w:val="nil"/>
            </w:tcBorders>
            <w:shd w:val="clear" w:color="auto" w:fill="auto"/>
            <w:vAlign w:val="center"/>
          </w:tcPr>
          <w:p w14:paraId="35FBCE0E">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lang w:val="en-US" w:eastAsia="zh-CN"/>
              </w:rPr>
              <w:t>2</w:t>
            </w:r>
          </w:p>
        </w:tc>
        <w:tc>
          <w:tcPr>
            <w:tcW w:w="1110" w:type="dxa"/>
            <w:vMerge w:val="continue"/>
            <w:tcBorders>
              <w:top w:val="nil"/>
              <w:left w:val="nil"/>
              <w:bottom w:val="nil"/>
              <w:right w:val="nil"/>
            </w:tcBorders>
            <w:shd w:val="clear" w:color="auto" w:fill="auto"/>
            <w:vAlign w:val="center"/>
          </w:tcPr>
          <w:p w14:paraId="3097BE3C">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p>
        </w:tc>
        <w:tc>
          <w:tcPr>
            <w:tcW w:w="1110" w:type="dxa"/>
            <w:vMerge w:val="continue"/>
            <w:tcBorders>
              <w:top w:val="nil"/>
              <w:left w:val="nil"/>
              <w:bottom w:val="nil"/>
              <w:right w:val="nil"/>
            </w:tcBorders>
            <w:shd w:val="clear" w:color="auto" w:fill="auto"/>
            <w:vAlign w:val="center"/>
          </w:tcPr>
          <w:p w14:paraId="702F06D9">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p>
        </w:tc>
        <w:tc>
          <w:tcPr>
            <w:tcW w:w="1110" w:type="dxa"/>
            <w:vMerge w:val="continue"/>
            <w:tcBorders>
              <w:top w:val="nil"/>
              <w:left w:val="nil"/>
              <w:bottom w:val="nil"/>
              <w:right w:val="nil"/>
            </w:tcBorders>
            <w:shd w:val="clear" w:color="auto" w:fill="auto"/>
            <w:vAlign w:val="center"/>
          </w:tcPr>
          <w:p w14:paraId="2B1A8ACD">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p>
        </w:tc>
      </w:tr>
      <w:tr w14:paraId="064C46CC">
        <w:trPr>
          <w:trHeight w:val="200" w:hRule="atLeast"/>
        </w:trPr>
        <w:tc>
          <w:tcPr>
            <w:tcW w:w="1110" w:type="dxa"/>
            <w:tcBorders>
              <w:top w:val="nil"/>
              <w:left w:val="nil"/>
              <w:bottom w:val="nil"/>
              <w:right w:val="nil"/>
            </w:tcBorders>
            <w:shd w:val="clear" w:color="auto" w:fill="auto"/>
            <w:vAlign w:val="center"/>
          </w:tcPr>
          <w:p w14:paraId="46FE8F49">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lang w:val="en-US" w:eastAsia="zh-CN"/>
              </w:rPr>
              <w:t>Filter size</w:t>
            </w:r>
          </w:p>
        </w:tc>
        <w:tc>
          <w:tcPr>
            <w:tcW w:w="1110" w:type="dxa"/>
            <w:tcBorders>
              <w:top w:val="nil"/>
              <w:left w:val="nil"/>
              <w:bottom w:val="nil"/>
              <w:right w:val="nil"/>
            </w:tcBorders>
            <w:shd w:val="clear" w:color="auto" w:fill="auto"/>
            <w:vAlign w:val="center"/>
          </w:tcPr>
          <w:p w14:paraId="4622F30A">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lang w:val="en-US" w:eastAsia="zh-CN"/>
              </w:rPr>
              <w:t>5,5</w:t>
            </w:r>
          </w:p>
        </w:tc>
        <w:tc>
          <w:tcPr>
            <w:tcW w:w="1110" w:type="dxa"/>
            <w:tcBorders>
              <w:top w:val="nil"/>
              <w:left w:val="nil"/>
              <w:bottom w:val="nil"/>
              <w:right w:val="nil"/>
            </w:tcBorders>
            <w:shd w:val="clear" w:color="auto" w:fill="auto"/>
            <w:vAlign w:val="center"/>
          </w:tcPr>
          <w:p w14:paraId="3FBE1773">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lang w:val="en-US" w:eastAsia="zh-CN"/>
              </w:rPr>
              <w:t>7,7</w:t>
            </w:r>
          </w:p>
        </w:tc>
        <w:tc>
          <w:tcPr>
            <w:tcW w:w="1110" w:type="dxa"/>
            <w:vMerge w:val="continue"/>
            <w:tcBorders>
              <w:top w:val="nil"/>
              <w:left w:val="nil"/>
              <w:bottom w:val="nil"/>
              <w:right w:val="nil"/>
            </w:tcBorders>
            <w:shd w:val="clear" w:color="auto" w:fill="auto"/>
            <w:vAlign w:val="center"/>
          </w:tcPr>
          <w:p w14:paraId="2BEDD0E3">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p>
        </w:tc>
        <w:tc>
          <w:tcPr>
            <w:tcW w:w="1110" w:type="dxa"/>
            <w:vMerge w:val="continue"/>
            <w:tcBorders>
              <w:top w:val="nil"/>
              <w:left w:val="nil"/>
              <w:bottom w:val="nil"/>
              <w:right w:val="nil"/>
            </w:tcBorders>
            <w:shd w:val="clear" w:color="auto" w:fill="auto"/>
            <w:vAlign w:val="center"/>
          </w:tcPr>
          <w:p w14:paraId="7EB1C624">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p>
        </w:tc>
        <w:tc>
          <w:tcPr>
            <w:tcW w:w="1110" w:type="dxa"/>
            <w:vMerge w:val="continue"/>
            <w:tcBorders>
              <w:top w:val="nil"/>
              <w:left w:val="nil"/>
              <w:bottom w:val="nil"/>
              <w:right w:val="nil"/>
            </w:tcBorders>
            <w:shd w:val="clear" w:color="auto" w:fill="auto"/>
            <w:vAlign w:val="center"/>
          </w:tcPr>
          <w:p w14:paraId="5A3C2FE3">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p>
        </w:tc>
      </w:tr>
      <w:tr w14:paraId="1C403CC6">
        <w:trPr>
          <w:trHeight w:val="200" w:hRule="atLeast"/>
        </w:trPr>
        <w:tc>
          <w:tcPr>
            <w:tcW w:w="1110" w:type="dxa"/>
            <w:tcBorders>
              <w:top w:val="nil"/>
              <w:left w:val="nil"/>
              <w:bottom w:val="nil"/>
              <w:right w:val="nil"/>
            </w:tcBorders>
            <w:shd w:val="clear" w:color="auto" w:fill="auto"/>
            <w:vAlign w:val="center"/>
          </w:tcPr>
          <w:p w14:paraId="07DFE799">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lang w:val="en-US" w:eastAsia="zh-CN"/>
              </w:rPr>
              <w:t>Number of filters</w:t>
            </w:r>
          </w:p>
        </w:tc>
        <w:tc>
          <w:tcPr>
            <w:tcW w:w="1110" w:type="dxa"/>
            <w:tcBorders>
              <w:top w:val="nil"/>
              <w:left w:val="nil"/>
              <w:bottom w:val="nil"/>
              <w:right w:val="nil"/>
            </w:tcBorders>
            <w:shd w:val="clear" w:color="auto" w:fill="auto"/>
            <w:vAlign w:val="center"/>
          </w:tcPr>
          <w:p w14:paraId="5A3407F7">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lang w:val="en-US" w:eastAsia="zh-CN"/>
              </w:rPr>
              <w:t>128</w:t>
            </w:r>
          </w:p>
        </w:tc>
        <w:tc>
          <w:tcPr>
            <w:tcW w:w="1110" w:type="dxa"/>
            <w:tcBorders>
              <w:top w:val="nil"/>
              <w:left w:val="nil"/>
              <w:bottom w:val="nil"/>
              <w:right w:val="nil"/>
            </w:tcBorders>
            <w:shd w:val="clear" w:color="auto" w:fill="auto"/>
            <w:vAlign w:val="center"/>
          </w:tcPr>
          <w:p w14:paraId="72796E3D">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lang w:val="en-US" w:eastAsia="zh-CN"/>
              </w:rPr>
              <w:t>96, 64</w:t>
            </w:r>
          </w:p>
        </w:tc>
        <w:tc>
          <w:tcPr>
            <w:tcW w:w="1110" w:type="dxa"/>
            <w:vMerge w:val="continue"/>
            <w:tcBorders>
              <w:top w:val="nil"/>
              <w:left w:val="nil"/>
              <w:bottom w:val="nil"/>
              <w:right w:val="nil"/>
            </w:tcBorders>
            <w:shd w:val="clear" w:color="auto" w:fill="auto"/>
            <w:vAlign w:val="center"/>
          </w:tcPr>
          <w:p w14:paraId="127BF898">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p>
        </w:tc>
        <w:tc>
          <w:tcPr>
            <w:tcW w:w="1110" w:type="dxa"/>
            <w:vMerge w:val="continue"/>
            <w:tcBorders>
              <w:top w:val="nil"/>
              <w:left w:val="nil"/>
              <w:bottom w:val="nil"/>
              <w:right w:val="nil"/>
            </w:tcBorders>
            <w:shd w:val="clear" w:color="auto" w:fill="auto"/>
            <w:vAlign w:val="center"/>
          </w:tcPr>
          <w:p w14:paraId="234406DC">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p>
        </w:tc>
        <w:tc>
          <w:tcPr>
            <w:tcW w:w="1110" w:type="dxa"/>
            <w:vMerge w:val="continue"/>
            <w:tcBorders>
              <w:top w:val="nil"/>
              <w:left w:val="nil"/>
              <w:bottom w:val="nil"/>
              <w:right w:val="nil"/>
            </w:tcBorders>
            <w:shd w:val="clear" w:color="auto" w:fill="auto"/>
            <w:vAlign w:val="center"/>
          </w:tcPr>
          <w:p w14:paraId="14DDD2F2">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p>
        </w:tc>
      </w:tr>
      <w:tr w14:paraId="16DAE99F">
        <w:trPr>
          <w:trHeight w:val="200" w:hRule="atLeast"/>
        </w:trPr>
        <w:tc>
          <w:tcPr>
            <w:tcW w:w="1110" w:type="dxa"/>
            <w:tcBorders>
              <w:top w:val="nil"/>
              <w:left w:val="nil"/>
              <w:bottom w:val="nil"/>
              <w:right w:val="nil"/>
            </w:tcBorders>
            <w:shd w:val="clear" w:color="auto" w:fill="auto"/>
            <w:vAlign w:val="center"/>
          </w:tcPr>
          <w:p w14:paraId="6C4B6F82">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lang w:val="en-US" w:eastAsia="zh-CN"/>
              </w:rPr>
              <w:t>L2-regularization factor</w:t>
            </w:r>
          </w:p>
        </w:tc>
        <w:tc>
          <w:tcPr>
            <w:tcW w:w="1110" w:type="dxa"/>
            <w:tcBorders>
              <w:top w:val="nil"/>
              <w:left w:val="nil"/>
              <w:bottom w:val="nil"/>
              <w:right w:val="nil"/>
            </w:tcBorders>
            <w:shd w:val="clear" w:color="auto" w:fill="auto"/>
            <w:vAlign w:val="center"/>
          </w:tcPr>
          <w:p w14:paraId="65743D43">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lang w:val="en-US" w:eastAsia="zh-CN"/>
              </w:rPr>
              <w:t>0.001</w:t>
            </w:r>
          </w:p>
        </w:tc>
        <w:tc>
          <w:tcPr>
            <w:tcW w:w="1110" w:type="dxa"/>
            <w:tcBorders>
              <w:top w:val="nil"/>
              <w:left w:val="nil"/>
              <w:bottom w:val="nil"/>
              <w:right w:val="nil"/>
            </w:tcBorders>
            <w:shd w:val="clear" w:color="auto" w:fill="auto"/>
            <w:vAlign w:val="center"/>
          </w:tcPr>
          <w:p w14:paraId="37F2EC63">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lang w:val="en-US" w:eastAsia="zh-CN"/>
              </w:rPr>
              <w:t>0.01</w:t>
            </w:r>
          </w:p>
        </w:tc>
        <w:tc>
          <w:tcPr>
            <w:tcW w:w="1110" w:type="dxa"/>
            <w:vMerge w:val="continue"/>
            <w:tcBorders>
              <w:top w:val="nil"/>
              <w:left w:val="nil"/>
              <w:bottom w:val="nil"/>
              <w:right w:val="nil"/>
            </w:tcBorders>
            <w:shd w:val="clear" w:color="auto" w:fill="auto"/>
            <w:vAlign w:val="center"/>
          </w:tcPr>
          <w:p w14:paraId="42E9B93A">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p>
        </w:tc>
        <w:tc>
          <w:tcPr>
            <w:tcW w:w="1110" w:type="dxa"/>
            <w:vMerge w:val="continue"/>
            <w:tcBorders>
              <w:top w:val="nil"/>
              <w:left w:val="nil"/>
              <w:bottom w:val="nil"/>
              <w:right w:val="nil"/>
            </w:tcBorders>
            <w:shd w:val="clear" w:color="auto" w:fill="auto"/>
            <w:vAlign w:val="center"/>
          </w:tcPr>
          <w:p w14:paraId="3A879C6A">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p>
        </w:tc>
        <w:tc>
          <w:tcPr>
            <w:tcW w:w="1110" w:type="dxa"/>
            <w:vMerge w:val="continue"/>
            <w:tcBorders>
              <w:top w:val="nil"/>
              <w:left w:val="nil"/>
              <w:bottom w:val="nil"/>
              <w:right w:val="nil"/>
            </w:tcBorders>
            <w:shd w:val="clear" w:color="auto" w:fill="auto"/>
            <w:vAlign w:val="center"/>
          </w:tcPr>
          <w:p w14:paraId="3E8310DC">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p>
        </w:tc>
      </w:tr>
      <w:tr w14:paraId="2CE2777E">
        <w:trPr>
          <w:trHeight w:val="200" w:hRule="atLeast"/>
        </w:trPr>
        <w:tc>
          <w:tcPr>
            <w:tcW w:w="1110" w:type="dxa"/>
            <w:tcBorders>
              <w:top w:val="nil"/>
              <w:left w:val="nil"/>
              <w:bottom w:val="nil"/>
              <w:right w:val="nil"/>
            </w:tcBorders>
            <w:shd w:val="clear" w:color="auto" w:fill="auto"/>
            <w:vAlign w:val="center"/>
          </w:tcPr>
          <w:p w14:paraId="5D25218A">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lang w:val="en-US" w:eastAsia="zh-CN"/>
              </w:rPr>
              <w:t>Number of Augmentation rounds</w:t>
            </w:r>
          </w:p>
        </w:tc>
        <w:tc>
          <w:tcPr>
            <w:tcW w:w="1110" w:type="dxa"/>
            <w:tcBorders>
              <w:top w:val="nil"/>
              <w:left w:val="nil"/>
              <w:bottom w:val="nil"/>
              <w:right w:val="nil"/>
            </w:tcBorders>
            <w:shd w:val="clear" w:color="auto" w:fill="auto"/>
            <w:vAlign w:val="center"/>
          </w:tcPr>
          <w:p w14:paraId="533011B3">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lang w:val="en-US" w:eastAsia="zh-CN"/>
              </w:rPr>
              <w:t>2</w:t>
            </w:r>
          </w:p>
        </w:tc>
        <w:tc>
          <w:tcPr>
            <w:tcW w:w="1110" w:type="dxa"/>
            <w:tcBorders>
              <w:top w:val="nil"/>
              <w:left w:val="nil"/>
              <w:bottom w:val="nil"/>
              <w:right w:val="nil"/>
            </w:tcBorders>
            <w:shd w:val="clear" w:color="auto" w:fill="auto"/>
            <w:vAlign w:val="center"/>
          </w:tcPr>
          <w:p w14:paraId="7E9B754F">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lang w:val="en-US" w:eastAsia="zh-CN"/>
              </w:rPr>
              <w:t>2</w:t>
            </w:r>
          </w:p>
        </w:tc>
        <w:tc>
          <w:tcPr>
            <w:tcW w:w="1110" w:type="dxa"/>
            <w:vMerge w:val="continue"/>
            <w:tcBorders>
              <w:top w:val="nil"/>
              <w:left w:val="nil"/>
              <w:bottom w:val="nil"/>
              <w:right w:val="nil"/>
            </w:tcBorders>
            <w:shd w:val="clear" w:color="auto" w:fill="auto"/>
            <w:vAlign w:val="center"/>
          </w:tcPr>
          <w:p w14:paraId="7557FA20">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p>
        </w:tc>
        <w:tc>
          <w:tcPr>
            <w:tcW w:w="1110" w:type="dxa"/>
            <w:vMerge w:val="continue"/>
            <w:tcBorders>
              <w:top w:val="nil"/>
              <w:left w:val="nil"/>
              <w:bottom w:val="nil"/>
              <w:right w:val="nil"/>
            </w:tcBorders>
            <w:shd w:val="clear" w:color="auto" w:fill="auto"/>
            <w:vAlign w:val="center"/>
          </w:tcPr>
          <w:p w14:paraId="2F560B92">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p>
        </w:tc>
        <w:tc>
          <w:tcPr>
            <w:tcW w:w="1110" w:type="dxa"/>
            <w:vMerge w:val="continue"/>
            <w:tcBorders>
              <w:top w:val="nil"/>
              <w:left w:val="nil"/>
              <w:bottom w:val="nil"/>
              <w:right w:val="nil"/>
            </w:tcBorders>
            <w:shd w:val="clear" w:color="auto" w:fill="auto"/>
            <w:vAlign w:val="center"/>
          </w:tcPr>
          <w:p w14:paraId="6FA9FA44">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p>
        </w:tc>
      </w:tr>
      <w:tr w14:paraId="35596BBB">
        <w:trPr>
          <w:trHeight w:val="200" w:hRule="atLeast"/>
        </w:trPr>
        <w:tc>
          <w:tcPr>
            <w:tcW w:w="1110" w:type="dxa"/>
            <w:tcBorders>
              <w:top w:val="nil"/>
              <w:left w:val="nil"/>
              <w:bottom w:val="nil"/>
              <w:right w:val="nil"/>
            </w:tcBorders>
            <w:shd w:val="clear" w:color="auto" w:fill="auto"/>
            <w:vAlign w:val="center"/>
          </w:tcPr>
          <w:p w14:paraId="4AD80022">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lang w:val="en-US" w:eastAsia="zh-CN"/>
              </w:rPr>
              <w:t>Optimizer</w:t>
            </w:r>
          </w:p>
        </w:tc>
        <w:tc>
          <w:tcPr>
            <w:tcW w:w="1110" w:type="dxa"/>
            <w:tcBorders>
              <w:top w:val="nil"/>
              <w:left w:val="nil"/>
              <w:bottom w:val="nil"/>
              <w:right w:val="nil"/>
            </w:tcBorders>
            <w:shd w:val="clear" w:color="auto" w:fill="auto"/>
            <w:vAlign w:val="center"/>
          </w:tcPr>
          <w:p w14:paraId="36B86161">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lang w:val="en-US" w:eastAsia="zh-CN"/>
              </w:rPr>
              <w:t>SGDM</w:t>
            </w:r>
          </w:p>
        </w:tc>
        <w:tc>
          <w:tcPr>
            <w:tcW w:w="1110" w:type="dxa"/>
            <w:tcBorders>
              <w:top w:val="nil"/>
              <w:left w:val="nil"/>
              <w:bottom w:val="nil"/>
              <w:right w:val="nil"/>
            </w:tcBorders>
            <w:shd w:val="clear" w:color="auto" w:fill="auto"/>
            <w:vAlign w:val="center"/>
          </w:tcPr>
          <w:p w14:paraId="6BC311F0">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lang w:val="en-US" w:eastAsia="zh-CN"/>
              </w:rPr>
              <w:t>ADAM</w:t>
            </w:r>
          </w:p>
        </w:tc>
        <w:tc>
          <w:tcPr>
            <w:tcW w:w="1110" w:type="dxa"/>
            <w:vMerge w:val="continue"/>
            <w:tcBorders>
              <w:top w:val="nil"/>
              <w:left w:val="nil"/>
              <w:bottom w:val="nil"/>
              <w:right w:val="nil"/>
            </w:tcBorders>
            <w:shd w:val="clear" w:color="auto" w:fill="auto"/>
            <w:vAlign w:val="center"/>
          </w:tcPr>
          <w:p w14:paraId="3BA5C0AB">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p>
        </w:tc>
        <w:tc>
          <w:tcPr>
            <w:tcW w:w="1110" w:type="dxa"/>
            <w:vMerge w:val="continue"/>
            <w:tcBorders>
              <w:top w:val="nil"/>
              <w:left w:val="nil"/>
              <w:bottom w:val="nil"/>
              <w:right w:val="nil"/>
            </w:tcBorders>
            <w:shd w:val="clear" w:color="auto" w:fill="auto"/>
            <w:vAlign w:val="center"/>
          </w:tcPr>
          <w:p w14:paraId="2F13156E">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p>
        </w:tc>
        <w:tc>
          <w:tcPr>
            <w:tcW w:w="1110" w:type="dxa"/>
            <w:vMerge w:val="continue"/>
            <w:tcBorders>
              <w:top w:val="nil"/>
              <w:left w:val="nil"/>
              <w:bottom w:val="nil"/>
              <w:right w:val="nil"/>
            </w:tcBorders>
            <w:shd w:val="clear" w:color="auto" w:fill="auto"/>
            <w:vAlign w:val="center"/>
          </w:tcPr>
          <w:p w14:paraId="15DC87AE">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p>
        </w:tc>
      </w:tr>
    </w:tbl>
    <w:p w14:paraId="001BC3CA">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lang w:val="en-US" w:eastAsia="zh-CN"/>
        </w:rPr>
      </w:pPr>
    </w:p>
    <w:p w14:paraId="254E2C44">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lang w:val="en-US" w:eastAsia="zh-CN"/>
        </w:rPr>
      </w:pPr>
    </w:p>
    <w:tbl>
      <w:tblPr>
        <w:tblStyle w:val="20"/>
        <w:tblW w:w="8440"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90"/>
        <w:gridCol w:w="1690"/>
        <w:gridCol w:w="1690"/>
        <w:gridCol w:w="1690"/>
        <w:gridCol w:w="1690"/>
      </w:tblGrid>
      <w:tr w14:paraId="4413E4FE">
        <w:trPr>
          <w:trHeight w:val="336" w:hRule="atLeast"/>
        </w:trPr>
        <w:tc>
          <w:tcPr>
            <w:tcW w:w="8450" w:type="dxa"/>
            <w:gridSpan w:val="5"/>
            <w:tcBorders>
              <w:top w:val="nil"/>
              <w:left w:val="nil"/>
              <w:bottom w:val="nil"/>
              <w:right w:val="nil"/>
            </w:tcBorders>
            <w:shd w:val="clear" w:color="auto" w:fill="auto"/>
            <w:noWrap/>
            <w:vAlign w:val="center"/>
          </w:tcPr>
          <w:p w14:paraId="475039B3">
            <w:pPr>
              <w:pStyle w:val="51"/>
              <w:keepNext w:val="0"/>
              <w:keepLines w:val="0"/>
              <w:pageBreakBefore w:val="0"/>
              <w:widowControl w:val="0"/>
              <w:kinsoku/>
              <w:wordWrap/>
              <w:overflowPunct/>
              <w:topLinePunct/>
              <w:autoSpaceDE/>
              <w:autoSpaceDN/>
              <w:bidi w:val="0"/>
              <w:adjustRightInd/>
              <w:snapToGrid/>
              <w:ind w:firstLine="0" w:firstLineChars="0"/>
              <w:textAlignment w:val="auto"/>
            </w:pPr>
            <w:r>
              <w:rPr>
                <w:rFonts w:hint="eastAsia"/>
                <w:lang w:val="en-US" w:eastAsia="zh-CN"/>
              </w:rPr>
              <w:t>Table 10 Comparison of the effect of data representation on positioning performance in UJIIndoorLoc and Tampere datasets.</w:t>
            </w:r>
          </w:p>
        </w:tc>
      </w:tr>
      <w:tr w14:paraId="5D4992B6">
        <w:trPr>
          <w:trHeight w:val="336" w:hRule="atLeast"/>
        </w:trPr>
        <w:tc>
          <w:tcPr>
            <w:tcW w:w="1690" w:type="dxa"/>
            <w:vMerge w:val="restart"/>
            <w:tcBorders>
              <w:top w:val="nil"/>
              <w:left w:val="nil"/>
              <w:bottom w:val="nil"/>
              <w:right w:val="nil"/>
            </w:tcBorders>
            <w:shd w:val="clear" w:color="auto" w:fill="auto"/>
            <w:vAlign w:val="center"/>
          </w:tcPr>
          <w:p w14:paraId="0878C488">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lang w:val="en-US" w:eastAsia="zh-CN"/>
              </w:rPr>
              <w:t>Data set</w:t>
            </w:r>
          </w:p>
        </w:tc>
        <w:tc>
          <w:tcPr>
            <w:tcW w:w="1690" w:type="dxa"/>
            <w:vMerge w:val="restart"/>
            <w:tcBorders>
              <w:top w:val="nil"/>
              <w:left w:val="nil"/>
              <w:bottom w:val="nil"/>
              <w:right w:val="nil"/>
            </w:tcBorders>
            <w:shd w:val="clear" w:color="auto" w:fill="auto"/>
            <w:vAlign w:val="center"/>
          </w:tcPr>
          <w:p w14:paraId="35038D86">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lang w:val="en-US" w:eastAsia="zh-CN"/>
              </w:rPr>
              <w:t>Accuracy</w:t>
            </w:r>
          </w:p>
        </w:tc>
        <w:tc>
          <w:tcPr>
            <w:tcW w:w="5070" w:type="dxa"/>
            <w:gridSpan w:val="3"/>
            <w:tcBorders>
              <w:top w:val="nil"/>
              <w:left w:val="nil"/>
              <w:bottom w:val="nil"/>
              <w:right w:val="nil"/>
            </w:tcBorders>
            <w:shd w:val="clear" w:color="auto" w:fill="auto"/>
            <w:vAlign w:val="center"/>
          </w:tcPr>
          <w:p w14:paraId="6F8EF606">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lang w:val="en-US" w:eastAsia="zh-CN"/>
              </w:rPr>
              <w:t>Data scaling</w:t>
            </w:r>
          </w:p>
        </w:tc>
      </w:tr>
      <w:tr w14:paraId="4A4D716F">
        <w:trPr>
          <w:trHeight w:val="580" w:hRule="atLeast"/>
        </w:trPr>
        <w:tc>
          <w:tcPr>
            <w:tcW w:w="1690" w:type="dxa"/>
            <w:vMerge w:val="continue"/>
            <w:tcBorders>
              <w:top w:val="nil"/>
              <w:left w:val="nil"/>
              <w:bottom w:val="nil"/>
              <w:right w:val="nil"/>
            </w:tcBorders>
            <w:shd w:val="clear" w:color="auto" w:fill="auto"/>
            <w:vAlign w:val="center"/>
          </w:tcPr>
          <w:p w14:paraId="577C6A77">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p>
        </w:tc>
        <w:tc>
          <w:tcPr>
            <w:tcW w:w="1690" w:type="dxa"/>
            <w:vMerge w:val="continue"/>
            <w:tcBorders>
              <w:top w:val="nil"/>
              <w:left w:val="nil"/>
              <w:bottom w:val="nil"/>
              <w:right w:val="nil"/>
            </w:tcBorders>
            <w:shd w:val="clear" w:color="auto" w:fill="auto"/>
            <w:vAlign w:val="center"/>
          </w:tcPr>
          <w:p w14:paraId="2960EC87">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p>
        </w:tc>
        <w:tc>
          <w:tcPr>
            <w:tcW w:w="1690" w:type="dxa"/>
            <w:tcBorders>
              <w:top w:val="nil"/>
              <w:left w:val="nil"/>
              <w:bottom w:val="nil"/>
              <w:right w:val="nil"/>
            </w:tcBorders>
            <w:shd w:val="clear" w:color="auto" w:fill="auto"/>
            <w:vAlign w:val="center"/>
          </w:tcPr>
          <w:p w14:paraId="596A6484">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lang w:val="en-US" w:eastAsia="zh-CN"/>
              </w:rPr>
              <w:t>Raw</w:t>
            </w:r>
          </w:p>
        </w:tc>
        <w:tc>
          <w:tcPr>
            <w:tcW w:w="1690" w:type="dxa"/>
            <w:tcBorders>
              <w:top w:val="nil"/>
              <w:left w:val="nil"/>
              <w:bottom w:val="nil"/>
              <w:right w:val="nil"/>
            </w:tcBorders>
            <w:shd w:val="clear" w:color="auto" w:fill="auto"/>
            <w:vAlign w:val="center"/>
          </w:tcPr>
          <w:p w14:paraId="236F8DA3">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lang w:val="en-US" w:eastAsia="zh-CN"/>
              </w:rPr>
              <w:t>Min-max normalized</w:t>
            </w:r>
          </w:p>
        </w:tc>
        <w:tc>
          <w:tcPr>
            <w:tcW w:w="1690" w:type="dxa"/>
            <w:tcBorders>
              <w:top w:val="nil"/>
              <w:left w:val="nil"/>
              <w:bottom w:val="nil"/>
              <w:right w:val="nil"/>
            </w:tcBorders>
            <w:shd w:val="clear" w:color="auto" w:fill="auto"/>
            <w:vAlign w:val="center"/>
          </w:tcPr>
          <w:p w14:paraId="035B1F90">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lang w:val="en-US" w:eastAsia="zh-CN"/>
              </w:rPr>
              <w:t>Powered transformed</w:t>
            </w:r>
          </w:p>
        </w:tc>
      </w:tr>
      <w:tr w14:paraId="355EB2CA">
        <w:trPr>
          <w:trHeight w:val="336" w:hRule="atLeast"/>
        </w:trPr>
        <w:tc>
          <w:tcPr>
            <w:tcW w:w="1690" w:type="dxa"/>
            <w:vMerge w:val="restart"/>
            <w:tcBorders>
              <w:top w:val="nil"/>
              <w:left w:val="nil"/>
              <w:bottom w:val="nil"/>
              <w:right w:val="nil"/>
            </w:tcBorders>
            <w:shd w:val="clear" w:color="auto" w:fill="auto"/>
            <w:vAlign w:val="center"/>
          </w:tcPr>
          <w:p w14:paraId="311ECEC6">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lang w:val="en-US" w:eastAsia="zh-CN"/>
              </w:rPr>
              <w:t>UJIIndoorLoc</w:t>
            </w:r>
          </w:p>
        </w:tc>
        <w:tc>
          <w:tcPr>
            <w:tcW w:w="1690" w:type="dxa"/>
            <w:tcBorders>
              <w:top w:val="nil"/>
              <w:left w:val="nil"/>
              <w:bottom w:val="nil"/>
              <w:right w:val="nil"/>
            </w:tcBorders>
            <w:shd w:val="clear" w:color="auto" w:fill="auto"/>
            <w:vAlign w:val="center"/>
          </w:tcPr>
          <w:p w14:paraId="5B6FCEB6">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lang w:val="en-US" w:eastAsia="zh-CN"/>
              </w:rPr>
              <w:t>Floor hit rate (%)</w:t>
            </w:r>
          </w:p>
        </w:tc>
        <w:tc>
          <w:tcPr>
            <w:tcW w:w="1690" w:type="dxa"/>
            <w:tcBorders>
              <w:top w:val="nil"/>
              <w:left w:val="nil"/>
              <w:bottom w:val="nil"/>
              <w:right w:val="nil"/>
            </w:tcBorders>
            <w:shd w:val="clear" w:color="auto" w:fill="auto"/>
            <w:vAlign w:val="center"/>
          </w:tcPr>
          <w:p w14:paraId="182F53AB">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lang w:val="en-US" w:eastAsia="zh-CN"/>
              </w:rPr>
              <w:t>78.57</w:t>
            </w:r>
          </w:p>
        </w:tc>
        <w:tc>
          <w:tcPr>
            <w:tcW w:w="1690" w:type="dxa"/>
            <w:tcBorders>
              <w:top w:val="nil"/>
              <w:left w:val="nil"/>
              <w:bottom w:val="nil"/>
              <w:right w:val="nil"/>
            </w:tcBorders>
            <w:shd w:val="clear" w:color="auto" w:fill="auto"/>
            <w:vAlign w:val="center"/>
          </w:tcPr>
          <w:p w14:paraId="46AE2542">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lang w:val="en-US" w:eastAsia="zh-CN"/>
              </w:rPr>
              <w:t>93.81</w:t>
            </w:r>
          </w:p>
        </w:tc>
        <w:tc>
          <w:tcPr>
            <w:tcW w:w="1690" w:type="dxa"/>
            <w:tcBorders>
              <w:top w:val="nil"/>
              <w:left w:val="nil"/>
              <w:bottom w:val="nil"/>
              <w:right w:val="nil"/>
            </w:tcBorders>
            <w:shd w:val="clear" w:color="auto" w:fill="auto"/>
            <w:vAlign w:val="center"/>
          </w:tcPr>
          <w:p w14:paraId="0EA87CEA">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lang w:val="en-US" w:eastAsia="zh-CN"/>
              </w:rPr>
              <w:t>96.13</w:t>
            </w:r>
          </w:p>
        </w:tc>
      </w:tr>
      <w:tr w14:paraId="0B16B451">
        <w:trPr>
          <w:trHeight w:val="200" w:hRule="atLeast"/>
        </w:trPr>
        <w:tc>
          <w:tcPr>
            <w:tcW w:w="1690" w:type="dxa"/>
            <w:vMerge w:val="continue"/>
            <w:tcBorders>
              <w:top w:val="nil"/>
              <w:left w:val="nil"/>
              <w:bottom w:val="nil"/>
              <w:right w:val="nil"/>
            </w:tcBorders>
            <w:shd w:val="clear" w:color="auto" w:fill="auto"/>
            <w:vAlign w:val="center"/>
          </w:tcPr>
          <w:p w14:paraId="697FA1ED">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p>
        </w:tc>
        <w:tc>
          <w:tcPr>
            <w:tcW w:w="1690" w:type="dxa"/>
            <w:tcBorders>
              <w:top w:val="nil"/>
              <w:left w:val="nil"/>
              <w:bottom w:val="nil"/>
              <w:right w:val="nil"/>
            </w:tcBorders>
            <w:shd w:val="clear" w:color="auto" w:fill="auto"/>
            <w:vAlign w:val="center"/>
          </w:tcPr>
          <w:p w14:paraId="10719541">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lang w:val="en-US" w:eastAsia="zh-CN"/>
              </w:rPr>
              <w:t>Mean (m)</w:t>
            </w:r>
          </w:p>
        </w:tc>
        <w:tc>
          <w:tcPr>
            <w:tcW w:w="1690" w:type="dxa"/>
            <w:tcBorders>
              <w:top w:val="nil"/>
              <w:left w:val="nil"/>
              <w:bottom w:val="nil"/>
              <w:right w:val="nil"/>
            </w:tcBorders>
            <w:shd w:val="clear" w:color="auto" w:fill="auto"/>
            <w:vAlign w:val="center"/>
          </w:tcPr>
          <w:p w14:paraId="43E95A78">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lang w:val="en-US" w:eastAsia="zh-CN"/>
              </w:rPr>
              <w:t>13.38</w:t>
            </w:r>
          </w:p>
        </w:tc>
        <w:tc>
          <w:tcPr>
            <w:tcW w:w="1690" w:type="dxa"/>
            <w:tcBorders>
              <w:top w:val="nil"/>
              <w:left w:val="nil"/>
              <w:bottom w:val="nil"/>
              <w:right w:val="nil"/>
            </w:tcBorders>
            <w:shd w:val="clear" w:color="auto" w:fill="auto"/>
            <w:vAlign w:val="center"/>
          </w:tcPr>
          <w:p w14:paraId="2A252CAE">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lang w:val="en-US" w:eastAsia="zh-CN"/>
              </w:rPr>
              <w:t>9.49</w:t>
            </w:r>
          </w:p>
        </w:tc>
        <w:tc>
          <w:tcPr>
            <w:tcW w:w="1690" w:type="dxa"/>
            <w:tcBorders>
              <w:top w:val="nil"/>
              <w:left w:val="nil"/>
              <w:bottom w:val="nil"/>
              <w:right w:val="nil"/>
            </w:tcBorders>
            <w:shd w:val="clear" w:color="auto" w:fill="auto"/>
            <w:vAlign w:val="center"/>
          </w:tcPr>
          <w:p w14:paraId="24C96E3D">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lang w:val="en-US" w:eastAsia="zh-CN"/>
              </w:rPr>
              <w:t>8.91</w:t>
            </w:r>
          </w:p>
        </w:tc>
      </w:tr>
      <w:tr w14:paraId="0DABA157">
        <w:trPr>
          <w:trHeight w:val="200" w:hRule="atLeast"/>
        </w:trPr>
        <w:tc>
          <w:tcPr>
            <w:tcW w:w="1690" w:type="dxa"/>
            <w:vMerge w:val="continue"/>
            <w:tcBorders>
              <w:top w:val="nil"/>
              <w:left w:val="nil"/>
              <w:bottom w:val="nil"/>
              <w:right w:val="nil"/>
            </w:tcBorders>
            <w:shd w:val="clear" w:color="auto" w:fill="auto"/>
            <w:vAlign w:val="center"/>
          </w:tcPr>
          <w:p w14:paraId="66504E6A">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p>
        </w:tc>
        <w:tc>
          <w:tcPr>
            <w:tcW w:w="1690" w:type="dxa"/>
            <w:tcBorders>
              <w:top w:val="nil"/>
              <w:left w:val="nil"/>
              <w:bottom w:val="nil"/>
              <w:right w:val="nil"/>
            </w:tcBorders>
            <w:shd w:val="clear" w:color="auto" w:fill="auto"/>
            <w:vAlign w:val="center"/>
          </w:tcPr>
          <w:p w14:paraId="42281299">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lang w:val="en-US" w:eastAsia="zh-CN"/>
              </w:rPr>
              <w:t>RMSE (m)</w:t>
            </w:r>
          </w:p>
        </w:tc>
        <w:tc>
          <w:tcPr>
            <w:tcW w:w="1690" w:type="dxa"/>
            <w:tcBorders>
              <w:top w:val="nil"/>
              <w:left w:val="nil"/>
              <w:bottom w:val="nil"/>
              <w:right w:val="nil"/>
            </w:tcBorders>
            <w:shd w:val="clear" w:color="auto" w:fill="auto"/>
            <w:vAlign w:val="center"/>
          </w:tcPr>
          <w:p w14:paraId="5DCDCBEF">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lang w:val="en-US" w:eastAsia="zh-CN"/>
              </w:rPr>
              <w:t>17.7</w:t>
            </w:r>
          </w:p>
        </w:tc>
        <w:tc>
          <w:tcPr>
            <w:tcW w:w="1690" w:type="dxa"/>
            <w:tcBorders>
              <w:top w:val="nil"/>
              <w:left w:val="nil"/>
              <w:bottom w:val="nil"/>
              <w:right w:val="nil"/>
            </w:tcBorders>
            <w:shd w:val="clear" w:color="auto" w:fill="auto"/>
            <w:vAlign w:val="center"/>
          </w:tcPr>
          <w:p w14:paraId="16AE05A7">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lang w:val="en-US" w:eastAsia="zh-CN"/>
              </w:rPr>
              <w:t>12.85</w:t>
            </w:r>
          </w:p>
        </w:tc>
        <w:tc>
          <w:tcPr>
            <w:tcW w:w="1690" w:type="dxa"/>
            <w:tcBorders>
              <w:top w:val="nil"/>
              <w:left w:val="nil"/>
              <w:bottom w:val="nil"/>
              <w:right w:val="nil"/>
            </w:tcBorders>
            <w:shd w:val="clear" w:color="auto" w:fill="auto"/>
            <w:vAlign w:val="center"/>
          </w:tcPr>
          <w:p w14:paraId="53D12364">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lang w:val="en-US" w:eastAsia="zh-CN"/>
              </w:rPr>
              <w:t>11.73</w:t>
            </w:r>
          </w:p>
        </w:tc>
      </w:tr>
    </w:tbl>
    <w:p w14:paraId="78C6AD2A">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lang w:val="en-US" w:eastAsia="zh-CN"/>
        </w:rPr>
      </w:pPr>
    </w:p>
    <w:p w14:paraId="54102731">
      <w:pPr>
        <w:pStyle w:val="55"/>
        <w:bidi w:val="0"/>
        <w:rPr>
          <w:rFonts w:hint="eastAsia"/>
          <w:lang w:val="en-US" w:eastAsia="zh-CN"/>
        </w:rPr>
      </w:pPr>
      <w:r>
        <w:rPr>
          <w:rFonts w:hint="eastAsia"/>
          <w:lang w:val="en-US" w:eastAsia="zh-CN"/>
        </w:rPr>
        <w:t>5.4 与现有方法和传统机器学习的对比</w:t>
      </w:r>
    </w:p>
    <w:p w14:paraId="5A787FC5">
      <w:pPr>
        <w:pStyle w:val="55"/>
        <w:bidi w:val="0"/>
        <w:rPr>
          <w:rFonts w:hint="eastAsia"/>
          <w:lang w:val="en-US" w:eastAsia="zh-CN"/>
        </w:rPr>
      </w:pPr>
      <w:r>
        <w:rPr>
          <w:rFonts w:hint="eastAsia"/>
          <w:lang w:val="en-US" w:eastAsia="zh-CN"/>
        </w:rPr>
        <w:t>5.4.1 传统机器学习（未跑完）</w:t>
      </w:r>
    </w:p>
    <w:p w14:paraId="56A4F1CB">
      <w:pPr>
        <w:pStyle w:val="55"/>
        <w:bidi w:val="0"/>
        <w:rPr>
          <w:rFonts w:hint="eastAsia"/>
          <w:lang w:val="en-US" w:eastAsia="zh-CN"/>
        </w:rPr>
      </w:pPr>
      <w:r>
        <w:rPr>
          <w:rFonts w:hint="eastAsia"/>
          <w:lang w:val="en-US" w:eastAsia="zh-CN"/>
        </w:rPr>
        <w:t>5.4.2 现有方法</w:t>
      </w:r>
    </w:p>
    <w:p w14:paraId="0D7B93CF">
      <w:pPr>
        <w:pStyle w:val="51"/>
        <w:keepNext w:val="0"/>
        <w:keepLines w:val="0"/>
        <w:pageBreakBefore w:val="0"/>
        <w:widowControl w:val="0"/>
        <w:kinsoku/>
        <w:wordWrap/>
        <w:overflowPunct/>
        <w:topLinePunct/>
        <w:autoSpaceDE/>
        <w:autoSpaceDN/>
        <w:bidi w:val="0"/>
        <w:adjustRightInd/>
        <w:snapToGrid/>
        <w:ind w:firstLine="0" w:firstLineChars="0"/>
        <w:textAlignment w:val="auto"/>
        <w:rPr>
          <w:lang w:val="en-US" w:eastAsia="zh-CN"/>
        </w:rPr>
      </w:pPr>
      <w:r>
        <w:rPr>
          <w:lang w:val="en-US" w:eastAsia="zh-CN"/>
        </w:rPr>
        <w:t>EA-CNN除了与没有ELM-AE的基本CNN模型进行比较外，还与四种现有的基于CNN的方法CDAE-CNN（Qin等人，2021年）、CNNLOC（Song等人，2019年）、C-CNNLOC（Oh等人，2021年）和DeepLocBox（Laska和Blanken-bach，2021年）以及一些其他深度学习模型进行了比较，包括直接ELM/HELM（Alitaleshi等人，2022年）、DNN（可扩展DNN（Kim等人，2018年）、HADNN（Cha和Lim，2022年））和RNN（Ahmed Elesawi和Kim，2021年）。CDAE-CNN和CNNLOC由两个分类模型和一个回归模型组成，用于建筑物、楼层和坐标估计。C-CNNLOC由一个建筑物分类模型组成，并包含几个回归模型，这些模型分别在每个建筑物上进行训练。DeepLocBox只有一个回归模型，除了二维坐标外，还包括楼层和建筑物信息。直接ELM类似于原始的ELM分类器，分别为坦佩雷和UJIIndoorLoc数据集包含400和300个神经元。直接HELM使用分层结构，包括两个ELM稀疏自编码器层和一个分类层，分别为坦佩雷和UJIIndoorLoc数据集具有(200 - 90 - 400)和(90 - 90 - 300)个神经元（Alitaleshi等人，2022年）。由自动编码器和全连接层组成的两个模型可扩展DNN和HADNN，以多标签分类和回归任务的形式进行建模。与没有自动编码器的结构（如Sinha和Hwang，2019年）不同，我们的模型旨在通过创建更小的图像来提高卷积运算的速度，这导致计算成本降低。另一方面，由于使用了两个或三个堆叠的自动编码器层，CNNLOC、C-CNNLOC、CDAE-CNN和HADNN中提出的模型与仅包括一个自动编码器层的EA-CNN相比，具有更多的学习参数和计算复杂性。此外，由于不需要反向传播过程和基于迭代的优化，ELM-AE的训练时间比比较模型中使用的堆叠自动编码器更少。通过这种方式，所提出的模型具有更轻的结构和更快的训练过程。此外，所提出的系统仅使用两个模型来估计包含多个建筑物的环境中的位置。实际上，无需单独模型来确定建筑物（如CNNLOC、C-CNNLOC、CDAE-CNN），可以从输出的楼层号中推断出来。</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24"/>
        <w:gridCol w:w="3395"/>
        <w:gridCol w:w="1130"/>
        <w:gridCol w:w="1129"/>
        <w:gridCol w:w="1144"/>
      </w:tblGrid>
      <w:tr w14:paraId="72BCBAC2">
        <w:trPr>
          <w:jc w:val="center"/>
        </w:trPr>
        <w:tc>
          <w:tcPr>
            <w:tcW w:w="9008" w:type="dxa"/>
            <w:gridSpan w:val="5"/>
            <w:tcBorders>
              <w:bottom w:val="single" w:color="auto" w:sz="4" w:space="0"/>
            </w:tcBorders>
            <w:vAlign w:val="center"/>
          </w:tcPr>
          <w:p w14:paraId="76FD6947">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rPr>
              <w:t>表6 实验结果和其它算法的比对</w:t>
            </w:r>
          </w:p>
        </w:tc>
      </w:tr>
      <w:tr w14:paraId="6534127D">
        <w:trPr>
          <w:jc w:val="center"/>
        </w:trPr>
        <w:tc>
          <w:tcPr>
            <w:tcW w:w="1748" w:type="dxa"/>
            <w:vMerge w:val="restart"/>
            <w:tcBorders>
              <w:top w:val="single" w:color="auto" w:sz="4" w:space="0"/>
              <w:bottom w:val="single" w:color="auto" w:sz="4" w:space="0"/>
            </w:tcBorders>
            <w:vAlign w:val="center"/>
          </w:tcPr>
          <w:p w14:paraId="363A2F3A">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p>
          <w:p w14:paraId="153AE64F">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Dataset</w:t>
            </w:r>
          </w:p>
          <w:p w14:paraId="0FA21F4C">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p>
        </w:tc>
        <w:tc>
          <w:tcPr>
            <w:tcW w:w="3694" w:type="dxa"/>
            <w:vMerge w:val="restart"/>
            <w:tcBorders>
              <w:top w:val="single" w:color="auto" w:sz="4" w:space="0"/>
              <w:bottom w:val="single" w:color="auto" w:sz="4" w:space="0"/>
            </w:tcBorders>
            <w:vAlign w:val="center"/>
          </w:tcPr>
          <w:p w14:paraId="3D0EEEC2">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p>
          <w:p w14:paraId="59975BBB">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Method</w:t>
            </w:r>
          </w:p>
          <w:p w14:paraId="1EA70CD2">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p>
        </w:tc>
        <w:tc>
          <w:tcPr>
            <w:tcW w:w="3566" w:type="dxa"/>
            <w:gridSpan w:val="3"/>
            <w:tcBorders>
              <w:top w:val="single" w:color="auto" w:sz="4" w:space="0"/>
              <w:bottom w:val="single" w:color="auto" w:sz="4" w:space="0"/>
            </w:tcBorders>
            <w:vAlign w:val="center"/>
          </w:tcPr>
          <w:p w14:paraId="09A39FBF">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Floor hit rate (%) and Positioning Error (m)</w:t>
            </w:r>
          </w:p>
        </w:tc>
      </w:tr>
      <w:tr w14:paraId="231E5DEB">
        <w:trPr>
          <w:jc w:val="center"/>
        </w:trPr>
        <w:tc>
          <w:tcPr>
            <w:tcW w:w="0" w:type="auto"/>
            <w:vMerge w:val="continue"/>
            <w:tcBorders>
              <w:bottom w:val="single" w:color="auto" w:sz="4" w:space="0"/>
            </w:tcBorders>
            <w:vAlign w:val="center"/>
          </w:tcPr>
          <w:p w14:paraId="19B636C8">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p>
        </w:tc>
        <w:tc>
          <w:tcPr>
            <w:tcW w:w="0" w:type="auto"/>
            <w:vMerge w:val="continue"/>
            <w:tcBorders>
              <w:bottom w:val="single" w:color="auto" w:sz="4" w:space="0"/>
            </w:tcBorders>
            <w:vAlign w:val="center"/>
          </w:tcPr>
          <w:p w14:paraId="7E60434F">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p>
        </w:tc>
        <w:tc>
          <w:tcPr>
            <w:tcW w:w="1190" w:type="dxa"/>
            <w:tcBorders>
              <w:top w:val="single" w:color="auto" w:sz="4" w:space="0"/>
              <w:bottom w:val="single" w:color="auto" w:sz="4" w:space="0"/>
            </w:tcBorders>
            <w:vAlign w:val="center"/>
          </w:tcPr>
          <w:p w14:paraId="4E0337CB">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Floor</w:t>
            </w:r>
          </w:p>
        </w:tc>
        <w:tc>
          <w:tcPr>
            <w:tcW w:w="1188" w:type="dxa"/>
            <w:tcBorders>
              <w:top w:val="single" w:color="auto" w:sz="4" w:space="0"/>
              <w:bottom w:val="single" w:color="auto" w:sz="4" w:space="0"/>
            </w:tcBorders>
            <w:vAlign w:val="center"/>
          </w:tcPr>
          <w:p w14:paraId="6C803797">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Mean</w:t>
            </w:r>
          </w:p>
        </w:tc>
        <w:tc>
          <w:tcPr>
            <w:tcW w:w="1188" w:type="dxa"/>
            <w:tcBorders>
              <w:top w:val="single" w:color="auto" w:sz="4" w:space="0"/>
              <w:bottom w:val="single" w:color="auto" w:sz="4" w:space="0"/>
            </w:tcBorders>
            <w:vAlign w:val="center"/>
          </w:tcPr>
          <w:p w14:paraId="0DE19BB0">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RMSE</w:t>
            </w:r>
          </w:p>
        </w:tc>
      </w:tr>
      <w:tr w14:paraId="293E1DCC">
        <w:trPr>
          <w:jc w:val="center"/>
        </w:trPr>
        <w:tc>
          <w:tcPr>
            <w:tcW w:w="1748" w:type="dxa"/>
            <w:vMerge w:val="restart"/>
            <w:tcBorders>
              <w:top w:val="single" w:color="auto" w:sz="4" w:space="0"/>
              <w:bottom w:val="single" w:color="auto" w:sz="4" w:space="0"/>
            </w:tcBorders>
            <w:vAlign w:val="center"/>
          </w:tcPr>
          <w:p w14:paraId="43EBCA74">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UJIIndoorLoc</w:t>
            </w:r>
          </w:p>
          <w:p w14:paraId="494F5EF6">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p>
        </w:tc>
        <w:tc>
          <w:tcPr>
            <w:tcW w:w="3694" w:type="dxa"/>
            <w:tcBorders>
              <w:top w:val="single" w:color="auto" w:sz="4" w:space="0"/>
              <w:bottom w:val="single" w:color="auto" w:sz="4" w:space="0"/>
            </w:tcBorders>
            <w:vAlign w:val="center"/>
          </w:tcPr>
          <w:p w14:paraId="04FAE275">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CNNLOC (Song et al., 2019)</w:t>
            </w:r>
          </w:p>
        </w:tc>
        <w:tc>
          <w:tcPr>
            <w:tcW w:w="1190" w:type="dxa"/>
            <w:tcBorders>
              <w:top w:val="single" w:color="auto" w:sz="4" w:space="0"/>
              <w:bottom w:val="single" w:color="auto" w:sz="4" w:space="0"/>
            </w:tcBorders>
            <w:vAlign w:val="center"/>
          </w:tcPr>
          <w:p w14:paraId="27CE42E0">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96.03</w:t>
            </w:r>
          </w:p>
        </w:tc>
        <w:tc>
          <w:tcPr>
            <w:tcW w:w="1188" w:type="dxa"/>
            <w:tcBorders>
              <w:top w:val="single" w:color="auto" w:sz="4" w:space="0"/>
              <w:bottom w:val="single" w:color="auto" w:sz="4" w:space="0"/>
            </w:tcBorders>
            <w:vAlign w:val="center"/>
          </w:tcPr>
          <w:p w14:paraId="2EE850D6">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11.78</w:t>
            </w:r>
          </w:p>
        </w:tc>
        <w:tc>
          <w:tcPr>
            <w:tcW w:w="1188" w:type="dxa"/>
            <w:tcBorders>
              <w:top w:val="single" w:color="auto" w:sz="4" w:space="0"/>
              <w:bottom w:val="single" w:color="auto" w:sz="4" w:space="0"/>
            </w:tcBorders>
            <w:vAlign w:val="center"/>
          </w:tcPr>
          <w:p w14:paraId="2171E3D5">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w:t>
            </w:r>
          </w:p>
        </w:tc>
      </w:tr>
      <w:tr w14:paraId="7A03AB00">
        <w:trPr>
          <w:jc w:val="center"/>
        </w:trPr>
        <w:tc>
          <w:tcPr>
            <w:tcW w:w="0" w:type="auto"/>
            <w:vMerge w:val="continue"/>
            <w:tcBorders>
              <w:bottom w:val="single" w:color="auto" w:sz="4" w:space="0"/>
            </w:tcBorders>
            <w:vAlign w:val="center"/>
          </w:tcPr>
          <w:p w14:paraId="4F09F685">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p>
        </w:tc>
        <w:tc>
          <w:tcPr>
            <w:tcW w:w="3694" w:type="dxa"/>
            <w:tcBorders>
              <w:top w:val="single" w:color="auto" w:sz="4" w:space="0"/>
              <w:bottom w:val="single" w:color="auto" w:sz="4" w:space="0"/>
            </w:tcBorders>
            <w:vAlign w:val="center"/>
          </w:tcPr>
          <w:p w14:paraId="4C433D3C">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C-CNNLOC (Oh et al., 2021)</w:t>
            </w:r>
          </w:p>
        </w:tc>
        <w:tc>
          <w:tcPr>
            <w:tcW w:w="1190" w:type="dxa"/>
            <w:tcBorders>
              <w:top w:val="single" w:color="auto" w:sz="4" w:space="0"/>
              <w:bottom w:val="single" w:color="auto" w:sz="4" w:space="0"/>
            </w:tcBorders>
            <w:vAlign w:val="center"/>
          </w:tcPr>
          <w:p w14:paraId="4A90F65F">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w:t>
            </w:r>
          </w:p>
        </w:tc>
        <w:tc>
          <w:tcPr>
            <w:tcW w:w="1188" w:type="dxa"/>
            <w:tcBorders>
              <w:top w:val="single" w:color="auto" w:sz="4" w:space="0"/>
              <w:bottom w:val="single" w:color="auto" w:sz="4" w:space="0"/>
            </w:tcBorders>
            <w:vAlign w:val="center"/>
          </w:tcPr>
          <w:p w14:paraId="3648709B">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8.87</w:t>
            </w:r>
          </w:p>
        </w:tc>
        <w:tc>
          <w:tcPr>
            <w:tcW w:w="1188" w:type="dxa"/>
            <w:tcBorders>
              <w:top w:val="single" w:color="auto" w:sz="4" w:space="0"/>
              <w:bottom w:val="single" w:color="auto" w:sz="4" w:space="0"/>
            </w:tcBorders>
            <w:vAlign w:val="center"/>
          </w:tcPr>
          <w:p w14:paraId="1414B8D6">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w:t>
            </w:r>
          </w:p>
        </w:tc>
      </w:tr>
      <w:tr w14:paraId="49C167F7">
        <w:trPr>
          <w:jc w:val="center"/>
        </w:trPr>
        <w:tc>
          <w:tcPr>
            <w:tcW w:w="0" w:type="auto"/>
            <w:vMerge w:val="continue"/>
            <w:tcBorders>
              <w:bottom w:val="single" w:color="auto" w:sz="4" w:space="0"/>
            </w:tcBorders>
            <w:vAlign w:val="center"/>
          </w:tcPr>
          <w:p w14:paraId="79C42737">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p>
        </w:tc>
        <w:tc>
          <w:tcPr>
            <w:tcW w:w="3694" w:type="dxa"/>
            <w:tcBorders>
              <w:top w:val="single" w:color="auto" w:sz="4" w:space="0"/>
              <w:bottom w:val="single" w:color="auto" w:sz="4" w:space="0"/>
            </w:tcBorders>
            <w:vAlign w:val="center"/>
          </w:tcPr>
          <w:p w14:paraId="752171DF">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CDAE-CNN (Qin et al., 2021)</w:t>
            </w:r>
          </w:p>
        </w:tc>
        <w:tc>
          <w:tcPr>
            <w:tcW w:w="1190" w:type="dxa"/>
            <w:tcBorders>
              <w:top w:val="single" w:color="auto" w:sz="4" w:space="0"/>
              <w:bottom w:val="single" w:color="auto" w:sz="4" w:space="0"/>
            </w:tcBorders>
            <w:vAlign w:val="center"/>
          </w:tcPr>
          <w:p w14:paraId="1F1A72D2">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95.30</w:t>
            </w:r>
          </w:p>
        </w:tc>
        <w:tc>
          <w:tcPr>
            <w:tcW w:w="1188" w:type="dxa"/>
            <w:tcBorders>
              <w:top w:val="single" w:color="auto" w:sz="4" w:space="0"/>
              <w:bottom w:val="single" w:color="auto" w:sz="4" w:space="0"/>
            </w:tcBorders>
            <w:vAlign w:val="center"/>
          </w:tcPr>
          <w:p w14:paraId="54B3B10A">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12.4</w:t>
            </w:r>
          </w:p>
        </w:tc>
        <w:tc>
          <w:tcPr>
            <w:tcW w:w="1188" w:type="dxa"/>
            <w:tcBorders>
              <w:top w:val="single" w:color="auto" w:sz="4" w:space="0"/>
              <w:bottom w:val="single" w:color="auto" w:sz="4" w:space="0"/>
            </w:tcBorders>
            <w:vAlign w:val="center"/>
          </w:tcPr>
          <w:p w14:paraId="0C9BA2CE">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w:t>
            </w:r>
          </w:p>
        </w:tc>
      </w:tr>
      <w:tr w14:paraId="0720E6E2">
        <w:trPr>
          <w:jc w:val="center"/>
        </w:trPr>
        <w:tc>
          <w:tcPr>
            <w:tcW w:w="0" w:type="auto"/>
            <w:vMerge w:val="continue"/>
            <w:tcBorders>
              <w:bottom w:val="single" w:color="auto" w:sz="4" w:space="0"/>
            </w:tcBorders>
            <w:vAlign w:val="center"/>
          </w:tcPr>
          <w:p w14:paraId="1BBE523D">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p>
        </w:tc>
        <w:tc>
          <w:tcPr>
            <w:tcW w:w="3694" w:type="dxa"/>
            <w:tcBorders>
              <w:top w:val="single" w:color="auto" w:sz="4" w:space="0"/>
              <w:bottom w:val="single" w:color="auto" w:sz="4" w:space="0"/>
            </w:tcBorders>
            <w:vAlign w:val="center"/>
          </w:tcPr>
          <w:p w14:paraId="6F65AA06">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DeepLocBox (Laska and Blankenbach, 2021)</w:t>
            </w:r>
          </w:p>
        </w:tc>
        <w:tc>
          <w:tcPr>
            <w:tcW w:w="1190" w:type="dxa"/>
            <w:tcBorders>
              <w:top w:val="single" w:color="auto" w:sz="4" w:space="0"/>
              <w:bottom w:val="single" w:color="auto" w:sz="4" w:space="0"/>
            </w:tcBorders>
            <w:vAlign w:val="center"/>
          </w:tcPr>
          <w:p w14:paraId="2A38AD67">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92.62</w:t>
            </w:r>
          </w:p>
        </w:tc>
        <w:tc>
          <w:tcPr>
            <w:tcW w:w="1188" w:type="dxa"/>
            <w:tcBorders>
              <w:top w:val="single" w:color="auto" w:sz="4" w:space="0"/>
              <w:bottom w:val="single" w:color="auto" w:sz="4" w:space="0"/>
            </w:tcBorders>
            <w:vAlign w:val="center"/>
          </w:tcPr>
          <w:p w14:paraId="5B6120C2">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9.07</w:t>
            </w:r>
          </w:p>
        </w:tc>
        <w:tc>
          <w:tcPr>
            <w:tcW w:w="1188" w:type="dxa"/>
            <w:tcBorders>
              <w:top w:val="single" w:color="auto" w:sz="4" w:space="0"/>
              <w:bottom w:val="single" w:color="auto" w:sz="4" w:space="0"/>
            </w:tcBorders>
            <w:vAlign w:val="center"/>
          </w:tcPr>
          <w:p w14:paraId="3832923C">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w:t>
            </w:r>
          </w:p>
        </w:tc>
      </w:tr>
      <w:tr w14:paraId="5AB90BF9">
        <w:trPr>
          <w:jc w:val="center"/>
        </w:trPr>
        <w:tc>
          <w:tcPr>
            <w:tcW w:w="0" w:type="auto"/>
            <w:vMerge w:val="continue"/>
            <w:tcBorders>
              <w:bottom w:val="single" w:color="auto" w:sz="4" w:space="0"/>
            </w:tcBorders>
            <w:vAlign w:val="center"/>
          </w:tcPr>
          <w:p w14:paraId="144632D6">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p>
        </w:tc>
        <w:tc>
          <w:tcPr>
            <w:tcW w:w="3694" w:type="dxa"/>
            <w:tcBorders>
              <w:top w:val="single" w:color="auto" w:sz="4" w:space="0"/>
              <w:bottom w:val="single" w:color="auto" w:sz="4" w:space="0"/>
            </w:tcBorders>
            <w:vAlign w:val="center"/>
          </w:tcPr>
          <w:p w14:paraId="64190133">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Scalable DNN (Kim et al., 2018)</w:t>
            </w:r>
          </w:p>
        </w:tc>
        <w:tc>
          <w:tcPr>
            <w:tcW w:w="1190" w:type="dxa"/>
            <w:tcBorders>
              <w:top w:val="single" w:color="auto" w:sz="4" w:space="0"/>
              <w:bottom w:val="single" w:color="auto" w:sz="4" w:space="0"/>
            </w:tcBorders>
            <w:vAlign w:val="center"/>
          </w:tcPr>
          <w:p w14:paraId="2E4FE9FB">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91.27</w:t>
            </w:r>
          </w:p>
        </w:tc>
        <w:tc>
          <w:tcPr>
            <w:tcW w:w="1188" w:type="dxa"/>
            <w:tcBorders>
              <w:top w:val="single" w:color="auto" w:sz="4" w:space="0"/>
              <w:bottom w:val="single" w:color="auto" w:sz="4" w:space="0"/>
            </w:tcBorders>
            <w:vAlign w:val="center"/>
          </w:tcPr>
          <w:p w14:paraId="4ACFFD9A">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9.29</w:t>
            </w:r>
          </w:p>
        </w:tc>
        <w:tc>
          <w:tcPr>
            <w:tcW w:w="1188" w:type="dxa"/>
            <w:tcBorders>
              <w:top w:val="single" w:color="auto" w:sz="4" w:space="0"/>
              <w:bottom w:val="single" w:color="auto" w:sz="4" w:space="0"/>
            </w:tcBorders>
            <w:vAlign w:val="center"/>
          </w:tcPr>
          <w:p w14:paraId="2840D85C">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w:t>
            </w:r>
          </w:p>
        </w:tc>
      </w:tr>
      <w:tr w14:paraId="697AE972">
        <w:trPr>
          <w:jc w:val="center"/>
        </w:trPr>
        <w:tc>
          <w:tcPr>
            <w:tcW w:w="0" w:type="auto"/>
            <w:vMerge w:val="continue"/>
            <w:tcBorders>
              <w:bottom w:val="single" w:color="auto" w:sz="4" w:space="0"/>
            </w:tcBorders>
            <w:vAlign w:val="center"/>
          </w:tcPr>
          <w:p w14:paraId="080D4566">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p>
        </w:tc>
        <w:tc>
          <w:tcPr>
            <w:tcW w:w="3694" w:type="dxa"/>
            <w:tcBorders>
              <w:top w:val="single" w:color="auto" w:sz="4" w:space="0"/>
              <w:bottom w:val="single" w:color="auto" w:sz="4" w:space="0"/>
            </w:tcBorders>
            <w:vAlign w:val="center"/>
          </w:tcPr>
          <w:p w14:paraId="002C09CA">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HADNN (Cha and Lim, 2022)</w:t>
            </w:r>
          </w:p>
        </w:tc>
        <w:tc>
          <w:tcPr>
            <w:tcW w:w="1190" w:type="dxa"/>
            <w:tcBorders>
              <w:top w:val="single" w:color="auto" w:sz="4" w:space="0"/>
              <w:bottom w:val="single" w:color="auto" w:sz="4" w:space="0"/>
            </w:tcBorders>
            <w:vAlign w:val="center"/>
          </w:tcPr>
          <w:p w14:paraId="3480328C">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93.15</w:t>
            </w:r>
          </w:p>
        </w:tc>
        <w:tc>
          <w:tcPr>
            <w:tcW w:w="1188" w:type="dxa"/>
            <w:tcBorders>
              <w:top w:val="single" w:color="auto" w:sz="4" w:space="0"/>
              <w:bottom w:val="single" w:color="auto" w:sz="4" w:space="0"/>
            </w:tcBorders>
            <w:vAlign w:val="center"/>
          </w:tcPr>
          <w:p w14:paraId="351FE620">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14.93</w:t>
            </w:r>
          </w:p>
        </w:tc>
        <w:tc>
          <w:tcPr>
            <w:tcW w:w="1188" w:type="dxa"/>
            <w:tcBorders>
              <w:top w:val="single" w:color="auto" w:sz="4" w:space="0"/>
              <w:bottom w:val="single" w:color="auto" w:sz="4" w:space="0"/>
            </w:tcBorders>
            <w:vAlign w:val="center"/>
          </w:tcPr>
          <w:p w14:paraId="23CC2382">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w:t>
            </w:r>
          </w:p>
        </w:tc>
      </w:tr>
      <w:tr w14:paraId="24073E8C">
        <w:trPr>
          <w:jc w:val="center"/>
        </w:trPr>
        <w:tc>
          <w:tcPr>
            <w:tcW w:w="0" w:type="auto"/>
            <w:vMerge w:val="continue"/>
            <w:tcBorders>
              <w:bottom w:val="single" w:color="auto" w:sz="4" w:space="0"/>
            </w:tcBorders>
            <w:vAlign w:val="center"/>
          </w:tcPr>
          <w:p w14:paraId="2B5AB599">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p>
        </w:tc>
        <w:tc>
          <w:tcPr>
            <w:tcW w:w="3694" w:type="dxa"/>
            <w:tcBorders>
              <w:top w:val="single" w:color="auto" w:sz="4" w:space="0"/>
              <w:bottom w:val="single" w:color="auto" w:sz="4" w:space="0"/>
            </w:tcBorders>
            <w:vAlign w:val="center"/>
          </w:tcPr>
          <w:p w14:paraId="51F579BC">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RNN (Ahmed Elesawi and Kim, 2021) — Standard</w:t>
            </w:r>
          </w:p>
        </w:tc>
        <w:tc>
          <w:tcPr>
            <w:tcW w:w="1190" w:type="dxa"/>
            <w:tcBorders>
              <w:top w:val="single" w:color="auto" w:sz="4" w:space="0"/>
              <w:bottom w:val="single" w:color="auto" w:sz="4" w:space="0"/>
            </w:tcBorders>
            <w:vAlign w:val="center"/>
          </w:tcPr>
          <w:p w14:paraId="514C0241">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94.42</w:t>
            </w:r>
          </w:p>
        </w:tc>
        <w:tc>
          <w:tcPr>
            <w:tcW w:w="1188" w:type="dxa"/>
            <w:tcBorders>
              <w:top w:val="single" w:color="auto" w:sz="4" w:space="0"/>
              <w:bottom w:val="single" w:color="auto" w:sz="4" w:space="0"/>
            </w:tcBorders>
            <w:vAlign w:val="center"/>
          </w:tcPr>
          <w:p w14:paraId="6BFF5319">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8.68</w:t>
            </w:r>
          </w:p>
        </w:tc>
        <w:tc>
          <w:tcPr>
            <w:tcW w:w="1188" w:type="dxa"/>
            <w:tcBorders>
              <w:top w:val="single" w:color="auto" w:sz="4" w:space="0"/>
              <w:bottom w:val="single" w:color="auto" w:sz="4" w:space="0"/>
            </w:tcBorders>
            <w:vAlign w:val="center"/>
          </w:tcPr>
          <w:p w14:paraId="3D23DDF8">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w:t>
            </w:r>
          </w:p>
        </w:tc>
      </w:tr>
      <w:tr w14:paraId="3BA69E15">
        <w:trPr>
          <w:jc w:val="center"/>
        </w:trPr>
        <w:tc>
          <w:tcPr>
            <w:tcW w:w="0" w:type="auto"/>
            <w:vMerge w:val="continue"/>
            <w:tcBorders>
              <w:bottom w:val="single" w:color="auto" w:sz="4" w:space="0"/>
            </w:tcBorders>
            <w:vAlign w:val="center"/>
          </w:tcPr>
          <w:p w14:paraId="44F75754">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p>
        </w:tc>
        <w:tc>
          <w:tcPr>
            <w:tcW w:w="3694" w:type="dxa"/>
            <w:tcBorders>
              <w:top w:val="single" w:color="auto" w:sz="4" w:space="0"/>
              <w:bottom w:val="single" w:color="auto" w:sz="4" w:space="0"/>
            </w:tcBorders>
            <w:vAlign w:val="center"/>
          </w:tcPr>
          <w:p w14:paraId="5FDDFC84">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RNN (Ahmed Elesawi and Kim, 2021) — LSTM</w:t>
            </w:r>
          </w:p>
        </w:tc>
        <w:tc>
          <w:tcPr>
            <w:tcW w:w="1190" w:type="dxa"/>
            <w:tcBorders>
              <w:top w:val="single" w:color="auto" w:sz="4" w:space="0"/>
              <w:bottom w:val="single" w:color="auto" w:sz="4" w:space="0"/>
            </w:tcBorders>
            <w:vAlign w:val="center"/>
          </w:tcPr>
          <w:p w14:paraId="622D4D56">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95.23</w:t>
            </w:r>
          </w:p>
        </w:tc>
        <w:tc>
          <w:tcPr>
            <w:tcW w:w="1188" w:type="dxa"/>
            <w:tcBorders>
              <w:top w:val="single" w:color="auto" w:sz="4" w:space="0"/>
              <w:bottom w:val="single" w:color="auto" w:sz="4" w:space="0"/>
            </w:tcBorders>
            <w:vAlign w:val="center"/>
          </w:tcPr>
          <w:p w14:paraId="7EFCBFF8">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8.66</w:t>
            </w:r>
          </w:p>
        </w:tc>
        <w:tc>
          <w:tcPr>
            <w:tcW w:w="1188" w:type="dxa"/>
            <w:tcBorders>
              <w:top w:val="single" w:color="auto" w:sz="4" w:space="0"/>
              <w:bottom w:val="single" w:color="auto" w:sz="4" w:space="0"/>
            </w:tcBorders>
            <w:vAlign w:val="center"/>
          </w:tcPr>
          <w:p w14:paraId="415D843B">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w:t>
            </w:r>
          </w:p>
        </w:tc>
      </w:tr>
      <w:tr w14:paraId="13A4D83E">
        <w:trPr>
          <w:jc w:val="center"/>
        </w:trPr>
        <w:tc>
          <w:tcPr>
            <w:tcW w:w="0" w:type="auto"/>
            <w:vMerge w:val="continue"/>
            <w:tcBorders>
              <w:bottom w:val="single" w:color="auto" w:sz="4" w:space="0"/>
            </w:tcBorders>
            <w:vAlign w:val="center"/>
          </w:tcPr>
          <w:p w14:paraId="020B4C85">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p>
        </w:tc>
        <w:tc>
          <w:tcPr>
            <w:tcW w:w="3694" w:type="dxa"/>
            <w:tcBorders>
              <w:top w:val="single" w:color="auto" w:sz="4" w:space="0"/>
              <w:bottom w:val="single" w:color="auto" w:sz="4" w:space="0"/>
            </w:tcBorders>
            <w:vAlign w:val="center"/>
          </w:tcPr>
          <w:p w14:paraId="06834956">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direct-ELM (Alitaleshi et al., 2022)</w:t>
            </w:r>
          </w:p>
        </w:tc>
        <w:tc>
          <w:tcPr>
            <w:tcW w:w="1190" w:type="dxa"/>
            <w:tcBorders>
              <w:top w:val="single" w:color="auto" w:sz="4" w:space="0"/>
              <w:bottom w:val="single" w:color="auto" w:sz="4" w:space="0"/>
            </w:tcBorders>
            <w:vAlign w:val="center"/>
          </w:tcPr>
          <w:p w14:paraId="75A11280">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90.45</w:t>
            </w:r>
          </w:p>
        </w:tc>
        <w:tc>
          <w:tcPr>
            <w:tcW w:w="1188" w:type="dxa"/>
            <w:tcBorders>
              <w:top w:val="single" w:color="auto" w:sz="4" w:space="0"/>
              <w:bottom w:val="single" w:color="auto" w:sz="4" w:space="0"/>
            </w:tcBorders>
            <w:vAlign w:val="center"/>
          </w:tcPr>
          <w:p w14:paraId="3F4FBA6B">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10.57</w:t>
            </w:r>
          </w:p>
        </w:tc>
        <w:tc>
          <w:tcPr>
            <w:tcW w:w="1188" w:type="dxa"/>
            <w:tcBorders>
              <w:top w:val="single" w:color="auto" w:sz="4" w:space="0"/>
              <w:bottom w:val="single" w:color="auto" w:sz="4" w:space="0"/>
            </w:tcBorders>
            <w:vAlign w:val="center"/>
          </w:tcPr>
          <w:p w14:paraId="70AF6439">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14.77</w:t>
            </w:r>
          </w:p>
        </w:tc>
      </w:tr>
      <w:tr w14:paraId="4F64A147">
        <w:trPr>
          <w:jc w:val="center"/>
        </w:trPr>
        <w:tc>
          <w:tcPr>
            <w:tcW w:w="0" w:type="auto"/>
            <w:vMerge w:val="continue"/>
            <w:tcBorders>
              <w:bottom w:val="single" w:color="auto" w:sz="4" w:space="0"/>
            </w:tcBorders>
            <w:vAlign w:val="center"/>
          </w:tcPr>
          <w:p w14:paraId="36088DFA">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p>
        </w:tc>
        <w:tc>
          <w:tcPr>
            <w:tcW w:w="3694" w:type="dxa"/>
            <w:tcBorders>
              <w:top w:val="single" w:color="auto" w:sz="4" w:space="0"/>
              <w:bottom w:val="single" w:color="auto" w:sz="4" w:space="0"/>
            </w:tcBorders>
            <w:vAlign w:val="center"/>
          </w:tcPr>
          <w:p w14:paraId="013B864B">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direct-HELM (Alitaleshi et al., 2022)</w:t>
            </w:r>
          </w:p>
        </w:tc>
        <w:tc>
          <w:tcPr>
            <w:tcW w:w="1190" w:type="dxa"/>
            <w:tcBorders>
              <w:top w:val="single" w:color="auto" w:sz="4" w:space="0"/>
              <w:bottom w:val="single" w:color="auto" w:sz="4" w:space="0"/>
            </w:tcBorders>
            <w:vAlign w:val="center"/>
          </w:tcPr>
          <w:p w14:paraId="639B8FE2">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93.60</w:t>
            </w:r>
          </w:p>
        </w:tc>
        <w:tc>
          <w:tcPr>
            <w:tcW w:w="1188" w:type="dxa"/>
            <w:tcBorders>
              <w:top w:val="single" w:color="auto" w:sz="4" w:space="0"/>
              <w:bottom w:val="single" w:color="auto" w:sz="4" w:space="0"/>
            </w:tcBorders>
            <w:vAlign w:val="center"/>
          </w:tcPr>
          <w:p w14:paraId="61EBCA7C">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8.42</w:t>
            </w:r>
          </w:p>
        </w:tc>
        <w:tc>
          <w:tcPr>
            <w:tcW w:w="1188" w:type="dxa"/>
            <w:tcBorders>
              <w:top w:val="single" w:color="auto" w:sz="4" w:space="0"/>
              <w:bottom w:val="single" w:color="auto" w:sz="4" w:space="0"/>
            </w:tcBorders>
            <w:vAlign w:val="center"/>
          </w:tcPr>
          <w:p w14:paraId="2DC3E63E">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12.5</w:t>
            </w:r>
          </w:p>
        </w:tc>
      </w:tr>
      <w:tr w14:paraId="656CBFFB">
        <w:trPr>
          <w:trHeight w:val="423" w:hRule="atLeast"/>
          <w:jc w:val="center"/>
        </w:trPr>
        <w:tc>
          <w:tcPr>
            <w:tcW w:w="0" w:type="auto"/>
            <w:vMerge w:val="continue"/>
            <w:tcBorders>
              <w:bottom w:val="single" w:color="auto" w:sz="4" w:space="0"/>
            </w:tcBorders>
            <w:vAlign w:val="center"/>
          </w:tcPr>
          <w:p w14:paraId="628C08F1">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p>
        </w:tc>
        <w:tc>
          <w:tcPr>
            <w:tcW w:w="3694" w:type="dxa"/>
            <w:tcBorders>
              <w:top w:val="single" w:color="auto" w:sz="4" w:space="0"/>
              <w:bottom w:val="single" w:color="auto" w:sz="4" w:space="0"/>
            </w:tcBorders>
            <w:vAlign w:val="center"/>
          </w:tcPr>
          <w:p w14:paraId="313FF1D3">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rPr>
              <w:t>T</w:t>
            </w:r>
            <w:r>
              <w:t xml:space="preserve">CNN </w:t>
            </w:r>
          </w:p>
        </w:tc>
        <w:tc>
          <w:tcPr>
            <w:tcW w:w="1190" w:type="dxa"/>
            <w:tcBorders>
              <w:top w:val="single" w:color="auto" w:sz="4" w:space="0"/>
              <w:bottom w:val="single" w:color="auto" w:sz="4" w:space="0"/>
            </w:tcBorders>
            <w:vAlign w:val="center"/>
          </w:tcPr>
          <w:p w14:paraId="7D2CF12F">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rPr>
              <w:t>97.98</w:t>
            </w:r>
          </w:p>
        </w:tc>
        <w:tc>
          <w:tcPr>
            <w:tcW w:w="1188" w:type="dxa"/>
            <w:tcBorders>
              <w:top w:val="single" w:color="auto" w:sz="4" w:space="0"/>
              <w:bottom w:val="single" w:color="auto" w:sz="4" w:space="0"/>
            </w:tcBorders>
            <w:vAlign w:val="center"/>
          </w:tcPr>
          <w:p w14:paraId="402D877E">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rPr>
              <w:t xml:space="preserve">   6.19</w:t>
            </w:r>
          </w:p>
        </w:tc>
        <w:tc>
          <w:tcPr>
            <w:tcW w:w="1188" w:type="dxa"/>
            <w:tcBorders>
              <w:top w:val="single" w:color="auto" w:sz="4" w:space="0"/>
              <w:bottom w:val="single" w:color="auto" w:sz="4" w:space="0"/>
            </w:tcBorders>
            <w:vAlign w:val="center"/>
          </w:tcPr>
          <w:p w14:paraId="2DB3CA83">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rPr>
                <w:rFonts w:hint="eastAsia"/>
              </w:rPr>
              <w:t>10.3</w:t>
            </w:r>
          </w:p>
        </w:tc>
      </w:tr>
      <w:tr w14:paraId="46AECB07">
        <w:trPr>
          <w:jc w:val="center"/>
        </w:trPr>
        <w:tc>
          <w:tcPr>
            <w:tcW w:w="0" w:type="auto"/>
            <w:vMerge w:val="continue"/>
            <w:tcBorders>
              <w:bottom w:val="single" w:color="auto" w:sz="4" w:space="0"/>
            </w:tcBorders>
            <w:vAlign w:val="center"/>
          </w:tcPr>
          <w:p w14:paraId="180DE976">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p>
        </w:tc>
        <w:tc>
          <w:tcPr>
            <w:tcW w:w="3694" w:type="dxa"/>
            <w:tcBorders>
              <w:top w:val="single" w:color="auto" w:sz="4" w:space="0"/>
              <w:bottom w:val="single" w:color="auto" w:sz="4" w:space="0"/>
            </w:tcBorders>
            <w:vAlign w:val="center"/>
          </w:tcPr>
          <w:p w14:paraId="68C20F35">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EA-CNN — Improved model</w:t>
            </w:r>
          </w:p>
        </w:tc>
        <w:tc>
          <w:tcPr>
            <w:tcW w:w="1190" w:type="dxa"/>
            <w:tcBorders>
              <w:top w:val="single" w:color="auto" w:sz="4" w:space="0"/>
              <w:bottom w:val="single" w:color="auto" w:sz="4" w:space="0"/>
            </w:tcBorders>
            <w:vAlign w:val="center"/>
          </w:tcPr>
          <w:p w14:paraId="77CE5F0F">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96.13</w:t>
            </w:r>
          </w:p>
        </w:tc>
        <w:tc>
          <w:tcPr>
            <w:tcW w:w="1188" w:type="dxa"/>
            <w:tcBorders>
              <w:top w:val="single" w:color="auto" w:sz="4" w:space="0"/>
              <w:bottom w:val="single" w:color="auto" w:sz="4" w:space="0"/>
            </w:tcBorders>
            <w:vAlign w:val="center"/>
          </w:tcPr>
          <w:p w14:paraId="4321B77D">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8.91</w:t>
            </w:r>
          </w:p>
        </w:tc>
        <w:tc>
          <w:tcPr>
            <w:tcW w:w="1188" w:type="dxa"/>
            <w:tcBorders>
              <w:top w:val="single" w:color="auto" w:sz="4" w:space="0"/>
              <w:bottom w:val="single" w:color="auto" w:sz="4" w:space="0"/>
            </w:tcBorders>
            <w:vAlign w:val="center"/>
          </w:tcPr>
          <w:p w14:paraId="7F8905C1">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11.73</w:t>
            </w:r>
          </w:p>
        </w:tc>
      </w:tr>
      <w:tr w14:paraId="6EB2A11F">
        <w:trPr>
          <w:jc w:val="center"/>
        </w:trPr>
        <w:tc>
          <w:tcPr>
            <w:tcW w:w="0" w:type="auto"/>
            <w:vMerge w:val="continue"/>
            <w:tcBorders>
              <w:bottom w:val="single" w:color="auto" w:sz="4" w:space="0"/>
            </w:tcBorders>
            <w:vAlign w:val="center"/>
          </w:tcPr>
          <w:p w14:paraId="3AAFA695">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p>
        </w:tc>
        <w:tc>
          <w:tcPr>
            <w:tcW w:w="3694" w:type="dxa"/>
            <w:tcBorders>
              <w:top w:val="single" w:color="auto" w:sz="4" w:space="0"/>
              <w:bottom w:val="single" w:color="auto" w:sz="4" w:space="0"/>
            </w:tcBorders>
            <w:vAlign w:val="center"/>
          </w:tcPr>
          <w:p w14:paraId="7F967033">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EA-CNN — Best performance</w:t>
            </w:r>
          </w:p>
        </w:tc>
        <w:tc>
          <w:tcPr>
            <w:tcW w:w="1190" w:type="dxa"/>
            <w:tcBorders>
              <w:top w:val="single" w:color="auto" w:sz="4" w:space="0"/>
              <w:bottom w:val="single" w:color="auto" w:sz="4" w:space="0"/>
            </w:tcBorders>
            <w:vAlign w:val="center"/>
          </w:tcPr>
          <w:p w14:paraId="495B5F12">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96.31</w:t>
            </w:r>
          </w:p>
        </w:tc>
        <w:tc>
          <w:tcPr>
            <w:tcW w:w="1188" w:type="dxa"/>
            <w:tcBorders>
              <w:top w:val="single" w:color="auto" w:sz="4" w:space="0"/>
              <w:bottom w:val="single" w:color="auto" w:sz="4" w:space="0"/>
            </w:tcBorders>
            <w:vAlign w:val="center"/>
          </w:tcPr>
          <w:p w14:paraId="515B09D5">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8.34</w:t>
            </w:r>
          </w:p>
        </w:tc>
        <w:tc>
          <w:tcPr>
            <w:tcW w:w="1188" w:type="dxa"/>
            <w:tcBorders>
              <w:top w:val="single" w:color="auto" w:sz="4" w:space="0"/>
              <w:bottom w:val="single" w:color="auto" w:sz="4" w:space="0"/>
            </w:tcBorders>
            <w:vAlign w:val="center"/>
          </w:tcPr>
          <w:p w14:paraId="2C95177B">
            <w:pPr>
              <w:pStyle w:val="51"/>
              <w:keepNext w:val="0"/>
              <w:keepLines w:val="0"/>
              <w:pageBreakBefore w:val="0"/>
              <w:widowControl w:val="0"/>
              <w:kinsoku/>
              <w:wordWrap/>
              <w:overflowPunct/>
              <w:topLinePunct/>
              <w:autoSpaceDE/>
              <w:autoSpaceDN/>
              <w:bidi w:val="0"/>
              <w:adjustRightInd/>
              <w:snapToGrid/>
              <w:ind w:firstLine="0" w:firstLineChars="0"/>
              <w:textAlignment w:val="auto"/>
              <w:rPr>
                <w:rFonts w:hint="eastAsia"/>
              </w:rPr>
            </w:pPr>
            <w:r>
              <w:t>10.72</w:t>
            </w:r>
          </w:p>
        </w:tc>
      </w:tr>
    </w:tbl>
    <w:p w14:paraId="1BCCBA1C">
      <w:pPr>
        <w:pStyle w:val="51"/>
        <w:bidi w:val="0"/>
        <w:rPr>
          <w:lang w:val="en-US" w:eastAsia="zh-CN"/>
        </w:rPr>
      </w:pPr>
    </w:p>
    <w:p w14:paraId="29C02749">
      <w:pPr>
        <w:pStyle w:val="52"/>
        <w:bidi w:val="0"/>
        <w:rPr>
          <w:rFonts w:hint="eastAsia"/>
          <w:lang w:val="en-US" w:eastAsia="zh-CN"/>
        </w:rPr>
      </w:pPr>
      <w:r>
        <w:rPr>
          <w:rFonts w:hint="eastAsia"/>
          <w:lang w:val="en-US" w:eastAsia="zh-CN"/>
        </w:rPr>
        <w:t>总结</w:t>
      </w:r>
    </w:p>
    <w:p w14:paraId="14DC25A6">
      <w:pPr>
        <w:pStyle w:val="51"/>
        <w:bidi w:val="0"/>
        <w:rPr>
          <w:lang w:val="en-US" w:eastAsia="zh-CN"/>
        </w:rPr>
      </w:pPr>
      <w:r>
        <w:rPr>
          <w:lang w:val="en-US" w:eastAsia="zh-CN"/>
        </w:rPr>
        <w:t>本文提出了一种使用</w:t>
      </w:r>
      <w:r>
        <w:rPr>
          <w:rFonts w:hint="eastAsia"/>
          <w:lang w:val="en-US" w:eastAsia="zh-CN"/>
        </w:rPr>
        <w:t>PCA正则化约束轻量</w:t>
      </w:r>
      <w:r>
        <w:rPr>
          <w:lang w:val="en-US" w:eastAsia="zh-CN"/>
        </w:rPr>
        <w:t>CN</w:t>
      </w:r>
      <w:r>
        <w:rPr>
          <w:rFonts w:hint="eastAsia"/>
          <w:lang w:val="en-US" w:eastAsia="zh-CN"/>
        </w:rPr>
        <w:t>N</w:t>
      </w:r>
      <w:r>
        <w:rPr>
          <w:lang w:val="en-US" w:eastAsia="zh-CN"/>
        </w:rPr>
        <w:t>的Wi-Fi指纹定位系统。可以从RSSI数据中减少并提取特征，有效提高CNN的定位精度。为了应对数据短缺并提高模型的鲁棒性和定位性能，本文采用了增强策略。在数据集UJIIndoorLoc）上评估了</w:t>
      </w:r>
      <w:r>
        <w:rPr>
          <w:rFonts w:hint="eastAsia"/>
          <w:lang w:val="en-US" w:eastAsia="zh-CN"/>
        </w:rPr>
        <w:t>PL</w:t>
      </w:r>
      <w:r>
        <w:rPr>
          <w:lang w:val="en-US" w:eastAsia="zh-CN"/>
        </w:rPr>
        <w:t>-CNN的性能。实验结果表明，基于</w:t>
      </w:r>
      <w:r>
        <w:rPr>
          <w:rFonts w:hint="eastAsia"/>
          <w:lang w:val="en-US" w:eastAsia="zh-CN"/>
        </w:rPr>
        <w:t>PL</w:t>
      </w:r>
      <w:r>
        <w:rPr>
          <w:lang w:val="en-US" w:eastAsia="zh-CN"/>
        </w:rPr>
        <w:t>-CNN分类的模型在UJIIndoor-Loc数据集上预测楼层的准确率</w:t>
      </w:r>
      <w:r>
        <w:rPr>
          <w:rFonts w:hint="eastAsia"/>
          <w:lang w:val="en-US" w:eastAsia="zh-CN"/>
        </w:rPr>
        <w:t>为</w:t>
      </w:r>
      <w:r>
        <w:rPr>
          <w:lang w:val="en-US" w:eastAsia="zh-CN"/>
        </w:rPr>
        <w:t>96.31。此外，在多建筑物和多层环境中，基于</w:t>
      </w:r>
      <w:r>
        <w:rPr>
          <w:rFonts w:hint="eastAsia"/>
          <w:lang w:val="en-US" w:eastAsia="zh-CN"/>
        </w:rPr>
        <w:t>PL</w:t>
      </w:r>
      <w:r>
        <w:rPr>
          <w:lang w:val="en-US" w:eastAsia="zh-CN"/>
        </w:rPr>
        <w:t>-CNN回归的模型在平均定位误差方面（在UJIIndoorLoc为8.34米）比CNN和现有最先进方法表现更好。在未来的工作中，我们打算通过在回归模型中更改成本函数、添加新约束并考虑楼层的同时估计来评估所提出模型的性能。这可以通过定义新约束来惩罚实验区域的错误楼层估计和超出维度的估计来实现。我们还对在建模中纳入其他类型的NNRW感兴趣。此外，我们将研究Wi-Fi与其他信号（如磁场和蓝牙）的融合，以创建多通道图像供所提出的模型学习。</w:t>
      </w:r>
    </w:p>
    <w:p w14:paraId="44BDC608">
      <w:pPr>
        <w:rPr>
          <w:lang w:val="en-US" w:eastAsia="zh-CN"/>
        </w:rPr>
      </w:pPr>
    </w:p>
    <w:p w14:paraId="3159ED7E">
      <w:pPr>
        <w:pStyle w:val="52"/>
        <w:bidi w:val="0"/>
        <w:rPr>
          <w:rFonts w:hint="eastAsia"/>
          <w:lang w:val="en-US" w:eastAsia="zh-CN"/>
        </w:rPr>
      </w:pPr>
      <w:r>
        <w:rPr>
          <w:rFonts w:hint="eastAsia"/>
          <w:lang w:val="en-US" w:eastAsia="zh-CN"/>
        </w:rPr>
        <w:t>参考文献</w:t>
      </w:r>
    </w:p>
    <w:p w14:paraId="2DA48BA6">
      <w:pPr>
        <w:pStyle w:val="51"/>
        <w:bidi w:val="0"/>
        <w:ind w:left="0" w:leftChars="0" w:firstLine="0" w:firstLine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2010600030101010101"/>
    <w:charset w:val="86"/>
    <w:family w:val="auto"/>
    <w:pitch w:val="default"/>
    <w:sig w:usb0="00000000" w:usb1="00000000" w:usb2="00000016" w:usb3="00000000" w:csb0="0004000F" w:csb1="00000000"/>
  </w:font>
  <w:font w:name="Kingsoft Sign">
    <w:panose1 w:val="05050102010706020507"/>
    <w:charset w:val="00"/>
    <w:family w:val="auto"/>
    <w:pitch w:val="default"/>
    <w:sig w:usb0="00000000" w:usb1="10000000" w:usb2="00000000" w:usb3="00000000" w:csb0="00000001" w:csb1="00000000"/>
  </w:font>
  <w:font w:name="Cambria Math">
    <w:altName w:val="Kingsoft Math"/>
    <w:panose1 w:val="02040503050406030204"/>
    <w:charset w:val="00"/>
    <w:family w:val="roman"/>
    <w:pitch w:val="default"/>
    <w:sig w:usb0="00000000" w:usb1="00000000" w:usb2="02000000" w:usb3="00000000" w:csb0="0000019F" w:csb1="00000000"/>
  </w:font>
  <w:font w:name="Kingsoft Math">
    <w:panose1 w:val="02040503050406030204"/>
    <w:charset w:val="00"/>
    <w:family w:val="auto"/>
    <w:pitch w:val="default"/>
    <w:sig w:usb0="80000087" w:usb1="00002068" w:usb2="00000000" w:usb3="00000000" w:csb0="2000019F" w:csb1="00000000"/>
  </w:font>
  <w:font w:name="Cambria">
    <w:altName w:val="苹方-简"/>
    <w:panose1 w:val="02040503050406030204"/>
    <w:charset w:val="00"/>
    <w:family w:val="roman"/>
    <w:pitch w:val="default"/>
    <w:sig w:usb0="00000000" w:usb1="00000000" w:usb2="02000000" w:usb3="00000000" w:csb0="0000019F" w:csb1="00000000"/>
  </w:font>
  <w:font w:name="苹方-简">
    <w:altName w:val="Times New Roman"/>
    <w:panose1 w:val="020B0600000000000000"/>
    <w:charset w:val="00"/>
    <w:family w:val="auto"/>
    <w:pitch w:val="default"/>
    <w:sig w:usb0="00000000" w:usb1="00000000" w:usb2="00000017" w:usb3="00000000" w:csb0="00040001" w:csb1="00000000"/>
  </w:font>
  <w:font w:name="Arial Unicode MS">
    <w:panose1 w:val="020B0604020202020204"/>
    <w:charset w:val="86"/>
    <w:family w:val="auto"/>
    <w:pitch w:val="default"/>
    <w:sig w:usb0="FFFFFFFF" w:usb1="E9FFFFFF" w:usb2="0000003F" w:usb3="00000000" w:csb0="603F01FF" w:csb1="FFFF0000"/>
  </w:font>
  <w:font w:name="等线">
    <w:altName w:val="汉仪中等线KW"/>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儷宋 Pro">
    <w:panose1 w:val="02020300000000000000"/>
    <w:charset w:val="88"/>
    <w:family w:val="auto"/>
    <w:pitch w:val="default"/>
    <w:sig w:usb0="80000001" w:usb1="28091800" w:usb2="00000016" w:usb3="00000000" w:csb0="00100000" w:csb1="00000000"/>
  </w:font>
  <w:font w:name="等线 Light">
    <w:altName w:val="汉仪中等线KW"/>
    <w:panose1 w:val="00000000000000000000"/>
    <w:charset w:val="00"/>
    <w:family w:val="auto"/>
    <w:pitch w:val="default"/>
    <w:sig w:usb0="00000000" w:usb1="00000000" w:usb2="00000000" w:usb3="00000000" w:csb0="00000000" w:csb1="00000000"/>
  </w:font>
  <w:font w:name="Apple Symbols">
    <w:panose1 w:val="02000000000000000000"/>
    <w:charset w:val="00"/>
    <w:family w:val="auto"/>
    <w:pitch w:val="default"/>
    <w:sig w:usb0="800000A3" w:usb1="08007BEB" w:usb2="01840034" w:usb3="0000A268" w:csb0="200001FB" w:csb1="DDFF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中文标">
    <w:altName w:val="苹方-简"/>
    <w:panose1 w:val="00000000000000000000"/>
    <w:charset w:val="00"/>
    <w:family w:val="auto"/>
    <w:pitch w:val="default"/>
    <w:sig w:usb0="00000000" w:usb1="00000000" w:usb2="00000000" w:usb3="00000000" w:csb0="00000000" w:csb1="00000000"/>
  </w:font>
  <w:font w:name="+中文">
    <w:altName w:val="苹方-简"/>
    <w:panose1 w:val="00000000000000000000"/>
    <w:charset w:val="00"/>
    <w:family w:val="auto"/>
    <w:pitch w:val="default"/>
    <w:sig w:usb0="00000000" w:usb1="00000000" w:usb2="00000000" w:usb3="00000000" w:csb0="00000000" w:csb1="00000000"/>
  </w:font>
  <w:font w:name="+中">
    <w:altName w:val="苹方-简"/>
    <w:panose1 w:val="00000000000000000000"/>
    <w:charset w:val="00"/>
    <w:family w:val="auto"/>
    <w:pitch w:val="default"/>
    <w:sig w:usb0="00000000" w:usb1="00000000" w:usb2="00000000" w:usb3="00000000" w:csb0="00000000" w:csb1="00000000"/>
  </w:font>
  <w:font w:name="+">
    <w:altName w:val="苹方-简"/>
    <w:panose1 w:val="00000000000000000000"/>
    <w:charset w:val="00"/>
    <w:family w:val="auto"/>
    <w:pitch w:val="default"/>
    <w:sig w:usb0="00000000" w:usb1="00000000" w:usb2="00000000" w:usb3="00000000" w:csb0="00000000" w:csb1="00000000"/>
  </w:font>
  <w:font w:name="Songti TC">
    <w:panose1 w:val="02010600040101010101"/>
    <w:charset w:val="86"/>
    <w:family w:val="auto"/>
    <w:pitch w:val="default"/>
    <w:sig w:usb0="00000287" w:usb1="080F0000" w:usb2="00000000" w:usb3="00000000" w:csb0="0004009F" w:csb1="DFD70000"/>
  </w:font>
  <w:font w:name="Songti SC">
    <w:panose1 w:val="02010800040101010101"/>
    <w:charset w:val="86"/>
    <w:family w:val="auto"/>
    <w:pitch w:val="default"/>
    <w:sig w:usb0="00000001" w:usb1="080F0000" w:usb2="00000000" w:usb3="00000000" w:csb0="00040000" w:csb1="00000000"/>
  </w:font>
  <w:font w:name="+西文标题">
    <w:altName w:val="苹方-简"/>
    <w:panose1 w:val="00000000000000000000"/>
    <w:charset w:val="00"/>
    <w:family w:val="auto"/>
    <w:pitch w:val="default"/>
    <w:sig w:usb0="00000000" w:usb1="00000000" w:usb2="00000000" w:usb3="00000000" w:csb0="00000000" w:csb1="00000000"/>
  </w:font>
  <w:font w:name="+西文标题、">
    <w:altName w:val="苹方-简"/>
    <w:panose1 w:val="00000000000000000000"/>
    <w:charset w:val="00"/>
    <w:family w:val="auto"/>
    <w:pitch w:val="default"/>
    <w:sig w:usb0="00000000" w:usb1="00000000" w:usb2="00000000" w:usb3="00000000" w:csb0="00000000" w:csb1="00000000"/>
  </w:font>
  <w:font w:name="+西文标题、、">
    <w:altName w:val="苹方-简"/>
    <w:panose1 w:val="00000000000000000000"/>
    <w:charset w:val="00"/>
    <w:family w:val="auto"/>
    <w:pitch w:val="default"/>
    <w:sig w:usb0="00000000" w:usb1="00000000" w:usb2="00000000" w:usb3="00000000" w:csb0="00000000" w:csb1="00000000"/>
  </w:font>
  <w:font w:name="+西文标题、、、">
    <w:altName w:val="苹方-简"/>
    <w:panose1 w:val="00000000000000000000"/>
    <w:charset w:val="00"/>
    <w:family w:val="auto"/>
    <w:pitch w:val="default"/>
    <w:sig w:usb0="00000000" w:usb1="00000000" w:usb2="00000000" w:usb3="00000000" w:csb0="00000000" w:csb1="00000000"/>
  </w:font>
  <w:font w:name="+西文标题、、、、">
    <w:altName w:val="苹方-简"/>
    <w:panose1 w:val="00000000000000000000"/>
    <w:charset w:val="00"/>
    <w:family w:val="auto"/>
    <w:pitch w:val="default"/>
    <w:sig w:usb0="00000000" w:usb1="00000000" w:usb2="00000000" w:usb3="00000000" w:csb0="00000000" w:csb1="00000000"/>
  </w:font>
  <w:font w:name="+西文标">
    <w:altName w:val="苹方-简"/>
    <w:panose1 w:val="00000000000000000000"/>
    <w:charset w:val="00"/>
    <w:family w:val="auto"/>
    <w:pitch w:val="default"/>
    <w:sig w:usb0="00000000" w:usb1="00000000" w:usb2="00000000" w:usb3="00000000" w:csb0="00000000" w:csb1="00000000"/>
  </w:font>
  <w:font w:name="+西文">
    <w:altName w:val="苹方-简"/>
    <w:panose1 w:val="00000000000000000000"/>
    <w:charset w:val="00"/>
    <w:family w:val="auto"/>
    <w:pitch w:val="default"/>
    <w:sig w:usb0="00000000" w:usb1="00000000" w:usb2="00000000" w:usb3="00000000" w:csb0="00000000" w:csb1="00000000"/>
  </w:font>
  <w:font w:name="+西">
    <w:altName w:val="苹方-简"/>
    <w:panose1 w:val="00000000000000000000"/>
    <w:charset w:val="00"/>
    <w:family w:val="auto"/>
    <w:pitch w:val="default"/>
    <w:sig w:usb0="00000000" w:usb1="00000000" w:usb2="00000000" w:usb3="00000000" w:csb0="00000000" w:csb1="00000000"/>
  </w:font>
  <w:font w:name="time">
    <w:altName w:val="苹方-简"/>
    <w:panose1 w:val="00000000000000000000"/>
    <w:charset w:val="00"/>
    <w:family w:val="auto"/>
    <w:pitch w:val="default"/>
    <w:sig w:usb0="00000000" w:usb1="00000000" w:usb2="00000000" w:usb3="00000000" w:csb0="00000000" w:csb1="00000000"/>
  </w:font>
  <w:font w:name="黑提">
    <w:altName w:val="汉仪中黑KW"/>
    <w:panose1 w:val="00000000000000000000"/>
    <w:charset w:val="00"/>
    <w:family w:val="auto"/>
    <w:pitch w:val="default"/>
    <w:sig w:usb0="00000000" w:usb1="00000000" w:usb2="00000000" w:usb3="00000000" w:csb0="00000000" w:csb1="00000000"/>
  </w:font>
  <w:font w:name="黑">
    <w:altName w:val="汉仪中黑KW"/>
    <w:panose1 w:val="00000000000000000000"/>
    <w:charset w:val="00"/>
    <w:family w:val="auto"/>
    <w:pitch w:val="default"/>
    <w:sig w:usb0="00000000" w:usb1="00000000" w:usb2="00000000" w:usb3="00000000" w:csb0="00000000" w:csb1="00000000"/>
  </w:font>
  <w:font w:name="Heiti SC Medium">
    <w:panose1 w:val="02000000000000000000"/>
    <w:charset w:val="86"/>
    <w:family w:val="auto"/>
    <w:pitch w:val="default"/>
    <w:sig w:usb0="8000002F" w:usb1="0800004A" w:usb2="00000000" w:usb3="00000000" w:csb0="203E0000" w:csb1="00000000"/>
  </w:font>
  <w:font w:name="宋">
    <w:altName w:val="汉仪书宋二KW"/>
    <w:panose1 w:val="00000000000000000000"/>
    <w:charset w:val="00"/>
    <w:family w:val="auto"/>
    <w:pitch w:val="default"/>
    <w:sig w:usb0="00000000" w:usb1="00000000" w:usb2="00000000" w:usb3="00000000" w:csb0="00000000" w:csb1="00000000"/>
  </w:font>
  <w:font w:name="Heiti TC Light">
    <w:panose1 w:val="02000000000000000000"/>
    <w:charset w:val="86"/>
    <w:family w:val="auto"/>
    <w:pitch w:val="default"/>
    <w:sig w:usb0="8000002F" w:usb1="0800004A" w:usb2="00000000" w:usb3="00000000" w:csb0="203E0000" w:csb1="00000000"/>
  </w:font>
  <w:font w:name="MS Mincho">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11"/>
      <w:lvlText w:val="%1."/>
      <w:lvlJc w:val="left"/>
      <w:pPr>
        <w:tabs>
          <w:tab w:val="left" w:pos="360"/>
        </w:tabs>
        <w:ind w:left="360" w:hanging="360" w:hangingChars="200"/>
      </w:pPr>
    </w:lvl>
  </w:abstractNum>
  <w:abstractNum w:abstractNumId="1">
    <w:nsid w:val="FFFFFF89"/>
    <w:multiLevelType w:val="singleLevel"/>
    <w:tmpl w:val="FFFFFF89"/>
    <w:lvl w:ilvl="0" w:tentative="0">
      <w:start w:val="1"/>
      <w:numFmt w:val="bullet"/>
      <w:pStyle w:val="12"/>
      <w:lvlText w:val=""/>
      <w:lvlJc w:val="left"/>
      <w:pPr>
        <w:tabs>
          <w:tab w:val="left" w:pos="360"/>
        </w:tabs>
        <w:ind w:left="360" w:hanging="360"/>
      </w:pPr>
      <w:rPr>
        <w:rFonts w:hint="default" w:ascii="Symbol" w:hAnsi="Symbol"/>
      </w:rPr>
    </w:lvl>
  </w:abstractNum>
  <w:abstractNum w:abstractNumId="2">
    <w:nsid w:val="4CFA9A95"/>
    <w:multiLevelType w:val="singleLevel"/>
    <w:tmpl w:val="4CFA9A95"/>
    <w:lvl w:ilvl="0" w:tentative="0">
      <w:start w:val="1"/>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6C65"/>
    <w:rsid w:val="00016E11"/>
    <w:rsid w:val="00025551"/>
    <w:rsid w:val="00050A37"/>
    <w:rsid w:val="00062A3A"/>
    <w:rsid w:val="000B70E1"/>
    <w:rsid w:val="000B746D"/>
    <w:rsid w:val="000C02F8"/>
    <w:rsid w:val="000C3E41"/>
    <w:rsid w:val="000E32CA"/>
    <w:rsid w:val="001170C1"/>
    <w:rsid w:val="001231AE"/>
    <w:rsid w:val="00171CF6"/>
    <w:rsid w:val="00190BCC"/>
    <w:rsid w:val="001D5E1F"/>
    <w:rsid w:val="00214660"/>
    <w:rsid w:val="0023563B"/>
    <w:rsid w:val="00266C17"/>
    <w:rsid w:val="0028263F"/>
    <w:rsid w:val="002F28C3"/>
    <w:rsid w:val="00355AFE"/>
    <w:rsid w:val="003C5FC5"/>
    <w:rsid w:val="003D3812"/>
    <w:rsid w:val="0041405F"/>
    <w:rsid w:val="00440647"/>
    <w:rsid w:val="00441D59"/>
    <w:rsid w:val="004509B2"/>
    <w:rsid w:val="00490271"/>
    <w:rsid w:val="004D0193"/>
    <w:rsid w:val="005163E1"/>
    <w:rsid w:val="00560DF2"/>
    <w:rsid w:val="00561AAF"/>
    <w:rsid w:val="005675FC"/>
    <w:rsid w:val="00573E6B"/>
    <w:rsid w:val="005C3739"/>
    <w:rsid w:val="005C50FA"/>
    <w:rsid w:val="005D7A5A"/>
    <w:rsid w:val="00614087"/>
    <w:rsid w:val="006144EF"/>
    <w:rsid w:val="00652CE5"/>
    <w:rsid w:val="00654303"/>
    <w:rsid w:val="00697D28"/>
    <w:rsid w:val="006C09DB"/>
    <w:rsid w:val="006C2EFF"/>
    <w:rsid w:val="00706B53"/>
    <w:rsid w:val="0076214E"/>
    <w:rsid w:val="007677F8"/>
    <w:rsid w:val="00784712"/>
    <w:rsid w:val="007B3886"/>
    <w:rsid w:val="007D0DC7"/>
    <w:rsid w:val="007F29E0"/>
    <w:rsid w:val="0080095F"/>
    <w:rsid w:val="00817E1D"/>
    <w:rsid w:val="008613ED"/>
    <w:rsid w:val="008614BC"/>
    <w:rsid w:val="00877E7A"/>
    <w:rsid w:val="008A0E4A"/>
    <w:rsid w:val="008A69F9"/>
    <w:rsid w:val="008B5F65"/>
    <w:rsid w:val="00911A85"/>
    <w:rsid w:val="009646B0"/>
    <w:rsid w:val="00972E96"/>
    <w:rsid w:val="009906C5"/>
    <w:rsid w:val="00990774"/>
    <w:rsid w:val="009A093C"/>
    <w:rsid w:val="009B4AD5"/>
    <w:rsid w:val="009D7490"/>
    <w:rsid w:val="009F5D78"/>
    <w:rsid w:val="00A20643"/>
    <w:rsid w:val="00A8235B"/>
    <w:rsid w:val="00A95B1D"/>
    <w:rsid w:val="00AC7B5D"/>
    <w:rsid w:val="00AE4FCA"/>
    <w:rsid w:val="00AE6D22"/>
    <w:rsid w:val="00AF12A1"/>
    <w:rsid w:val="00B23753"/>
    <w:rsid w:val="00B26209"/>
    <w:rsid w:val="00B27F07"/>
    <w:rsid w:val="00B73CB4"/>
    <w:rsid w:val="00B83F65"/>
    <w:rsid w:val="00BA0BDB"/>
    <w:rsid w:val="00BB5A1A"/>
    <w:rsid w:val="00BC0337"/>
    <w:rsid w:val="00BC6408"/>
    <w:rsid w:val="00BD6063"/>
    <w:rsid w:val="00BE474E"/>
    <w:rsid w:val="00BE5019"/>
    <w:rsid w:val="00BF40D4"/>
    <w:rsid w:val="00C12069"/>
    <w:rsid w:val="00C30976"/>
    <w:rsid w:val="00C468D1"/>
    <w:rsid w:val="00C60C66"/>
    <w:rsid w:val="00C64364"/>
    <w:rsid w:val="00C82B7E"/>
    <w:rsid w:val="00C940D9"/>
    <w:rsid w:val="00CC1294"/>
    <w:rsid w:val="00CF3D48"/>
    <w:rsid w:val="00D143CA"/>
    <w:rsid w:val="00D22962"/>
    <w:rsid w:val="00D36D48"/>
    <w:rsid w:val="00D46C65"/>
    <w:rsid w:val="00D71806"/>
    <w:rsid w:val="00D83282"/>
    <w:rsid w:val="00D936C3"/>
    <w:rsid w:val="00DA00C2"/>
    <w:rsid w:val="00DC47BD"/>
    <w:rsid w:val="00DD52C7"/>
    <w:rsid w:val="00DD61D5"/>
    <w:rsid w:val="00DD729D"/>
    <w:rsid w:val="00E130C3"/>
    <w:rsid w:val="00E33BC4"/>
    <w:rsid w:val="00E70566"/>
    <w:rsid w:val="00E8322C"/>
    <w:rsid w:val="00E8334C"/>
    <w:rsid w:val="00E934F1"/>
    <w:rsid w:val="00ED4A71"/>
    <w:rsid w:val="00F215AB"/>
    <w:rsid w:val="00F40287"/>
    <w:rsid w:val="00F70159"/>
    <w:rsid w:val="00F77E2B"/>
    <w:rsid w:val="00F84E09"/>
    <w:rsid w:val="00F909BB"/>
    <w:rsid w:val="00F92374"/>
    <w:rsid w:val="00F93F70"/>
    <w:rsid w:val="00FA7793"/>
    <w:rsid w:val="00FB63E3"/>
    <w:rsid w:val="27DDB54E"/>
    <w:rsid w:val="2FA6DA6D"/>
    <w:rsid w:val="4FAE61D1"/>
    <w:rsid w:val="4FF7470E"/>
    <w:rsid w:val="6FFF7318"/>
    <w:rsid w:val="6FFFAFCF"/>
    <w:rsid w:val="75FE79B7"/>
    <w:rsid w:val="77BF5C7A"/>
    <w:rsid w:val="79779334"/>
    <w:rsid w:val="7D3F7F06"/>
    <w:rsid w:val="7DFA7797"/>
    <w:rsid w:val="7F4F59D0"/>
    <w:rsid w:val="9CBF07EE"/>
    <w:rsid w:val="A7E3224F"/>
    <w:rsid w:val="A7F59F0F"/>
    <w:rsid w:val="BB9EC9EC"/>
    <w:rsid w:val="D9E56630"/>
    <w:rsid w:val="DDF3E948"/>
    <w:rsid w:val="DE7FF8A4"/>
    <w:rsid w:val="FBF7F2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qFormat="1" w:uiPriority="99"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9"/>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30"/>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1"/>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3"/>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2">
    <w:name w:val="Default Paragraph Font"/>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11">
    <w:name w:val="List Number"/>
    <w:basedOn w:val="1"/>
    <w:unhideWhenUsed/>
    <w:qFormat/>
    <w:uiPriority w:val="99"/>
    <w:pPr>
      <w:widowControl/>
      <w:numPr>
        <w:ilvl w:val="0"/>
        <w:numId w:val="1"/>
      </w:numPr>
      <w:spacing w:after="200" w:line="276" w:lineRule="auto"/>
      <w:ind w:firstLine="0" w:firstLineChars="0"/>
      <w:contextualSpacing/>
      <w:jc w:val="left"/>
    </w:pPr>
    <w:rPr>
      <w:kern w:val="0"/>
      <w:sz w:val="22"/>
      <w:lang w:eastAsia="en-US"/>
    </w:rPr>
  </w:style>
  <w:style w:type="paragraph" w:styleId="12">
    <w:name w:val="List Bullet"/>
    <w:basedOn w:val="1"/>
    <w:unhideWhenUsed/>
    <w:qFormat/>
    <w:uiPriority w:val="99"/>
    <w:pPr>
      <w:widowControl/>
      <w:numPr>
        <w:ilvl w:val="0"/>
        <w:numId w:val="2"/>
      </w:numPr>
      <w:spacing w:after="200" w:line="276" w:lineRule="auto"/>
      <w:contextualSpacing/>
      <w:jc w:val="left"/>
    </w:pPr>
    <w:rPr>
      <w:kern w:val="0"/>
      <w:sz w:val="22"/>
      <w:lang w:eastAsia="en-US"/>
    </w:rPr>
  </w:style>
  <w:style w:type="paragraph" w:styleId="13">
    <w:name w:val="Body Text"/>
    <w:basedOn w:val="1"/>
    <w:link w:val="48"/>
    <w:semiHidden/>
    <w:unhideWhenUsed/>
    <w:uiPriority w:val="99"/>
    <w:pPr>
      <w:spacing w:after="120"/>
    </w:pPr>
  </w:style>
  <w:style w:type="paragraph" w:styleId="14">
    <w:name w:val="Date"/>
    <w:basedOn w:val="1"/>
    <w:next w:val="1"/>
    <w:link w:val="49"/>
    <w:semiHidden/>
    <w:unhideWhenUsed/>
    <w:uiPriority w:val="99"/>
    <w:pPr>
      <w:ind w:left="100" w:leftChars="2500"/>
    </w:pPr>
  </w:style>
  <w:style w:type="paragraph" w:styleId="15">
    <w:name w:val="footer"/>
    <w:basedOn w:val="1"/>
    <w:link w:val="44"/>
    <w:unhideWhenUsed/>
    <w:uiPriority w:val="99"/>
    <w:pPr>
      <w:tabs>
        <w:tab w:val="center" w:pos="4153"/>
        <w:tab w:val="right" w:pos="8306"/>
      </w:tabs>
      <w:snapToGrid w:val="0"/>
      <w:jc w:val="left"/>
    </w:pPr>
    <w:rPr>
      <w:sz w:val="18"/>
      <w:szCs w:val="18"/>
    </w:rPr>
  </w:style>
  <w:style w:type="paragraph" w:styleId="16">
    <w:name w:val="header"/>
    <w:basedOn w:val="1"/>
    <w:link w:val="43"/>
    <w:unhideWhenUsed/>
    <w:uiPriority w:val="99"/>
    <w:pPr>
      <w:tabs>
        <w:tab w:val="center" w:pos="4153"/>
        <w:tab w:val="right" w:pos="8306"/>
      </w:tabs>
      <w:snapToGrid w:val="0"/>
      <w:jc w:val="center"/>
    </w:pPr>
    <w:rPr>
      <w:sz w:val="18"/>
      <w:szCs w:val="18"/>
    </w:rPr>
  </w:style>
  <w:style w:type="paragraph" w:styleId="17">
    <w:name w:val="Subtitle"/>
    <w:basedOn w:val="1"/>
    <w:next w:val="1"/>
    <w:link w:val="35"/>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Normal (Web)"/>
    <w:basedOn w:val="1"/>
    <w:semiHidden/>
    <w:unhideWhenUsed/>
    <w:uiPriority w:val="99"/>
    <w:rPr>
      <w:rFonts w:ascii="Times New Roman" w:hAnsi="Times New Roman" w:cs="Times New Roman"/>
      <w:sz w:val="24"/>
      <w:szCs w:val="24"/>
    </w:rPr>
  </w:style>
  <w:style w:type="paragraph" w:styleId="19">
    <w:name w:val="Title"/>
    <w:basedOn w:val="1"/>
    <w:next w:val="1"/>
    <w:link w:val="34"/>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1">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22"/>
    <w:rPr>
      <w:b/>
    </w:rPr>
  </w:style>
  <w:style w:type="character" w:styleId="24">
    <w:name w:val="Emphasis"/>
    <w:basedOn w:val="22"/>
    <w:qFormat/>
    <w:uiPriority w:val="20"/>
    <w:rPr>
      <w:i/>
    </w:rPr>
  </w:style>
  <w:style w:type="character" w:customStyle="1" w:styleId="25">
    <w:name w:val="标题 1 字符"/>
    <w:basedOn w:val="22"/>
    <w:link w:val="2"/>
    <w:uiPriority w:val="9"/>
    <w:rPr>
      <w:rFonts w:asciiTheme="majorHAnsi" w:hAnsiTheme="majorHAnsi" w:eastAsiaTheme="majorEastAsia" w:cstheme="majorBidi"/>
      <w:color w:val="104862" w:themeColor="accent1" w:themeShade="BF"/>
      <w:sz w:val="48"/>
      <w:szCs w:val="48"/>
    </w:rPr>
  </w:style>
  <w:style w:type="character" w:customStyle="1" w:styleId="26">
    <w:name w:val="标题 2 字符"/>
    <w:basedOn w:val="22"/>
    <w:link w:val="3"/>
    <w:semiHidden/>
    <w:uiPriority w:val="9"/>
    <w:rPr>
      <w:rFonts w:asciiTheme="majorHAnsi" w:hAnsiTheme="majorHAnsi" w:eastAsiaTheme="majorEastAsia" w:cstheme="majorBidi"/>
      <w:color w:val="104862" w:themeColor="accent1" w:themeShade="BF"/>
      <w:sz w:val="40"/>
      <w:szCs w:val="40"/>
    </w:rPr>
  </w:style>
  <w:style w:type="character" w:customStyle="1" w:styleId="27">
    <w:name w:val="标题 3 字符"/>
    <w:basedOn w:val="22"/>
    <w:link w:val="4"/>
    <w:semiHidden/>
    <w:uiPriority w:val="9"/>
    <w:rPr>
      <w:rFonts w:asciiTheme="majorHAnsi" w:hAnsiTheme="majorHAnsi" w:eastAsiaTheme="majorEastAsia" w:cstheme="majorBidi"/>
      <w:color w:val="104862" w:themeColor="accent1" w:themeShade="BF"/>
      <w:sz w:val="32"/>
      <w:szCs w:val="32"/>
    </w:rPr>
  </w:style>
  <w:style w:type="character" w:customStyle="1" w:styleId="28">
    <w:name w:val="标题 4 字符"/>
    <w:basedOn w:val="22"/>
    <w:link w:val="5"/>
    <w:semiHidden/>
    <w:uiPriority w:val="9"/>
    <w:rPr>
      <w:rFonts w:cstheme="majorBidi"/>
      <w:color w:val="104862" w:themeColor="accent1" w:themeShade="BF"/>
      <w:sz w:val="28"/>
      <w:szCs w:val="28"/>
    </w:rPr>
  </w:style>
  <w:style w:type="character" w:customStyle="1" w:styleId="29">
    <w:name w:val="标题 5 字符"/>
    <w:basedOn w:val="22"/>
    <w:link w:val="6"/>
    <w:semiHidden/>
    <w:uiPriority w:val="9"/>
    <w:rPr>
      <w:rFonts w:cstheme="majorBidi"/>
      <w:color w:val="104862" w:themeColor="accent1" w:themeShade="BF"/>
      <w:sz w:val="24"/>
      <w:szCs w:val="24"/>
    </w:rPr>
  </w:style>
  <w:style w:type="character" w:customStyle="1" w:styleId="30">
    <w:name w:val="标题 6 字符"/>
    <w:basedOn w:val="22"/>
    <w:link w:val="7"/>
    <w:semiHidden/>
    <w:uiPriority w:val="9"/>
    <w:rPr>
      <w:rFonts w:cstheme="majorBidi"/>
      <w:b/>
      <w:bCs/>
      <w:color w:val="104862" w:themeColor="accent1" w:themeShade="BF"/>
    </w:rPr>
  </w:style>
  <w:style w:type="character" w:customStyle="1" w:styleId="31">
    <w:name w:val="标题 7 字符"/>
    <w:basedOn w:val="22"/>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2">
    <w:name w:val="标题 8 字符"/>
    <w:basedOn w:val="22"/>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3">
    <w:name w:val="标题 9 字符"/>
    <w:basedOn w:val="22"/>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4">
    <w:name w:val="标题 字符"/>
    <w:basedOn w:val="22"/>
    <w:link w:val="19"/>
    <w:uiPriority w:val="10"/>
    <w:rPr>
      <w:rFonts w:asciiTheme="majorHAnsi" w:hAnsiTheme="majorHAnsi" w:eastAsiaTheme="majorEastAsia" w:cstheme="majorBidi"/>
      <w:spacing w:val="-10"/>
      <w:kern w:val="28"/>
      <w:sz w:val="56"/>
      <w:szCs w:val="56"/>
    </w:rPr>
  </w:style>
  <w:style w:type="character" w:customStyle="1" w:styleId="35">
    <w:name w:val="副标题 字符"/>
    <w:basedOn w:val="22"/>
    <w:link w:val="17"/>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引用 字符"/>
    <w:basedOn w:val="22"/>
    <w:link w:val="36"/>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Intense Emphasis"/>
    <w:basedOn w:val="22"/>
    <w:qFormat/>
    <w:uiPriority w:val="21"/>
    <w:rPr>
      <w:i/>
      <w:iCs/>
      <w:color w:val="104862" w:themeColor="accent1" w:themeShade="BF"/>
    </w:rPr>
  </w:style>
  <w:style w:type="paragraph" w:styleId="40">
    <w:name w:val="Intense Quote"/>
    <w:basedOn w:val="1"/>
    <w:next w:val="1"/>
    <w:link w:val="4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1">
    <w:name w:val="明显引用 字符"/>
    <w:basedOn w:val="22"/>
    <w:link w:val="40"/>
    <w:uiPriority w:val="30"/>
    <w:rPr>
      <w:i/>
      <w:iCs/>
      <w:color w:val="104862" w:themeColor="accent1" w:themeShade="BF"/>
    </w:rPr>
  </w:style>
  <w:style w:type="character" w:customStyle="1" w:styleId="42">
    <w:name w:val="Intense Reference"/>
    <w:basedOn w:val="22"/>
    <w:qFormat/>
    <w:uiPriority w:val="32"/>
    <w:rPr>
      <w:b/>
      <w:bCs/>
      <w:smallCaps/>
      <w:color w:val="104862" w:themeColor="accent1" w:themeShade="BF"/>
      <w:spacing w:val="5"/>
    </w:rPr>
  </w:style>
  <w:style w:type="character" w:customStyle="1" w:styleId="43">
    <w:name w:val="页眉 字符"/>
    <w:basedOn w:val="22"/>
    <w:link w:val="16"/>
    <w:uiPriority w:val="99"/>
    <w:rPr>
      <w:sz w:val="18"/>
      <w:szCs w:val="18"/>
    </w:rPr>
  </w:style>
  <w:style w:type="character" w:customStyle="1" w:styleId="44">
    <w:name w:val="页脚 字符"/>
    <w:basedOn w:val="22"/>
    <w:link w:val="15"/>
    <w:uiPriority w:val="99"/>
    <w:rPr>
      <w:sz w:val="18"/>
      <w:szCs w:val="18"/>
    </w:rPr>
  </w:style>
  <w:style w:type="character" w:styleId="45">
    <w:name w:val="Placeholder Text"/>
    <w:basedOn w:val="22"/>
    <w:semiHidden/>
    <w:uiPriority w:val="99"/>
    <w:rPr>
      <w:color w:val="666666"/>
    </w:rPr>
  </w:style>
  <w:style w:type="paragraph" w:customStyle="1" w:styleId="46">
    <w:name w:val="自定义正文"/>
    <w:basedOn w:val="13"/>
    <w:link w:val="47"/>
    <w:qFormat/>
    <w:uiPriority w:val="0"/>
    <w:pPr>
      <w:autoSpaceDE w:val="0"/>
      <w:autoSpaceDN w:val="0"/>
      <w:spacing w:after="0" w:line="360" w:lineRule="auto"/>
      <w:ind w:firstLine="200" w:firstLineChars="200"/>
      <w:jc w:val="left"/>
    </w:pPr>
    <w:rPr>
      <w:rFonts w:ascii="宋体" w:hAnsi="宋体" w:cs="宋体" w:eastAsiaTheme="majorEastAsia"/>
      <w:spacing w:val="-4"/>
      <w:kern w:val="0"/>
      <w:szCs w:val="21"/>
    </w:rPr>
  </w:style>
  <w:style w:type="character" w:customStyle="1" w:styleId="47">
    <w:name w:val="自定义正文 字符"/>
    <w:basedOn w:val="48"/>
    <w:link w:val="46"/>
    <w:qFormat/>
    <w:uiPriority w:val="0"/>
    <w:rPr>
      <w:rFonts w:ascii="宋体" w:hAnsi="宋体" w:cs="宋体" w:eastAsiaTheme="majorEastAsia"/>
      <w:spacing w:val="-4"/>
      <w:kern w:val="0"/>
      <w:szCs w:val="21"/>
    </w:rPr>
  </w:style>
  <w:style w:type="character" w:customStyle="1" w:styleId="48">
    <w:name w:val="正文文本 字符"/>
    <w:basedOn w:val="22"/>
    <w:link w:val="13"/>
    <w:semiHidden/>
    <w:uiPriority w:val="99"/>
  </w:style>
  <w:style w:type="character" w:customStyle="1" w:styleId="49">
    <w:name w:val="日期 字符"/>
    <w:basedOn w:val="22"/>
    <w:link w:val="14"/>
    <w:semiHidden/>
    <w:uiPriority w:val="99"/>
  </w:style>
  <w:style w:type="paragraph" w:customStyle="1" w:styleId="50">
    <w:name w:val="标题3"/>
    <w:basedOn w:val="1"/>
    <w:next w:val="1"/>
    <w:qFormat/>
    <w:uiPriority w:val="0"/>
    <w:pPr>
      <w:autoSpaceDE/>
      <w:autoSpaceDN/>
      <w:spacing w:before="200" w:beforeLines="200"/>
      <w:outlineLvl w:val="2"/>
    </w:pPr>
    <w:rPr>
      <w:rFonts w:ascii="Times New Roman" w:hAnsi="Times New Roman" w:cs="Times New Roman"/>
      <w:b/>
      <w:kern w:val="2"/>
      <w:sz w:val="28"/>
      <w:szCs w:val="24"/>
    </w:rPr>
  </w:style>
  <w:style w:type="paragraph" w:customStyle="1" w:styleId="51">
    <w:name w:val="论文正文"/>
    <w:basedOn w:val="1"/>
    <w:next w:val="1"/>
    <w:link w:val="54"/>
    <w:uiPriority w:val="0"/>
    <w:pPr>
      <w:keepNext w:val="0"/>
      <w:keepLines w:val="0"/>
      <w:topLinePunct/>
      <w:spacing w:line="360" w:lineRule="auto"/>
      <w:ind w:firstLine="420" w:firstLineChars="200"/>
      <w:outlineLvl w:val="9"/>
    </w:pPr>
    <w:rPr>
      <w:rFonts w:ascii="Times New Roman" w:hAnsi="Times New Roman" w:eastAsia="Songti SC" w:cstheme="majorBidi"/>
      <w:color w:val="000000" w:themeColor="text1"/>
      <w:sz w:val="24"/>
      <w:szCs w:val="24"/>
      <w14:textFill>
        <w14:solidFill>
          <w14:schemeClr w14:val="tx1"/>
        </w14:solidFill>
      </w14:textFill>
    </w:rPr>
  </w:style>
  <w:style w:type="paragraph" w:customStyle="1" w:styleId="52">
    <w:name w:val="论文大标题"/>
    <w:basedOn w:val="2"/>
    <w:next w:val="1"/>
    <w:link w:val="53"/>
    <w:uiPriority w:val="0"/>
    <w:pPr>
      <w:spacing w:before="200" w:after="200" w:line="360" w:lineRule="auto"/>
      <w:jc w:val="both"/>
    </w:pPr>
    <w:rPr>
      <w:rFonts w:ascii="Times New Roman" w:hAnsi="Times New Roman" w:eastAsia="Heiti SC Medium"/>
      <w:color w:val="000000" w:themeColor="text1"/>
      <w:sz w:val="30"/>
      <w:szCs w:val="30"/>
      <w14:textFill>
        <w14:solidFill>
          <w14:schemeClr w14:val="tx1"/>
        </w14:solidFill>
      </w14:textFill>
    </w:rPr>
  </w:style>
  <w:style w:type="character" w:customStyle="1" w:styleId="53">
    <w:name w:val="论文大标题 Char"/>
    <w:link w:val="52"/>
    <w:uiPriority w:val="0"/>
    <w:rPr>
      <w:rFonts w:ascii="Times New Roman" w:hAnsi="Times New Roman" w:eastAsia="Heiti SC Medium"/>
      <w:color w:val="000000" w:themeColor="text1"/>
      <w:sz w:val="30"/>
      <w:szCs w:val="30"/>
      <w14:textFill>
        <w14:solidFill>
          <w14:schemeClr w14:val="tx1"/>
        </w14:solidFill>
      </w14:textFill>
    </w:rPr>
  </w:style>
  <w:style w:type="character" w:customStyle="1" w:styleId="54">
    <w:name w:val="论文正文 Char"/>
    <w:link w:val="51"/>
    <w:uiPriority w:val="0"/>
    <w:rPr>
      <w:rFonts w:ascii="Times New Roman" w:hAnsi="Times New Roman" w:eastAsia="Songti SC" w:cstheme="majorBidi"/>
      <w:color w:val="000000" w:themeColor="text1"/>
      <w:sz w:val="24"/>
      <w:szCs w:val="24"/>
      <w14:textFill>
        <w14:solidFill>
          <w14:schemeClr w14:val="tx1"/>
        </w14:solidFill>
      </w14:textFill>
    </w:rPr>
  </w:style>
  <w:style w:type="paragraph" w:customStyle="1" w:styleId="55">
    <w:name w:val="2级标题"/>
    <w:basedOn w:val="3"/>
    <w:next w:val="1"/>
    <w:link w:val="56"/>
    <w:uiPriority w:val="0"/>
    <w:pPr>
      <w:spacing w:before="200" w:after="200" w:line="360" w:lineRule="auto"/>
    </w:pPr>
    <w:rPr>
      <w:rFonts w:ascii="Times New Roman" w:hAnsi="Times New Roman" w:eastAsia="Heiti SC Medium"/>
      <w:color w:val="000000" w:themeColor="text1"/>
      <w:sz w:val="28"/>
      <w:szCs w:val="28"/>
      <w14:textFill>
        <w14:solidFill>
          <w14:schemeClr w14:val="tx1"/>
        </w14:solidFill>
      </w14:textFill>
    </w:rPr>
  </w:style>
  <w:style w:type="character" w:customStyle="1" w:styleId="56">
    <w:name w:val="2级标题 Char"/>
    <w:link w:val="55"/>
    <w:uiPriority w:val="0"/>
    <w:rPr>
      <w:rFonts w:ascii="Times New Roman" w:hAnsi="Times New Roman" w:eastAsia="Heiti SC Medium"/>
      <w:color w:val="000000" w:themeColor="text1"/>
      <w:sz w:val="28"/>
      <w:szCs w:val="28"/>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6440</Words>
  <Characters>8116</Characters>
  <Lines>253</Lines>
  <Paragraphs>158</Paragraphs>
  <TotalTime>4</TotalTime>
  <ScaleCrop>false</ScaleCrop>
  <LinksUpToDate>false</LinksUpToDate>
  <CharactersWithSpaces>14398</CharactersWithSpaces>
  <Application>WPS Office_12.1.24663.24663_F1E327BC-269C-435d-A152-05C5408002CA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2025-09-15T09:53:00Z</dcterms:created>
  <dc:creator>kai huang</dc:creator>
  <cp:lastModifiedBy>眺望*未来＆ </cp:lastModifiedBy>
  <dcterms:modified xsi:type="dcterms:W3CDTF">2026-01-29T15:29:37Z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2052-12.1.24663.24663</vt:lpwstr>
  </property>
  <property fmtid="{D5CDD505-2E9C-101B-9397-08002B2CF9AE}" pid="3" name="ICV">
    <vt:lpwstr>54F26959283C11501373776954454CF9_42</vt:lpwstr>
  </property>
  <property fmtid="{D5CDD505-2E9C-101B-9397-08002B2CF9AE}" pid="4" name="EagleCloud">
    <vt:lpwstr>61676334b4e8422151e43967553014381f5e06876ebe2bbce66cedec39aecaac9e60da91a32bcea9066488722440b91ec84e5bb50f1e07ec5975153990c547a039364240fb3cb2ed3f5b47b5a74b7b51f9b08774dbee779782c94ee148e6c5f772a5c510c9d94e3f01376fcffad61bab3c70ea89b5f64342995c1ca661d78a4</vt:lpwstr>
  </property>
  <property fmtid="{D5CDD505-2E9C-101B-9397-08002B2CF9AE}" pid="5" name="EagleCloud1">
    <vt:lpwstr>06bc2dcd7177ae31cd38e6d9e0e6d973b85edda91ee777983cf219c9283ba9aee463bc832f947c3701e38252ebe220abd570cd96ed9d9a393236aa1db339973e0ce33e9616946125fbf3a3027cdb0b13200baac251d2823b04b5482ea3d84bed262c1b7aac83f93a9cf9682597ba34c8040324d275915caaec6b6fb0360455e</vt:lpwstr>
  </property>
  <property fmtid="{D5CDD505-2E9C-101B-9397-08002B2CF9AE}" pid="6" name="EagleCloud2">
    <vt:lpwstr>9b4d6440ae8df70a3250e6c3c07c0c88555da226012b74b9b28d925b695744518c3f4b43515820d36f03c2bcbcecc56e59db6cee88a325e3f39d663dccad15caf85438ba802c6929085e6c595f1e28f3c6180a2a092274347b986627289f30b20e24671fa607a0f25ed641d2a6708b60e62e0a2c525cb72d4f102f4454fedc5</vt:lpwstr>
  </property>
  <property fmtid="{D5CDD505-2E9C-101B-9397-08002B2CF9AE}" pid="7" name="EagleCloud3">
    <vt:lpwstr>f000c9982482b2a15377112aaa9686cbb201a44156600a5e5d2d0b95526ef7bf5fa8cc8170659886c32028a12caf3b68615</vt:lpwstr>
  </property>
</Properties>
</file>