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5" w:rsidRPr="003C6DBB" w:rsidRDefault="003C6DBB" w:rsidP="00FE4AE1">
      <w:pPr>
        <w:pStyle w:val="Stile2"/>
        <w:rPr>
          <w:rFonts w:ascii="Verdana" w:hAnsi="Verdana"/>
        </w:rPr>
      </w:pPr>
      <w:r w:rsidRPr="003C6DBB">
        <w:rPr>
          <w:rFonts w:ascii="Verdana" w:hAnsi="Verdana"/>
        </w:rPr>
        <w:t>Adapter Pattern: responsabilità delle classi</w:t>
      </w:r>
    </w:p>
    <w:p w:rsidR="00FE4AE1" w:rsidRPr="003C6DBB" w:rsidRDefault="00FE4AE1" w:rsidP="00853D2D">
      <w:pPr>
        <w:spacing w:after="0"/>
        <w:rPr>
          <w:rFonts w:ascii="Verdana" w:hAnsi="Verdana"/>
          <w:sz w:val="24"/>
          <w:szCs w:val="24"/>
        </w:rPr>
      </w:pPr>
    </w:p>
    <w:p w:rsidR="005A37D8" w:rsidRDefault="003C6DBB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3C6DBB">
        <w:rPr>
          <w:rFonts w:ascii="Verdana" w:hAnsi="Verdana"/>
          <w:b/>
          <w:sz w:val="24"/>
          <w:szCs w:val="24"/>
        </w:rPr>
        <w:t>AdapterHandler</w:t>
      </w:r>
      <w:proofErr w:type="spellEnd"/>
      <w:r w:rsidRPr="003C6DBB">
        <w:rPr>
          <w:rFonts w:ascii="Verdana" w:hAnsi="Verdana"/>
          <w:b/>
          <w:sz w:val="24"/>
          <w:szCs w:val="24"/>
        </w:rPr>
        <w:t>:</w:t>
      </w:r>
      <w:r w:rsidRPr="003C6DBB">
        <w:rPr>
          <w:rFonts w:ascii="Verdana" w:hAnsi="Verdana"/>
          <w:sz w:val="24"/>
          <w:szCs w:val="24"/>
        </w:rPr>
        <w:t xml:space="preserve"> utilizz</w:t>
      </w:r>
      <w:r w:rsidR="00ED5A70">
        <w:rPr>
          <w:rFonts w:ascii="Verdana" w:hAnsi="Verdana"/>
          <w:sz w:val="24"/>
          <w:szCs w:val="24"/>
        </w:rPr>
        <w:t>a i servizi offerti dall’interfaccia Switch.</w:t>
      </w:r>
    </w:p>
    <w:p w:rsidR="003C6DBB" w:rsidRDefault="003C6DBB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Switch:</w:t>
      </w:r>
      <w:r>
        <w:rPr>
          <w:rFonts w:ascii="Verdana" w:hAnsi="Verdana"/>
          <w:sz w:val="24"/>
          <w:szCs w:val="24"/>
        </w:rPr>
        <w:t xml:space="preserve"> definisce l’interfaccia utilizzata d</w:t>
      </w:r>
      <w:r w:rsidR="00ED5A70">
        <w:rPr>
          <w:rFonts w:ascii="Verdana" w:hAnsi="Verdana"/>
          <w:sz w:val="24"/>
          <w:szCs w:val="24"/>
        </w:rPr>
        <w:t>ai fruitori del meccanismo di switching</w:t>
      </w:r>
      <w:r>
        <w:rPr>
          <w:rFonts w:ascii="Verdana" w:hAnsi="Verdana"/>
          <w:sz w:val="24"/>
          <w:szCs w:val="24"/>
        </w:rPr>
        <w:t>.</w:t>
      </w:r>
    </w:p>
    <w:p w:rsidR="00B9068A" w:rsidRDefault="003C6DBB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ConcreteSwitch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B9068A">
        <w:rPr>
          <w:rFonts w:ascii="Verdana" w:hAnsi="Verdana"/>
          <w:sz w:val="24"/>
          <w:szCs w:val="24"/>
        </w:rPr>
        <w:t>implementa l’interfaccia Switch</w:t>
      </w:r>
      <w:r w:rsidR="00B054E7">
        <w:rPr>
          <w:rFonts w:ascii="Verdana" w:hAnsi="Verdana"/>
          <w:sz w:val="24"/>
          <w:szCs w:val="24"/>
        </w:rPr>
        <w:t xml:space="preserve">. Le istanze di </w:t>
      </w:r>
      <w:proofErr w:type="spellStart"/>
      <w:r w:rsidR="00B054E7">
        <w:rPr>
          <w:rFonts w:ascii="Verdana" w:hAnsi="Verdana"/>
          <w:sz w:val="24"/>
          <w:szCs w:val="24"/>
        </w:rPr>
        <w:t>ConcreteSwitch</w:t>
      </w:r>
      <w:proofErr w:type="spellEnd"/>
      <w:r w:rsidR="00B054E7">
        <w:rPr>
          <w:rFonts w:ascii="Verdana" w:hAnsi="Verdana"/>
          <w:sz w:val="24"/>
          <w:szCs w:val="24"/>
        </w:rPr>
        <w:t xml:space="preserve"> </w:t>
      </w:r>
      <w:r w:rsidR="00B9068A">
        <w:rPr>
          <w:rFonts w:ascii="Verdana" w:hAnsi="Verdana"/>
          <w:sz w:val="24"/>
          <w:szCs w:val="24"/>
        </w:rPr>
        <w:t xml:space="preserve">permettono l’esecuzione di determinate operazioni </w:t>
      </w:r>
      <w:r w:rsidR="00B054E7">
        <w:rPr>
          <w:rFonts w:ascii="Verdana" w:hAnsi="Verdana"/>
          <w:sz w:val="24"/>
          <w:szCs w:val="24"/>
        </w:rPr>
        <w:t>offerte dai</w:t>
      </w:r>
      <w:r w:rsidR="00B9068A">
        <w:rPr>
          <w:rFonts w:ascii="Verdana" w:hAnsi="Verdana"/>
          <w:sz w:val="24"/>
          <w:szCs w:val="24"/>
        </w:rPr>
        <w:t xml:space="preserve"> client a cui </w:t>
      </w:r>
      <w:r w:rsidR="00B054E7">
        <w:rPr>
          <w:rFonts w:ascii="Verdana" w:hAnsi="Verdana"/>
          <w:sz w:val="24"/>
          <w:szCs w:val="24"/>
        </w:rPr>
        <w:t>sono associate.</w:t>
      </w:r>
    </w:p>
    <w:p w:rsidR="00B9068A" w:rsidRDefault="00B9068A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SwitchClient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B054E7">
        <w:rPr>
          <w:rFonts w:ascii="Verdana" w:hAnsi="Verdana"/>
          <w:sz w:val="24"/>
          <w:szCs w:val="24"/>
        </w:rPr>
        <w:t>definisce</w:t>
      </w:r>
      <w:r>
        <w:rPr>
          <w:rFonts w:ascii="Verdana" w:hAnsi="Verdana"/>
          <w:sz w:val="24"/>
          <w:szCs w:val="24"/>
        </w:rPr>
        <w:t xml:space="preserve"> i client a cui possono far riferimento le istanze della classe </w:t>
      </w:r>
      <w:proofErr w:type="spellStart"/>
      <w:r>
        <w:rPr>
          <w:rFonts w:ascii="Verdana" w:hAnsi="Verdana"/>
          <w:sz w:val="24"/>
          <w:szCs w:val="24"/>
        </w:rPr>
        <w:t>ConcreteSwitch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B9068A" w:rsidRDefault="00B9068A" w:rsidP="001E6E2B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EngineAdapter</w:t>
      </w:r>
      <w:proofErr w:type="spellEnd"/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B054E7">
        <w:rPr>
          <w:rFonts w:ascii="Verdana" w:hAnsi="Verdana"/>
          <w:sz w:val="24"/>
          <w:szCs w:val="24"/>
        </w:rPr>
        <w:t>adatta il</w:t>
      </w:r>
      <w:r>
        <w:rPr>
          <w:rFonts w:ascii="Verdana" w:hAnsi="Verdana"/>
          <w:sz w:val="24"/>
          <w:szCs w:val="24"/>
        </w:rPr>
        <w:t xml:space="preserve"> comportamento </w:t>
      </w:r>
      <w:r w:rsidR="002F7D0D">
        <w:rPr>
          <w:rFonts w:ascii="Verdana" w:hAnsi="Verdana"/>
          <w:sz w:val="24"/>
          <w:szCs w:val="24"/>
        </w:rPr>
        <w:t xml:space="preserve">delle istanze della classe Engine in modo tale da renderlo compatibile con l’interfaccia </w:t>
      </w:r>
      <w:r w:rsidR="00B054E7">
        <w:rPr>
          <w:rFonts w:ascii="Verdana" w:hAnsi="Verdana"/>
          <w:sz w:val="24"/>
          <w:szCs w:val="24"/>
        </w:rPr>
        <w:t>Switch</w:t>
      </w:r>
      <w:r w:rsidR="002F7D0D">
        <w:rPr>
          <w:rFonts w:ascii="Verdana" w:hAnsi="Verdana"/>
          <w:sz w:val="24"/>
          <w:szCs w:val="24"/>
        </w:rPr>
        <w:t xml:space="preserve">. </w:t>
      </w:r>
      <w:r w:rsidR="00B054E7">
        <w:rPr>
          <w:rFonts w:ascii="Verdana" w:hAnsi="Verdana"/>
          <w:sz w:val="24"/>
          <w:szCs w:val="24"/>
        </w:rPr>
        <w:t>Implementa</w:t>
      </w:r>
      <w:r w:rsidR="002F7D0D">
        <w:rPr>
          <w:rFonts w:ascii="Verdana" w:hAnsi="Verdana"/>
          <w:sz w:val="24"/>
          <w:szCs w:val="24"/>
        </w:rPr>
        <w:t xml:space="preserve"> la classe </w:t>
      </w:r>
      <w:proofErr w:type="spellStart"/>
      <w:r w:rsidR="002F7D0D">
        <w:rPr>
          <w:rFonts w:ascii="Verdana" w:hAnsi="Verdana"/>
          <w:sz w:val="24"/>
          <w:szCs w:val="24"/>
        </w:rPr>
        <w:t>SwitchClient</w:t>
      </w:r>
      <w:proofErr w:type="spellEnd"/>
      <w:r w:rsidR="002F7D0D">
        <w:rPr>
          <w:rFonts w:ascii="Verdana" w:hAnsi="Verdana"/>
          <w:sz w:val="24"/>
          <w:szCs w:val="24"/>
        </w:rPr>
        <w:t>, facendo uso dei metodi offerti dall’istanza della classe Engine di cui mantiene riferimento.</w:t>
      </w:r>
    </w:p>
    <w:p w:rsidR="002F7D0D" w:rsidRPr="002F7D0D" w:rsidRDefault="002F7D0D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Engine: 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può soddisfare le necessità </w:t>
      </w:r>
      <w:r w:rsidR="00D56EB9">
        <w:rPr>
          <w:rFonts w:ascii="Verdana" w:hAnsi="Verdana"/>
          <w:sz w:val="24"/>
          <w:szCs w:val="24"/>
        </w:rPr>
        <w:t>dei fruitori del meccanismo di switching.</w:t>
      </w:r>
    </w:p>
    <w:p w:rsidR="003C6DBB" w:rsidRPr="003C6DBB" w:rsidRDefault="00B9068A" w:rsidP="001E6E2B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sectPr w:rsidR="003C6DBB" w:rsidRPr="003C6DBB" w:rsidSect="005A3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E7E"/>
    <w:multiLevelType w:val="hybridMultilevel"/>
    <w:tmpl w:val="1CAEA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3B3"/>
    <w:multiLevelType w:val="hybridMultilevel"/>
    <w:tmpl w:val="9FBEC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C4F"/>
    <w:multiLevelType w:val="hybridMultilevel"/>
    <w:tmpl w:val="63FEA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3570"/>
    <w:multiLevelType w:val="hybridMultilevel"/>
    <w:tmpl w:val="BF2C9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84711"/>
    <w:multiLevelType w:val="hybridMultilevel"/>
    <w:tmpl w:val="44A61A62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D"/>
    <w:rsid w:val="000E15A6"/>
    <w:rsid w:val="00133512"/>
    <w:rsid w:val="001E3697"/>
    <w:rsid w:val="001E5340"/>
    <w:rsid w:val="001E6E2B"/>
    <w:rsid w:val="002F7D0D"/>
    <w:rsid w:val="0035599D"/>
    <w:rsid w:val="003C6DBB"/>
    <w:rsid w:val="0047031D"/>
    <w:rsid w:val="005610F6"/>
    <w:rsid w:val="005A37D8"/>
    <w:rsid w:val="006A204B"/>
    <w:rsid w:val="00707115"/>
    <w:rsid w:val="007F53E6"/>
    <w:rsid w:val="00805A6E"/>
    <w:rsid w:val="00853D2D"/>
    <w:rsid w:val="00875493"/>
    <w:rsid w:val="009C1599"/>
    <w:rsid w:val="009C75FE"/>
    <w:rsid w:val="009E0442"/>
    <w:rsid w:val="00A70A32"/>
    <w:rsid w:val="00B054E7"/>
    <w:rsid w:val="00B373B1"/>
    <w:rsid w:val="00B64E20"/>
    <w:rsid w:val="00B72843"/>
    <w:rsid w:val="00B9068A"/>
    <w:rsid w:val="00BA36E9"/>
    <w:rsid w:val="00BE03F7"/>
    <w:rsid w:val="00C66B62"/>
    <w:rsid w:val="00CE5C96"/>
    <w:rsid w:val="00D56EB9"/>
    <w:rsid w:val="00DE585C"/>
    <w:rsid w:val="00E113C3"/>
    <w:rsid w:val="00E176C9"/>
    <w:rsid w:val="00ED5A70"/>
    <w:rsid w:val="00EE780B"/>
    <w:rsid w:val="00F423F6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B89F"/>
  <w15:chartTrackingRefBased/>
  <w15:docId w15:val="{5B7CCF92-BEB9-4770-8FEF-809B9B2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4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80B"/>
    <w:pPr>
      <w:ind w:left="720"/>
      <w:contextualSpacing/>
    </w:pPr>
  </w:style>
  <w:style w:type="paragraph" w:customStyle="1" w:styleId="Stile1">
    <w:name w:val="Stile1"/>
    <w:basedOn w:val="Normale"/>
    <w:link w:val="Stile1Carattere"/>
    <w:rsid w:val="00DE585C"/>
    <w:pPr>
      <w:spacing w:after="0"/>
    </w:pPr>
    <w:rPr>
      <w:rFonts w:ascii="Verdana" w:hAnsi="Verdana"/>
      <w:sz w:val="32"/>
      <w:szCs w:val="32"/>
      <w:lang w:val="en-GB"/>
    </w:rPr>
  </w:style>
  <w:style w:type="character" w:customStyle="1" w:styleId="Stile1Carattere">
    <w:name w:val="Stile1 Carattere"/>
    <w:basedOn w:val="Carpredefinitoparagrafo"/>
    <w:link w:val="Stile1"/>
    <w:rsid w:val="00DE585C"/>
    <w:rPr>
      <w:rFonts w:ascii="Verdana" w:hAnsi="Verdana"/>
      <w:sz w:val="32"/>
      <w:szCs w:val="32"/>
      <w:lang w:val="en-GB"/>
    </w:rPr>
  </w:style>
  <w:style w:type="paragraph" w:customStyle="1" w:styleId="Stile2">
    <w:name w:val="Stile2"/>
    <w:basedOn w:val="Titolo1"/>
    <w:next w:val="Stile1"/>
    <w:link w:val="Stile2Carattere"/>
    <w:qFormat/>
    <w:rsid w:val="00FE4AE1"/>
    <w:pPr>
      <w:pBdr>
        <w:bottom w:val="single" w:sz="4" w:space="1" w:color="auto"/>
      </w:pBdr>
    </w:pPr>
    <w:rPr>
      <w:b/>
      <w:color w:val="0070C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4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ile2Carattere">
    <w:name w:val="Stile2 Carattere"/>
    <w:basedOn w:val="Titolo1Carattere"/>
    <w:link w:val="Stile2"/>
    <w:rsid w:val="00FE4AE1"/>
    <w:rPr>
      <w:rFonts w:asciiTheme="majorHAnsi" w:eastAsiaTheme="majorEastAsia" w:hAnsiTheme="majorHAnsi" w:cstheme="majorBidi"/>
      <w:b/>
      <w:color w:val="0070C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E04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044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0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86BAE-79D4-4076-AC71-F8555872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Nicola Rana</cp:lastModifiedBy>
  <cp:revision>21</cp:revision>
  <dcterms:created xsi:type="dcterms:W3CDTF">2018-05-20T07:31:00Z</dcterms:created>
  <dcterms:modified xsi:type="dcterms:W3CDTF">2018-10-04T10:24:00Z</dcterms:modified>
</cp:coreProperties>
</file>