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C4FA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Lass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uns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auf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Hochdeutsch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sprechen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1F7693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4B162" w14:textId="1C2F78D4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Ja,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natrlich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Wie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kann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ich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Ihnen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helfen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FE5B71F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1724C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Was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essen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Deutschen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gern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zum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Frühstüсk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BABF0D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402FB7" w14:textId="29A79CFA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Deutschen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essen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gern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Gerichte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zum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="00451B9F" w:rsidRPr="00451B9F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hst</w:t>
      </w:r>
      <w:r w:rsidR="00451B9F" w:rsidRPr="00451B9F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ck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abhängig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von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ihren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="00451B9F" w:rsidRPr="00451B9F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nlichen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Vorlieben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der Region, in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leben.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Einige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="00451B9F" w:rsidRPr="00451B9F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hst</w:t>
      </w:r>
      <w:r w:rsidR="00451B9F" w:rsidRPr="00451B9F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cksoptionen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7338BB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408B8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Brot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tchen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Brot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tchen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Bestandteil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deutschen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hst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cks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Sie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werden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mit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Belägen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Käse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Wurst,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Eiern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Marmelade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Honig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gegessen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DF49D1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FC1FF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sli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Joghurt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sli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hst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cksgetränk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Deutschland, das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mit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Joghurt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vermischt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wird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624322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62D9E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weiteres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hst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cksgericht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Deutschland. Sie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werden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oft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gekocht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gebraten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Eierpfannkuchen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serviert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00DE10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407F7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Bestandteil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gesunden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hst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cks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Deutschland. Sie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werden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Obstsalat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Einzelfr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serviert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C28E2F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579DE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Kaffee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Tee: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Kaffee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Tee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weitere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Bestandteile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deutschen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hst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cks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Sie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werden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mit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Milch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Zucker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vermischt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Begleitgetränk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serviert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B0F67E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D0622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Insgesamt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hst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cksoptionen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abhängig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von den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nlichen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Vorlieben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der Region, in der man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lebt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110F54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6EF06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Erzählen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uns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von den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Besonderheiten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deutschen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Küche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FC86E1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F4D71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Die deutsche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bekannt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ihre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vielfältigen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leckeren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Gerichte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die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lokalen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Zutaten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traditionellen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Rezepten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bestehen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Hier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einige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Besonderheiten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deutschen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DAAA83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C41DB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lastRenderedPageBreak/>
        <w:t>Brot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tchen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Brot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tchen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Bestandteil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deutschen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werden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mit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Belägen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Käse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Wurst,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Eiern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Marmelade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Honig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gegessen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072602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9DE17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Wurst: Wurst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weiteres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Gericht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Geschmacksrichtungen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D9D726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F8886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Sauerkraut: Sauerkraut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traditionelles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deutsches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Gericht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das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fermentiertem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Kohl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besteht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Beilage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Fleischgerichten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serviert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wird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C54D9A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EED62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Kartoffeln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Kartoffeln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Bestandteil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deutschen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werden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Beilage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Fleischgerichten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serviert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Sie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werden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oft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gekocht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gebacken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Kartoffelpuffer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Kartoffelsalat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zubereitet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25734F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58C12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Kuchen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Torten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: Kuchen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Torten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Bestandteil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deutschen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Geschmacksrichtungen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9B5771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68023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Bier: Bier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weiteres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Getränk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Geschmacksrichtungen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1EA2BF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563FAC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Insgesamt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die deutsche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bekannt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ihre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vielfältigen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leckeren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Gerichte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die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lokalen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Zutaten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traditionellen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Rezepten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bestehen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A3ED0F" w14:textId="77777777" w:rsidR="00617305" w:rsidRPr="00451B9F" w:rsidRDefault="00617305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E266D0" w14:textId="3AD5EAF8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Was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fressen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Katzen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 Deutschland?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8F03BE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F631E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In 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fressen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meisten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Hauskatzen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nstliche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Katzenfutter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das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Geschmacksrichtungen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erhältlich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Dieses Futter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speziell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rfnisse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von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entwickelt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enthält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alle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notwendigen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Nährstoffe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um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gesund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halten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DA6098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B89A3C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Arten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von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Katzenfutter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z.B.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Trockenfutter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Nassfutter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Mischungen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beiden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Trockenfutter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billiger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länger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haltbar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Nassfutter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aber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kann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weniger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nährstoffreich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sein.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Nassfutter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hingegen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oft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teurer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aber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kann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mehr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Nährstoffe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enthalten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wenig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trinken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besonders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01C2BD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98CFC9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von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Katzenfutter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speziell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bestimmte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rfnisse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von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entwickelt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z.B.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Futter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ältere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Futter</w:t>
      </w:r>
      <w:proofErr w:type="gram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magere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Futter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mit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Allergien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682710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F70E0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Insgesamt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Katzenfutter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hochwertigen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Zutaten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besteht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alle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notwendigen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Nährstoffe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enthält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um die Gesundheit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Katze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gewährleisten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89EF9B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FC9B0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Welche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Musik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 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beliebt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F965AB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E06FF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In 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Vielzahl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von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Musikstilen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Genres, 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Hier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einige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Beispiele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1F2F1D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5F5A81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Pop: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Popmusik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sehr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Stilen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Genres.</w:t>
      </w:r>
    </w:p>
    <w:p w14:paraId="241FE114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0A8A6A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Rock: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Rockmusik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ebenfalls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sehr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Stilen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Genres.</w:t>
      </w:r>
    </w:p>
    <w:p w14:paraId="0D6CEFA9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2D048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Hip-Hop: Hip-Hop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sehr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Stilen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Genres.</w:t>
      </w:r>
    </w:p>
    <w:p w14:paraId="636D223C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74DF5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Techno: Techno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sehr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Stilen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Genres.</w:t>
      </w:r>
    </w:p>
    <w:p w14:paraId="35069B01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53786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Schlager: Schlager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traditioneller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Musikstil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Stilen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Genres.</w:t>
      </w:r>
    </w:p>
    <w:p w14:paraId="00DFF86F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A6B41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Klassische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Musik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Klassische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Musik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sehr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verschiedenen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Stilen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Genres.</w:t>
      </w:r>
    </w:p>
    <w:p w14:paraId="6101678B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EE170E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Insgesamt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Vielzahl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von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Musikstilen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Genres, 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und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etwas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jeden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Geschmack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F71DE6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C910C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Erzählen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uns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von den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wichtigsten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Sehenswürdigkeitn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Deutschlands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252E41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6C4656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mit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langen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reichen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Geschichte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und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Sehensw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rdigkeiten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die man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besuchen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kann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Hier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einige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wichtigsten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Sehensw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rdigkeiten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Deutschland:</w:t>
      </w:r>
    </w:p>
    <w:p w14:paraId="5ED31919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6B556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Brandenburger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Tor: Das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Brandenburger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Tor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historisches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Monument in Berlin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Symbol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deutschen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Einheit.</w:t>
      </w:r>
    </w:p>
    <w:p w14:paraId="5C179B9A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B94A59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Reichstag: Der Reichstag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das deutsche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Parlament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befindet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Berlin.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historisches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Gebäude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Touristenziel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660549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E589E6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Neuschwanstein-Schloss: Das Neuschwanstein-Schloss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hmtes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Schloss in Bayern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Touristenziel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wurde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von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nig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Ludwig II.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erbaut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Beispiel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die Neuschwanstein-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Architektur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E8283A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C13A8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lner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Dom: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lner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Dom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beeindruckende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gotische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Kathedrale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Beispiel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die deutsche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Architektur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6B0505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AC8DBA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Zugspitze: Die Zugspitze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chste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Berg in Deutschland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Ziel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Bergsteiger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Skifahrer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C5C442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6C77A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beliebte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Ferieninsel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an 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Ostsee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bekannt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ihre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sch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Strände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Natursch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nheiten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1F99AA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702D3" w14:textId="68B8AC45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Heidelberg: Heidelberg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Universitätsstadt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in Baden-</w:t>
      </w:r>
      <w:proofErr w:type="spellStart"/>
      <w:r w:rsidRPr="00AF387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AF387E" w:rsidRPr="00AF387E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AF387E">
        <w:rPr>
          <w:rFonts w:ascii="Times New Roman" w:hAnsi="Times New Roman" w:cs="Times New Roman"/>
          <w:sz w:val="24"/>
          <w:szCs w:val="24"/>
          <w:lang w:val="en-US"/>
        </w:rPr>
        <w:t>rttemberg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bekannt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51B9F" w:rsidRPr="00451B9F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ihre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sch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Altstadt und den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Pr="00451B9F">
        <w:rPr>
          <w:rFonts w:ascii="Tahoma" w:hAnsi="Tahoma" w:cs="Tahoma"/>
          <w:sz w:val="24"/>
          <w:szCs w:val="24"/>
          <w:lang w:val="en-US"/>
        </w:rPr>
        <w:t>�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hmten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Heidelberger Schloss.</w:t>
      </w:r>
    </w:p>
    <w:p w14:paraId="6A1419FD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35E7BD" w14:textId="285B7FFA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Insgesamt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in Deutschland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viele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Sehensw</w:t>
      </w:r>
      <w:r w:rsidR="00DD5825" w:rsidRPr="00451B9F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rdigkeiten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die man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besuchen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kann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und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etwas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51B9F" w:rsidRPr="00451B9F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jeden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Geschmack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426BBB" w14:textId="77777777" w:rsidR="00617305" w:rsidRPr="00451B9F" w:rsidRDefault="00617305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F1FE7" w14:textId="21D3CBE9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Durch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Schaden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wird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man Klug,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wahr</w:t>
      </w:r>
      <w:proofErr w:type="spellEnd"/>
      <w:r w:rsidRPr="00451B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27C53F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C6E40B" w14:textId="542042B9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Ja,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oft der Fall,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man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durch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Erfahrungen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lernt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kl</w:t>
      </w:r>
      <w:r w:rsidR="00DD5825" w:rsidRPr="00451B9F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451B9F">
        <w:rPr>
          <w:rFonts w:ascii="Times New Roman" w:hAnsi="Times New Roman" w:cs="Times New Roman"/>
          <w:sz w:val="24"/>
          <w:szCs w:val="24"/>
          <w:lang w:val="en-US"/>
        </w:rPr>
        <w:t>ger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wird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Schaden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kann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gute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Lehrmethode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sein,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wenn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man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daraus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lernt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verbessert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jedoch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darauf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achten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man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nicht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immer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auf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Schaden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angewiesen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um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lernen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man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andere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Wege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findet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um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lernen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wachsen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2751E3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D4DC6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>Generated by DeepSeek-LLM-67B-chat</w:t>
      </w:r>
    </w:p>
    <w:p w14:paraId="421D9CBD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Erklären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Sie 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Bedeutung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Satzes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: "Ende gut,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alles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gut". </w:t>
      </w:r>
    </w:p>
    <w:p w14:paraId="0512E983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4FAD1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Satz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"Ende gut,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alles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gut"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bedeutet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das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Ergebnis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Situation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Prozesses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am Ende das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Wichtigste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nicht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man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dorthin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gekommen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weit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verbreitete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Redewendung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die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oft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verwendet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wird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um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betonen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das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Ergebnis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einer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Situation am Ende das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Wichtigste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nicht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man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dorthin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gekommen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66EE8F" w14:textId="77777777" w:rsidR="00D822CF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E0125B" w14:textId="06DA9422" w:rsidR="004B325E" w:rsidRPr="00451B9F" w:rsidRDefault="00D822CF" w:rsidP="00D82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Dieser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Satz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kann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verwendet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werden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um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betonen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man seine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Ziele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erreicht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auch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wenn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es auf dem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Weg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dorthin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Schwierigkeiten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Herausforderungen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gibt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. Es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wichtig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dass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man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auf das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Ergebnis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konzentriert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sich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nicht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von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Schwierigkeiten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Herausforderungen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ablenken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B9F">
        <w:rPr>
          <w:rFonts w:ascii="Times New Roman" w:hAnsi="Times New Roman" w:cs="Times New Roman"/>
          <w:sz w:val="24"/>
          <w:szCs w:val="24"/>
          <w:lang w:val="en-US"/>
        </w:rPr>
        <w:t>lässt</w:t>
      </w:r>
      <w:proofErr w:type="spellEnd"/>
      <w:r w:rsidRPr="00451B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4B325E" w:rsidRPr="0045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0623"/>
    <w:multiLevelType w:val="multilevel"/>
    <w:tmpl w:val="17EA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872D7"/>
    <w:multiLevelType w:val="multilevel"/>
    <w:tmpl w:val="0104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93CEC"/>
    <w:multiLevelType w:val="multilevel"/>
    <w:tmpl w:val="BED8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D25C4"/>
    <w:multiLevelType w:val="multilevel"/>
    <w:tmpl w:val="EFFA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DB"/>
    <w:rsid w:val="000142CB"/>
    <w:rsid w:val="002C30DB"/>
    <w:rsid w:val="00451B9F"/>
    <w:rsid w:val="004B325E"/>
    <w:rsid w:val="00617305"/>
    <w:rsid w:val="00AF387E"/>
    <w:rsid w:val="00D822CF"/>
    <w:rsid w:val="00DD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92BB"/>
  <w15:chartTrackingRefBased/>
  <w15:docId w15:val="{27F8BF46-410D-4580-ACD5-A5B17AA2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1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48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744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596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23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461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824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29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999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4249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861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50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19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177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5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21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52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943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58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1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5544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366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604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257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422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56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716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817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092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4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87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637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17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855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173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629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26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097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46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2236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56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538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82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8153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78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193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26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283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82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75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494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9994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34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548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405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035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91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73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784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49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120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318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0636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213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3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029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82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213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757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329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28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945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50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519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63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86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43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005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506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946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4651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233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1234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3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469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0869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6986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9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64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603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Elisaveta Romanova</dc:creator>
  <cp:keywords/>
  <dc:description/>
  <cp:lastModifiedBy>Elisaveta Romanova</cp:lastModifiedBy>
  <cp:revision>7</cp:revision>
  <dcterms:created xsi:type="dcterms:W3CDTF">2023-12-18T14:12:00Z</dcterms:created>
  <dcterms:modified xsi:type="dcterms:W3CDTF">2023-12-18T14:29:00Z</dcterms:modified>
</cp:coreProperties>
</file>