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797E4" w14:textId="27FA1287" w:rsidR="00AD7EA8" w:rsidRDefault="00AD7EA8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ab/>
      </w:r>
      <w:r>
        <w:rPr>
          <w:rFonts w:ascii="黑体" w:eastAsia="黑体" w:hAnsi="黑体"/>
          <w:sz w:val="24"/>
          <w:szCs w:val="24"/>
        </w:rPr>
        <w:tab/>
      </w:r>
      <w:r>
        <w:rPr>
          <w:rFonts w:ascii="黑体" w:eastAsia="黑体" w:hAnsi="黑体"/>
          <w:sz w:val="24"/>
          <w:szCs w:val="24"/>
        </w:rPr>
        <w:tab/>
      </w:r>
      <w:r>
        <w:rPr>
          <w:rFonts w:ascii="黑体" w:eastAsia="黑体" w:hAnsi="黑体"/>
          <w:sz w:val="24"/>
          <w:szCs w:val="24"/>
        </w:rPr>
        <w:tab/>
      </w:r>
      <w:r>
        <w:rPr>
          <w:rFonts w:ascii="黑体" w:eastAsia="黑体" w:hAnsi="黑体" w:hint="eastAsia"/>
          <w:sz w:val="24"/>
          <w:szCs w:val="24"/>
        </w:rPr>
        <w:t>技术分析基础回测反馈</w:t>
      </w:r>
    </w:p>
    <w:p w14:paraId="518EB549" w14:textId="0560E96C" w:rsidR="005B0D05" w:rsidRDefault="000A557D">
      <w:pPr>
        <w:rPr>
          <w:rFonts w:ascii="黑体" w:eastAsia="黑体" w:hAnsi="黑体"/>
          <w:sz w:val="24"/>
          <w:szCs w:val="24"/>
        </w:rPr>
      </w:pPr>
      <w:r w:rsidRPr="00B5405B">
        <w:rPr>
          <w:rFonts w:ascii="黑体" w:eastAsia="黑体" w:hAnsi="黑体" w:hint="eastAsia"/>
          <w:sz w:val="24"/>
          <w:szCs w:val="24"/>
        </w:rPr>
        <w:t>1</w:t>
      </w:r>
      <w:r w:rsidR="00D83A49">
        <w:rPr>
          <w:rFonts w:ascii="黑体" w:eastAsia="黑体" w:hAnsi="黑体" w:hint="eastAsia"/>
          <w:sz w:val="24"/>
          <w:szCs w:val="24"/>
        </w:rPr>
        <w:t>、</w:t>
      </w:r>
      <w:r w:rsidRPr="00B5405B">
        <w:rPr>
          <w:rFonts w:ascii="黑体" w:eastAsia="黑体" w:hAnsi="黑体" w:hint="eastAsia"/>
          <w:sz w:val="24"/>
          <w:szCs w:val="24"/>
        </w:rPr>
        <w:t>需要</w:t>
      </w:r>
      <w:r w:rsidR="003D2F2D">
        <w:rPr>
          <w:rFonts w:ascii="黑体" w:eastAsia="黑体" w:hAnsi="黑体" w:hint="eastAsia"/>
          <w:sz w:val="24"/>
          <w:szCs w:val="24"/>
        </w:rPr>
        <w:t>核</w:t>
      </w:r>
      <w:r w:rsidRPr="00B5405B">
        <w:rPr>
          <w:rFonts w:ascii="黑体" w:eastAsia="黑体" w:hAnsi="黑体" w:hint="eastAsia"/>
          <w:sz w:val="24"/>
          <w:szCs w:val="24"/>
        </w:rPr>
        <w:t>回归。平滑价格的细微波动，</w:t>
      </w:r>
      <w:r w:rsidR="003D2F2D">
        <w:rPr>
          <w:rFonts w:ascii="黑体" w:eastAsia="黑体" w:hAnsi="黑体" w:hint="eastAsia"/>
          <w:sz w:val="24"/>
          <w:szCs w:val="24"/>
        </w:rPr>
        <w:t>减少频繁的噪音极值判断，导致形态识别错误</w:t>
      </w:r>
      <w:r w:rsidRPr="00B5405B">
        <w:rPr>
          <w:rFonts w:ascii="黑体" w:eastAsia="黑体" w:hAnsi="黑体" w:hint="eastAsia"/>
          <w:sz w:val="24"/>
          <w:szCs w:val="24"/>
        </w:rPr>
        <w:t>。</w:t>
      </w:r>
      <w:r w:rsidR="003D2F2D">
        <w:rPr>
          <w:rFonts w:ascii="黑体" w:eastAsia="黑体" w:hAnsi="黑体" w:hint="eastAsia"/>
          <w:sz w:val="24"/>
          <w:szCs w:val="24"/>
        </w:rPr>
        <w:t>核</w:t>
      </w:r>
      <w:r w:rsidRPr="00B5405B">
        <w:rPr>
          <w:rFonts w:ascii="黑体" w:eastAsia="黑体" w:hAnsi="黑体" w:hint="eastAsia"/>
          <w:sz w:val="24"/>
          <w:szCs w:val="24"/>
        </w:rPr>
        <w:t>回归后的曲线上找到区间极值</w:t>
      </w:r>
      <w:r w:rsidR="003D2F2D">
        <w:rPr>
          <w:rFonts w:ascii="黑体" w:eastAsia="黑体" w:hAnsi="黑体" w:hint="eastAsia"/>
          <w:sz w:val="24"/>
          <w:szCs w:val="24"/>
        </w:rPr>
        <w:t>确定形态后</w:t>
      </w:r>
      <w:r w:rsidRPr="00B5405B">
        <w:rPr>
          <w:rFonts w:ascii="黑体" w:eastAsia="黑体" w:hAnsi="黑体" w:hint="eastAsia"/>
          <w:sz w:val="24"/>
          <w:szCs w:val="24"/>
        </w:rPr>
        <w:t>再返回到原来的价格上。</w:t>
      </w:r>
    </w:p>
    <w:p w14:paraId="19577E16" w14:textId="77777777" w:rsidR="00B5405B" w:rsidRDefault="00B5405B">
      <w:pPr>
        <w:rPr>
          <w:rFonts w:ascii="黑体" w:eastAsia="黑体" w:hAnsi="黑体"/>
          <w:sz w:val="24"/>
          <w:szCs w:val="24"/>
        </w:rPr>
      </w:pPr>
    </w:p>
    <w:p w14:paraId="3BA1BA5E" w14:textId="42B99A4B" w:rsidR="003D2F2D" w:rsidRDefault="00B5405B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2</w:t>
      </w:r>
      <w:r w:rsidR="00D83A49">
        <w:rPr>
          <w:rFonts w:ascii="黑体" w:eastAsia="黑体" w:hAnsi="黑体" w:hint="eastAsia"/>
          <w:sz w:val="24"/>
          <w:szCs w:val="24"/>
        </w:rPr>
        <w:t>、</w:t>
      </w:r>
      <w:r>
        <w:rPr>
          <w:rFonts w:ascii="黑体" w:eastAsia="黑体" w:hAnsi="黑体" w:hint="eastAsia"/>
          <w:sz w:val="24"/>
          <w:szCs w:val="24"/>
        </w:rPr>
        <w:t>对于5对技术形态，其中扩张顶/底（BTOP/BBOT），三角顶/底（TTOP/TBOT）形态发生后的</w:t>
      </w:r>
      <w:r w:rsidR="003D2F2D">
        <w:rPr>
          <w:rFonts w:ascii="黑体" w:eastAsia="黑体" w:hAnsi="黑体" w:hint="eastAsia"/>
          <w:sz w:val="24"/>
          <w:szCs w:val="24"/>
        </w:rPr>
        <w:t>振幅巨大，</w:t>
      </w:r>
      <w:r>
        <w:rPr>
          <w:rFonts w:ascii="黑体" w:eastAsia="黑体" w:hAnsi="黑体" w:hint="eastAsia"/>
          <w:sz w:val="24"/>
          <w:szCs w:val="24"/>
        </w:rPr>
        <w:t>涨跌方向难以确定</w:t>
      </w:r>
      <w:r w:rsidR="00E52364">
        <w:rPr>
          <w:rFonts w:ascii="黑体" w:eastAsia="黑体" w:hAnsi="黑体" w:hint="eastAsia"/>
          <w:sz w:val="24"/>
          <w:szCs w:val="24"/>
        </w:rPr>
        <w:t>，</w:t>
      </w:r>
      <w:r w:rsidR="003D2F2D">
        <w:rPr>
          <w:rFonts w:ascii="黑体" w:eastAsia="黑体" w:hAnsi="黑体" w:hint="eastAsia"/>
          <w:sz w:val="24"/>
          <w:szCs w:val="24"/>
        </w:rPr>
        <w:t>且</w:t>
      </w:r>
      <w:r w:rsidR="00E52364">
        <w:rPr>
          <w:rFonts w:ascii="黑体" w:eastAsia="黑体" w:hAnsi="黑体" w:hint="eastAsia"/>
          <w:sz w:val="24"/>
          <w:szCs w:val="24"/>
        </w:rPr>
        <w:t>持有时间越久，信号快速衰减，一般持有1天</w:t>
      </w:r>
      <w:r>
        <w:rPr>
          <w:rFonts w:ascii="黑体" w:eastAsia="黑体" w:hAnsi="黑体" w:hint="eastAsia"/>
          <w:sz w:val="24"/>
          <w:szCs w:val="24"/>
        </w:rPr>
        <w:t>。</w:t>
      </w:r>
      <w:r w:rsidR="00F2036B">
        <w:rPr>
          <w:rFonts w:ascii="黑体" w:eastAsia="黑体" w:hAnsi="黑体" w:hint="eastAsia"/>
          <w:sz w:val="24"/>
          <w:szCs w:val="24"/>
        </w:rPr>
        <w:t>所以能</w:t>
      </w:r>
      <w:r w:rsidR="003D2F2D">
        <w:rPr>
          <w:rFonts w:ascii="黑体" w:eastAsia="黑体" w:hAnsi="黑体" w:hint="eastAsia"/>
          <w:sz w:val="24"/>
          <w:szCs w:val="24"/>
        </w:rPr>
        <w:t>较好预示方向的</w:t>
      </w:r>
      <w:r w:rsidR="00F2036B">
        <w:rPr>
          <w:rFonts w:ascii="黑体" w:eastAsia="黑体" w:hAnsi="黑体" w:hint="eastAsia"/>
          <w:sz w:val="24"/>
          <w:szCs w:val="24"/>
        </w:rPr>
        <w:t>有头肩顶/底（HS/IHS）、矩形顶/底（TTOP/TBOT）、双顶/底（DTOP/DBOT）六种形态。</w:t>
      </w:r>
    </w:p>
    <w:p w14:paraId="2691BCDC" w14:textId="67838448" w:rsidR="00B5405B" w:rsidRPr="003D2F2D" w:rsidRDefault="00D83A49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 w:rsidR="003D2F2D">
        <w:rPr>
          <w:rFonts w:ascii="宋体" w:eastAsia="宋体" w:hAnsi="宋体" w:hint="eastAsia"/>
          <w:sz w:val="24"/>
          <w:szCs w:val="24"/>
        </w:rPr>
        <w:t>扩张三角形</w:t>
      </w:r>
      <w:r w:rsidR="003D2F2D" w:rsidRPr="003D2F2D">
        <w:rPr>
          <w:rFonts w:ascii="宋体" w:eastAsia="宋体" w:hAnsi="宋体"/>
          <w:sz w:val="24"/>
          <w:szCs w:val="24"/>
        </w:rPr>
        <w:t>一般来说振幅都是很大，该形态也有可能会向上突破，尤其在扩散三角形的顶部是由两个同一水平的高点连成，如果股价以高成交量向上突破，那么该形态最初预期的分析意义就要修正，它显示前面上升的趋势仍会持续，未来的涨幅将十分可观。这是因为当扩散三角形向上冲破时，理论上是一次消耗性上升的开始， 显示市场激动的投资情绪进一步扩大，投资者已完全失去理性的控制，不计成本追涨买入，当购买力消耗完结 后，股价最终便大幅跌下来。扩散三角形是由投资者冲动和不理性的情绪造成的，市场不好的情况下，交易比较平淡，因此它很少在下跌的底部出现。</w:t>
      </w:r>
      <w:r w:rsidR="003D2F2D">
        <w:rPr>
          <w:rFonts w:ascii="宋体" w:eastAsia="宋体" w:hAnsi="宋体" w:hint="eastAsia"/>
          <w:sz w:val="24"/>
          <w:szCs w:val="24"/>
        </w:rPr>
        <w:t>（</w:t>
      </w:r>
      <w:r w:rsidR="003D2F2D" w:rsidRPr="003D2F2D">
        <w:rPr>
          <w:rFonts w:ascii="宋体" w:eastAsia="宋体" w:hAnsi="宋体" w:hint="eastAsia"/>
          <w:sz w:val="24"/>
          <w:szCs w:val="24"/>
        </w:rPr>
        <w:t>中泰证券</w:t>
      </w:r>
      <w:r w:rsidR="003D2F2D" w:rsidRPr="003D2F2D">
        <w:rPr>
          <w:rFonts w:ascii="宋体" w:eastAsia="宋体" w:hAnsi="宋体"/>
          <w:sz w:val="24"/>
          <w:szCs w:val="24"/>
        </w:rPr>
        <w:t>_破解“看图”之谜</w:t>
      </w:r>
      <w:r w:rsidR="003D2F2D">
        <w:rPr>
          <w:rFonts w:ascii="宋体" w:eastAsia="宋体" w:hAnsi="宋体" w:hint="eastAsia"/>
          <w:sz w:val="24"/>
          <w:szCs w:val="24"/>
        </w:rPr>
        <w:t xml:space="preserve"> 2021）</w:t>
      </w:r>
    </w:p>
    <w:p w14:paraId="6F8C520E" w14:textId="77777777" w:rsidR="003D2F2D" w:rsidRPr="00B5405B" w:rsidRDefault="003D2F2D">
      <w:pPr>
        <w:rPr>
          <w:rFonts w:ascii="黑体" w:eastAsia="黑体" w:hAnsi="黑体" w:hint="eastAsia"/>
          <w:sz w:val="24"/>
          <w:szCs w:val="24"/>
        </w:rPr>
      </w:pPr>
    </w:p>
    <w:p w14:paraId="017E5045" w14:textId="1D9FC179" w:rsidR="000A557D" w:rsidRDefault="00B5405B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3</w:t>
      </w:r>
      <w:r w:rsidR="00D83A49">
        <w:rPr>
          <w:rFonts w:ascii="黑体" w:eastAsia="黑体" w:hAnsi="黑体" w:hint="eastAsia"/>
          <w:sz w:val="24"/>
          <w:szCs w:val="24"/>
        </w:rPr>
        <w:t>、</w:t>
      </w:r>
      <w:r w:rsidR="00DE51AC" w:rsidRPr="00B5405B">
        <w:rPr>
          <w:rFonts w:ascii="黑体" w:eastAsia="黑体" w:hAnsi="黑体" w:hint="eastAsia"/>
          <w:sz w:val="24"/>
          <w:szCs w:val="24"/>
        </w:rPr>
        <w:t>原文中的条件判断太严格（0.15%，0.75%）要求图形几乎对称，但实际指数大体呈上升趋势，</w:t>
      </w:r>
      <w:r w:rsidR="00F2036B">
        <w:rPr>
          <w:rFonts w:ascii="黑体" w:eastAsia="黑体" w:hAnsi="黑体" w:hint="eastAsia"/>
          <w:sz w:val="24"/>
          <w:szCs w:val="24"/>
        </w:rPr>
        <w:t>同时区间极值要求必须交替连续出现，所以对于</w:t>
      </w:r>
      <w:r w:rsidR="003D2F2D">
        <w:rPr>
          <w:rFonts w:ascii="黑体" w:eastAsia="黑体" w:hAnsi="黑体" w:hint="eastAsia"/>
          <w:sz w:val="24"/>
          <w:szCs w:val="24"/>
        </w:rPr>
        <w:t>核</w:t>
      </w:r>
      <w:r w:rsidR="00F2036B">
        <w:rPr>
          <w:rFonts w:ascii="黑体" w:eastAsia="黑体" w:hAnsi="黑体" w:hint="eastAsia"/>
          <w:sz w:val="24"/>
          <w:szCs w:val="24"/>
        </w:rPr>
        <w:t>回归的结果要求也很敏感，若不够平滑，噪音价格会频触发形态信号，频繁产生买入卖出，容易在顶点买入，底点卖出；若过于平滑会造成过极值点的缺失，形态难以成立。因此</w:t>
      </w:r>
      <w:r w:rsidRPr="00B5405B">
        <w:rPr>
          <w:rFonts w:ascii="黑体" w:eastAsia="黑体" w:hAnsi="黑体" w:hint="eastAsia"/>
          <w:sz w:val="24"/>
          <w:szCs w:val="24"/>
        </w:rPr>
        <w:t>对于头肩顶</w:t>
      </w:r>
      <w:r w:rsidR="00F2036B">
        <w:rPr>
          <w:rFonts w:ascii="黑体" w:eastAsia="黑体" w:hAnsi="黑体" w:hint="eastAsia"/>
          <w:sz w:val="24"/>
          <w:szCs w:val="24"/>
        </w:rPr>
        <w:t>/</w:t>
      </w:r>
      <w:r w:rsidRPr="00B5405B">
        <w:rPr>
          <w:rFonts w:ascii="黑体" w:eastAsia="黑体" w:hAnsi="黑体" w:hint="eastAsia"/>
          <w:sz w:val="24"/>
          <w:szCs w:val="24"/>
        </w:rPr>
        <w:t>底</w:t>
      </w:r>
      <w:r>
        <w:rPr>
          <w:rFonts w:ascii="黑体" w:eastAsia="黑体" w:hAnsi="黑体" w:hint="eastAsia"/>
          <w:sz w:val="24"/>
          <w:szCs w:val="24"/>
        </w:rPr>
        <w:t>（</w:t>
      </w:r>
      <w:r w:rsidRPr="00B5405B">
        <w:rPr>
          <w:rFonts w:ascii="黑体" w:eastAsia="黑体" w:hAnsi="黑体" w:hint="eastAsia"/>
          <w:sz w:val="24"/>
          <w:szCs w:val="24"/>
        </w:rPr>
        <w:t>HS、</w:t>
      </w:r>
      <w:r w:rsidRPr="00B5405B">
        <w:rPr>
          <w:rFonts w:ascii="黑体" w:eastAsia="黑体" w:hAnsi="黑体"/>
          <w:sz w:val="24"/>
          <w:szCs w:val="24"/>
        </w:rPr>
        <w:t>HIS</w:t>
      </w:r>
      <w:r>
        <w:rPr>
          <w:rFonts w:ascii="黑体" w:eastAsia="黑体" w:hAnsi="黑体" w:hint="eastAsia"/>
          <w:sz w:val="24"/>
          <w:szCs w:val="24"/>
        </w:rPr>
        <w:t>），矩形顶</w:t>
      </w:r>
      <w:r w:rsidR="00F2036B">
        <w:rPr>
          <w:rFonts w:ascii="黑体" w:eastAsia="黑体" w:hAnsi="黑体" w:hint="eastAsia"/>
          <w:sz w:val="24"/>
          <w:szCs w:val="24"/>
        </w:rPr>
        <w:t>/</w:t>
      </w:r>
      <w:r>
        <w:rPr>
          <w:rFonts w:ascii="黑体" w:eastAsia="黑体" w:hAnsi="黑体" w:hint="eastAsia"/>
          <w:sz w:val="24"/>
          <w:szCs w:val="24"/>
        </w:rPr>
        <w:t>底（RTOP、RBOT）</w:t>
      </w:r>
      <w:r w:rsidRPr="00B5405B">
        <w:rPr>
          <w:rFonts w:ascii="黑体" w:eastAsia="黑体" w:hAnsi="黑体" w:hint="eastAsia"/>
          <w:sz w:val="24"/>
          <w:szCs w:val="24"/>
        </w:rPr>
        <w:t>识别</w:t>
      </w:r>
      <w:r w:rsidR="00F2036B">
        <w:rPr>
          <w:rFonts w:ascii="黑体" w:eastAsia="黑体" w:hAnsi="黑体" w:hint="eastAsia"/>
          <w:sz w:val="24"/>
          <w:szCs w:val="24"/>
        </w:rPr>
        <w:t>要求过高，</w:t>
      </w:r>
      <w:r w:rsidR="003D2F2D">
        <w:rPr>
          <w:rFonts w:ascii="黑体" w:eastAsia="黑体" w:hAnsi="黑体" w:hint="eastAsia"/>
          <w:sz w:val="24"/>
          <w:szCs w:val="24"/>
        </w:rPr>
        <w:t>可能会忽略</w:t>
      </w:r>
      <w:r w:rsidR="002E01B2">
        <w:rPr>
          <w:rFonts w:ascii="黑体" w:eastAsia="黑体" w:hAnsi="黑体" w:hint="eastAsia"/>
          <w:sz w:val="24"/>
          <w:szCs w:val="24"/>
        </w:rPr>
        <w:t>肉眼可见的模糊形态</w:t>
      </w:r>
      <w:r w:rsidR="00F2036B">
        <w:rPr>
          <w:rFonts w:ascii="黑体" w:eastAsia="黑体" w:hAnsi="黑体" w:hint="eastAsia"/>
          <w:sz w:val="24"/>
          <w:szCs w:val="24"/>
        </w:rPr>
        <w:t>。</w:t>
      </w:r>
    </w:p>
    <w:p w14:paraId="246FFE07" w14:textId="6560F48E" w:rsidR="002E01B2" w:rsidRDefault="003F1ECA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ab/>
      </w:r>
      <w:r w:rsidR="002E01B2">
        <w:rPr>
          <w:rFonts w:ascii="黑体" w:eastAsia="黑体" w:hAnsi="黑体" w:hint="eastAsia"/>
          <w:sz w:val="24"/>
          <w:szCs w:val="24"/>
        </w:rPr>
        <w:t>如若要</w:t>
      </w:r>
      <w:r w:rsidR="003D2F2D">
        <w:rPr>
          <w:rFonts w:ascii="黑体" w:eastAsia="黑体" w:hAnsi="黑体" w:hint="eastAsia"/>
          <w:sz w:val="24"/>
          <w:szCs w:val="24"/>
        </w:rPr>
        <w:t>进一步</w:t>
      </w:r>
      <w:r w:rsidR="00D83A49">
        <w:rPr>
          <w:rFonts w:ascii="黑体" w:eastAsia="黑体" w:hAnsi="黑体" w:hint="eastAsia"/>
          <w:sz w:val="24"/>
          <w:szCs w:val="24"/>
        </w:rPr>
        <w:t>统计形态</w:t>
      </w:r>
      <w:r w:rsidR="002E01B2">
        <w:rPr>
          <w:rFonts w:ascii="黑体" w:eastAsia="黑体" w:hAnsi="黑体" w:hint="eastAsia"/>
          <w:sz w:val="24"/>
          <w:szCs w:val="24"/>
        </w:rPr>
        <w:t>收益表现，可适当放松严格度，如</w:t>
      </w:r>
      <w:r w:rsidR="00D83A49">
        <w:rPr>
          <w:rFonts w:ascii="黑体" w:eastAsia="黑体" w:hAnsi="黑体" w:hint="eastAsia"/>
          <w:sz w:val="24"/>
          <w:szCs w:val="24"/>
        </w:rPr>
        <w:t>HS/</w:t>
      </w:r>
      <w:r w:rsidR="00D83A49">
        <w:rPr>
          <w:rFonts w:ascii="黑体" w:eastAsia="黑体" w:hAnsi="黑体"/>
          <w:sz w:val="24"/>
          <w:szCs w:val="24"/>
        </w:rPr>
        <w:t>HIS</w:t>
      </w:r>
      <w:r w:rsidR="00D83A49">
        <w:rPr>
          <w:rFonts w:ascii="黑体" w:eastAsia="黑体" w:hAnsi="黑体" w:hint="eastAsia"/>
          <w:sz w:val="24"/>
          <w:szCs w:val="24"/>
        </w:rPr>
        <w:t>放宽</w:t>
      </w:r>
      <w:r w:rsidR="002E01B2">
        <w:rPr>
          <w:rFonts w:ascii="黑体" w:eastAsia="黑体" w:hAnsi="黑体" w:hint="eastAsia"/>
          <w:sz w:val="24"/>
          <w:szCs w:val="24"/>
        </w:rPr>
        <w:t>0.2%，增加形态识别范围</w:t>
      </w:r>
      <w:r w:rsidR="00D83A49">
        <w:rPr>
          <w:rFonts w:ascii="黑体" w:eastAsia="黑体" w:hAnsi="黑体" w:hint="eastAsia"/>
          <w:sz w:val="24"/>
          <w:szCs w:val="24"/>
        </w:rPr>
        <w:t>，增加信号数量</w:t>
      </w:r>
      <w:r w:rsidR="002E01B2">
        <w:rPr>
          <w:rFonts w:ascii="黑体" w:eastAsia="黑体" w:hAnsi="黑体" w:hint="eastAsia"/>
          <w:sz w:val="24"/>
          <w:szCs w:val="24"/>
        </w:rPr>
        <w:t>。</w:t>
      </w:r>
    </w:p>
    <w:p w14:paraId="165B3F6C" w14:textId="5392C619" w:rsidR="00F2036B" w:rsidRDefault="003F1ECA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ab/>
      </w:r>
      <w:r>
        <w:rPr>
          <w:rFonts w:ascii="黑体" w:eastAsia="黑体" w:hAnsi="黑体" w:hint="eastAsia"/>
          <w:sz w:val="24"/>
          <w:szCs w:val="24"/>
        </w:rPr>
        <w:t>*</w:t>
      </w:r>
      <w:r w:rsidR="00D83A49">
        <w:rPr>
          <w:rFonts w:ascii="黑体" w:eastAsia="黑体" w:hAnsi="黑体" w:hint="eastAsia"/>
          <w:sz w:val="24"/>
          <w:szCs w:val="24"/>
        </w:rPr>
        <w:t>注意的是</w:t>
      </w:r>
      <w:r w:rsidR="00D83A49">
        <w:rPr>
          <w:rFonts w:ascii="黑体" w:eastAsia="黑体" w:hAnsi="黑体" w:hint="eastAsia"/>
          <w:sz w:val="24"/>
          <w:szCs w:val="24"/>
        </w:rPr>
        <w:t>，放宽约束条件</w:t>
      </w:r>
      <w:r w:rsidR="00D83A49">
        <w:rPr>
          <w:rFonts w:ascii="黑体" w:eastAsia="黑体" w:hAnsi="黑体" w:hint="eastAsia"/>
          <w:sz w:val="24"/>
          <w:szCs w:val="24"/>
        </w:rPr>
        <w:t>，</w:t>
      </w:r>
      <w:r w:rsidR="00CB1124">
        <w:rPr>
          <w:rFonts w:ascii="黑体" w:eastAsia="黑体" w:hAnsi="黑体" w:hint="eastAsia"/>
          <w:sz w:val="24"/>
          <w:szCs w:val="24"/>
        </w:rPr>
        <w:t>极值点偏离其均值的范围，</w:t>
      </w:r>
      <w:r w:rsidR="00D83A49">
        <w:rPr>
          <w:rFonts w:ascii="黑体" w:eastAsia="黑体" w:hAnsi="黑体" w:hint="eastAsia"/>
          <w:sz w:val="24"/>
          <w:szCs w:val="24"/>
        </w:rPr>
        <w:t>虽</w:t>
      </w:r>
      <w:r w:rsidR="00CB1124">
        <w:rPr>
          <w:rFonts w:ascii="黑体" w:eastAsia="黑体" w:hAnsi="黑体" w:hint="eastAsia"/>
          <w:sz w:val="24"/>
          <w:szCs w:val="24"/>
        </w:rPr>
        <w:t>增加图形识别数量，</w:t>
      </w:r>
      <w:r w:rsidR="00D83A49">
        <w:rPr>
          <w:rFonts w:ascii="黑体" w:eastAsia="黑体" w:hAnsi="黑体" w:hint="eastAsia"/>
          <w:sz w:val="24"/>
          <w:szCs w:val="24"/>
        </w:rPr>
        <w:t>但会增加</w:t>
      </w:r>
      <w:r w:rsidR="00CB1124">
        <w:rPr>
          <w:rFonts w:ascii="黑体" w:eastAsia="黑体" w:hAnsi="黑体" w:hint="eastAsia"/>
          <w:sz w:val="24"/>
          <w:szCs w:val="24"/>
        </w:rPr>
        <w:t>噪音价格的影响程度</w:t>
      </w:r>
      <w:r w:rsidR="00D83A49">
        <w:rPr>
          <w:rFonts w:ascii="黑体" w:eastAsia="黑体" w:hAnsi="黑体" w:hint="eastAsia"/>
          <w:sz w:val="24"/>
          <w:szCs w:val="24"/>
        </w:rPr>
        <w:t>，对于不同形态来说，影响程度会不同，如HS/</w:t>
      </w:r>
      <w:r w:rsidR="00D83A49">
        <w:rPr>
          <w:rFonts w:ascii="黑体" w:eastAsia="黑体" w:hAnsi="黑体"/>
          <w:sz w:val="24"/>
          <w:szCs w:val="24"/>
        </w:rPr>
        <w:t>HIS</w:t>
      </w:r>
      <w:r w:rsidR="00D83A49">
        <w:rPr>
          <w:rFonts w:ascii="黑体" w:eastAsia="黑体" w:hAnsi="黑体" w:hint="eastAsia"/>
          <w:sz w:val="24"/>
          <w:szCs w:val="24"/>
        </w:rPr>
        <w:t>其核心形态较为坚挺，放宽条件，收益可仍为正；而对于其他</w:t>
      </w:r>
      <w:r>
        <w:rPr>
          <w:rFonts w:ascii="黑体" w:eastAsia="黑体" w:hAnsi="黑体" w:hint="eastAsia"/>
          <w:sz w:val="24"/>
          <w:szCs w:val="24"/>
        </w:rPr>
        <w:t>如双顶或矩形顶，识别出假双顶，成类似扩张三角形的形态，涨跌可能与预期不符，导致</w:t>
      </w:r>
      <w:r w:rsidR="00D83A49">
        <w:rPr>
          <w:rFonts w:ascii="黑体" w:eastAsia="黑体" w:hAnsi="黑体" w:hint="eastAsia"/>
          <w:sz w:val="24"/>
          <w:szCs w:val="24"/>
        </w:rPr>
        <w:t>信号质量下降</w:t>
      </w:r>
      <w:r>
        <w:rPr>
          <w:rFonts w:ascii="黑体" w:eastAsia="黑体" w:hAnsi="黑体" w:hint="eastAsia"/>
          <w:sz w:val="24"/>
          <w:szCs w:val="24"/>
        </w:rPr>
        <w:t>，收益反而下降</w:t>
      </w:r>
      <w:r w:rsidR="00CB1124">
        <w:rPr>
          <w:rFonts w:ascii="黑体" w:eastAsia="黑体" w:hAnsi="黑体" w:hint="eastAsia"/>
          <w:sz w:val="24"/>
          <w:szCs w:val="24"/>
        </w:rPr>
        <w:t>。</w:t>
      </w:r>
    </w:p>
    <w:p w14:paraId="6F9D568B" w14:textId="77777777" w:rsidR="00CB1124" w:rsidRDefault="00CB1124">
      <w:pPr>
        <w:rPr>
          <w:rFonts w:ascii="黑体" w:eastAsia="黑体" w:hAnsi="黑体"/>
          <w:sz w:val="24"/>
          <w:szCs w:val="24"/>
        </w:rPr>
      </w:pPr>
    </w:p>
    <w:p w14:paraId="58D117D9" w14:textId="5439399C" w:rsidR="00D83A49" w:rsidRPr="003F1ECA" w:rsidRDefault="00F2036B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4</w:t>
      </w:r>
      <w:r w:rsidR="00D83A49">
        <w:rPr>
          <w:rFonts w:ascii="黑体" w:eastAsia="黑体" w:hAnsi="黑体" w:hint="eastAsia"/>
          <w:sz w:val="24"/>
          <w:szCs w:val="24"/>
        </w:rPr>
        <w:t>、</w:t>
      </w:r>
      <w:r w:rsidR="00F245B5">
        <w:rPr>
          <w:rFonts w:ascii="黑体" w:eastAsia="黑体" w:hAnsi="黑体" w:hint="eastAsia"/>
          <w:sz w:val="24"/>
          <w:szCs w:val="24"/>
        </w:rPr>
        <w:t>对于窗口期内的极值点的起点位置，参与过形态识别发出过信号，则跳过滚动窗口时的再次形态识别，减少重复判断，导致的信号频发问题</w:t>
      </w:r>
      <w:r w:rsidR="00CB1124">
        <w:rPr>
          <w:rFonts w:ascii="黑体" w:eastAsia="黑体" w:hAnsi="黑体" w:hint="eastAsia"/>
          <w:sz w:val="24"/>
          <w:szCs w:val="24"/>
        </w:rPr>
        <w:t>。</w:t>
      </w:r>
    </w:p>
    <w:p w14:paraId="7E7AD98E" w14:textId="326408FD" w:rsidR="00D83A49" w:rsidRDefault="003F1ECA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 w:rsidR="00D83A49" w:rsidRPr="00D83A49">
        <w:rPr>
          <w:rFonts w:ascii="宋体" w:eastAsia="宋体" w:hAnsi="宋体"/>
          <w:sz w:val="24"/>
          <w:szCs w:val="24"/>
        </w:rPr>
        <w:t>当窗口滑动时， 历史上同一时间出现的形态可能会在多个连续窗口中被识别出来，为了不重复分析，我们只保留第一次识别到该形态的时点。</w:t>
      </w:r>
    </w:p>
    <w:p w14:paraId="7B905813" w14:textId="77777777" w:rsidR="00D83A49" w:rsidRPr="00D83A49" w:rsidRDefault="00D83A49">
      <w:pPr>
        <w:rPr>
          <w:rFonts w:ascii="宋体" w:eastAsia="宋体" w:hAnsi="宋体" w:hint="eastAsia"/>
          <w:sz w:val="24"/>
          <w:szCs w:val="24"/>
        </w:rPr>
      </w:pPr>
    </w:p>
    <w:p w14:paraId="6C7C0118" w14:textId="5F96A461" w:rsidR="00F245B5" w:rsidRDefault="00D83A49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5、</w:t>
      </w:r>
      <w:r w:rsidR="00CB1124">
        <w:rPr>
          <w:rFonts w:ascii="黑体" w:eastAsia="黑体" w:hAnsi="黑体" w:hint="eastAsia"/>
          <w:sz w:val="24"/>
          <w:szCs w:val="24"/>
        </w:rPr>
        <w:t>持有周期也是影响收益的重大影响因素</w:t>
      </w:r>
      <w:r w:rsidR="00F245B5">
        <w:rPr>
          <w:rFonts w:ascii="黑体" w:eastAsia="黑体" w:hAnsi="黑体" w:hint="eastAsia"/>
          <w:sz w:val="24"/>
          <w:szCs w:val="24"/>
        </w:rPr>
        <w:t>，</w:t>
      </w:r>
      <w:r w:rsidR="00AD7EA8">
        <w:rPr>
          <w:rFonts w:ascii="黑体" w:eastAsia="黑体" w:hAnsi="黑体" w:hint="eastAsia"/>
          <w:sz w:val="24"/>
          <w:szCs w:val="24"/>
        </w:rPr>
        <w:t>不同时间段，</w:t>
      </w:r>
      <w:r w:rsidR="00F245B5">
        <w:rPr>
          <w:rFonts w:ascii="黑体" w:eastAsia="黑体" w:hAnsi="黑体" w:hint="eastAsia"/>
          <w:sz w:val="24"/>
          <w:szCs w:val="24"/>
        </w:rPr>
        <w:t>不同指数，不同行业，不同形态，都有各自的最优持有周期。</w:t>
      </w:r>
    </w:p>
    <w:p w14:paraId="33BE073F" w14:textId="77777777" w:rsidR="00F245B5" w:rsidRDefault="00F245B5">
      <w:pPr>
        <w:rPr>
          <w:rFonts w:ascii="黑体" w:eastAsia="黑体" w:hAnsi="黑体"/>
          <w:sz w:val="24"/>
          <w:szCs w:val="24"/>
        </w:rPr>
      </w:pPr>
    </w:p>
    <w:p w14:paraId="4C51F0F5" w14:textId="77777777" w:rsidR="00AD7EA8" w:rsidRDefault="003F1ECA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ab/>
      </w:r>
      <w:r w:rsidR="00F245B5">
        <w:rPr>
          <w:rFonts w:ascii="黑体" w:eastAsia="黑体" w:hAnsi="黑体" w:hint="eastAsia"/>
          <w:sz w:val="24"/>
          <w:szCs w:val="24"/>
        </w:rPr>
        <w:t>此外，参考</w:t>
      </w:r>
      <w:r w:rsidR="00CB1124">
        <w:rPr>
          <w:rFonts w:ascii="黑体" w:eastAsia="黑体" w:hAnsi="黑体" w:hint="eastAsia"/>
          <w:sz w:val="24"/>
          <w:szCs w:val="24"/>
        </w:rPr>
        <w:t>中泰证券（2021）的报告，</w:t>
      </w:r>
      <w:r w:rsidR="00F245B5">
        <w:rPr>
          <w:rFonts w:ascii="黑体" w:eastAsia="黑体" w:hAnsi="黑体" w:hint="eastAsia"/>
          <w:sz w:val="24"/>
          <w:szCs w:val="24"/>
        </w:rPr>
        <w:t>增加20日均线与200日均线的判断能进一步提高胜率，收益率表现</w:t>
      </w:r>
      <w:r w:rsidR="00CB1124">
        <w:rPr>
          <w:rFonts w:ascii="黑体" w:eastAsia="黑体" w:hAnsi="黑体" w:hint="eastAsia"/>
          <w:sz w:val="24"/>
          <w:szCs w:val="24"/>
        </w:rPr>
        <w:t>。</w:t>
      </w:r>
    </w:p>
    <w:p w14:paraId="51D0EE4E" w14:textId="77777777" w:rsidR="00AD7EA8" w:rsidRDefault="00AD7EA8">
      <w:pPr>
        <w:rPr>
          <w:rFonts w:ascii="黑体" w:eastAsia="黑体" w:hAnsi="黑体"/>
          <w:sz w:val="24"/>
          <w:szCs w:val="24"/>
        </w:rPr>
      </w:pPr>
    </w:p>
    <w:p w14:paraId="7C311D14" w14:textId="46CE972D" w:rsidR="007D2E8D" w:rsidRDefault="00AD7EA8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ab/>
      </w:r>
      <w:r>
        <w:rPr>
          <w:rFonts w:ascii="黑体" w:eastAsia="黑体" w:hAnsi="黑体" w:hint="eastAsia"/>
          <w:sz w:val="24"/>
          <w:szCs w:val="24"/>
        </w:rPr>
        <w:t>最终结果与中泰证券对于A股的行业指数结果基本符合，认为技术形态识别在短期持有时，有助于取得正收益。</w:t>
      </w:r>
    </w:p>
    <w:p w14:paraId="3850EEE0" w14:textId="7E8A85B1" w:rsidR="007D2E8D" w:rsidRPr="00BA7746" w:rsidRDefault="007D2E8D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lastRenderedPageBreak/>
        <w:t>设定：形态识别窗口35天交易日</w:t>
      </w:r>
      <w:r w:rsidR="00B16262">
        <w:rPr>
          <w:rFonts w:ascii="黑体" w:eastAsia="黑体" w:hAnsi="黑体" w:hint="eastAsia"/>
          <w:sz w:val="24"/>
          <w:szCs w:val="24"/>
        </w:rPr>
        <w:t>；形态识别</w:t>
      </w:r>
      <w:r w:rsidR="00CB7442">
        <w:rPr>
          <w:rFonts w:ascii="黑体" w:eastAsia="黑体" w:hAnsi="黑体" w:hint="eastAsia"/>
          <w:sz w:val="24"/>
          <w:szCs w:val="24"/>
        </w:rPr>
        <w:t>延</w:t>
      </w:r>
      <w:r w:rsidR="00B16262">
        <w:rPr>
          <w:rFonts w:ascii="黑体" w:eastAsia="黑体" w:hAnsi="黑体" w:hint="eastAsia"/>
          <w:sz w:val="24"/>
          <w:szCs w:val="24"/>
        </w:rPr>
        <w:t>后3天再发出信号；</w:t>
      </w:r>
      <w:r>
        <w:rPr>
          <w:rFonts w:ascii="黑体" w:eastAsia="黑体" w:hAnsi="黑体" w:hint="eastAsia"/>
          <w:sz w:val="24"/>
          <w:szCs w:val="24"/>
        </w:rPr>
        <w:t>交易成本</w:t>
      </w:r>
      <w:r w:rsidR="00B16262" w:rsidRPr="00B16262">
        <w:rPr>
          <w:rFonts w:ascii="Calibri" w:eastAsia="黑体" w:hAnsi="Calibri" w:cs="Calibri"/>
          <w:sz w:val="24"/>
          <w:szCs w:val="24"/>
        </w:rPr>
        <w:t> </w:t>
      </w:r>
      <w:r w:rsidR="00B16262" w:rsidRPr="00B16262">
        <w:rPr>
          <w:rFonts w:ascii="黑体" w:eastAsia="黑体" w:hAnsi="黑体"/>
          <w:sz w:val="24"/>
          <w:szCs w:val="24"/>
        </w:rPr>
        <w:t>0.00</w:t>
      </w:r>
      <w:r w:rsidR="00CB7442">
        <w:rPr>
          <w:rFonts w:ascii="黑体" w:eastAsia="黑体" w:hAnsi="黑体" w:hint="eastAsia"/>
          <w:sz w:val="24"/>
          <w:szCs w:val="24"/>
        </w:rPr>
        <w:t>0</w:t>
      </w:r>
      <w:r w:rsidR="00B16262" w:rsidRPr="00B16262">
        <w:rPr>
          <w:rFonts w:ascii="黑体" w:eastAsia="黑体" w:hAnsi="黑体"/>
          <w:sz w:val="24"/>
          <w:szCs w:val="24"/>
        </w:rPr>
        <w:t>5</w:t>
      </w:r>
    </w:p>
    <w:p w14:paraId="4378BBF9" w14:textId="2337CA2B" w:rsidR="00BA7746" w:rsidRDefault="003F1ECA" w:rsidP="008A0962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IH</w:t>
      </w:r>
      <w:r>
        <w:rPr>
          <w:rFonts w:ascii="黑体" w:eastAsia="黑体" w:hAnsi="黑体"/>
          <w:sz w:val="24"/>
          <w:szCs w:val="24"/>
        </w:rPr>
        <w:t>S</w:t>
      </w:r>
      <w:r>
        <w:rPr>
          <w:rFonts w:ascii="黑体" w:eastAsia="黑体" w:hAnsi="黑体" w:hint="eastAsia"/>
          <w:sz w:val="24"/>
          <w:szCs w:val="24"/>
        </w:rPr>
        <w:t>表现好的原因可能在于，两个美股指数都是趋势上涨，对于IHS判断方向一致，且信号易识别。</w:t>
      </w:r>
    </w:p>
    <w:p w14:paraId="58133D7E" w14:textId="77777777" w:rsidR="00BA7746" w:rsidRPr="00BA7746" w:rsidRDefault="00BA7746" w:rsidP="008A0962">
      <w:pPr>
        <w:rPr>
          <w:rFonts w:ascii="黑体" w:eastAsia="黑体" w:hAnsi="黑体" w:hint="eastAsia"/>
          <w:sz w:val="24"/>
          <w:szCs w:val="24"/>
        </w:rPr>
      </w:pPr>
    </w:p>
    <w:p w14:paraId="1E072F94" w14:textId="34FF5BFD" w:rsidR="008A0962" w:rsidRDefault="00CB1124" w:rsidP="008A0962">
      <w:pPr>
        <w:rPr>
          <w:rFonts w:ascii="黑体" w:eastAsia="黑体" w:hAnsi="黑体"/>
          <w:sz w:val="24"/>
          <w:szCs w:val="24"/>
        </w:rPr>
      </w:pPr>
      <w:r w:rsidRPr="008A0962">
        <w:rPr>
          <w:rFonts w:ascii="黑体" w:eastAsia="黑体" w:hAnsi="黑体" w:hint="eastAsia"/>
          <w:b/>
          <w:bCs/>
          <w:sz w:val="24"/>
          <w:szCs w:val="24"/>
        </w:rPr>
        <w:t>纳斯达克指数</w:t>
      </w:r>
      <w:r w:rsidR="00E7006E">
        <w:rPr>
          <w:rFonts w:ascii="黑体" w:eastAsia="黑体" w:hAnsi="黑体" w:hint="eastAsia"/>
          <w:sz w:val="24"/>
          <w:szCs w:val="24"/>
        </w:rPr>
        <w:t>1990-2026</w:t>
      </w:r>
      <w:r>
        <w:rPr>
          <w:rFonts w:ascii="黑体" w:eastAsia="黑体" w:hAnsi="黑体" w:hint="eastAsia"/>
          <w:sz w:val="24"/>
          <w:szCs w:val="24"/>
        </w:rPr>
        <w:t>的回测</w:t>
      </w:r>
      <w:r w:rsidR="008A0962">
        <w:rPr>
          <w:rFonts w:ascii="黑体" w:eastAsia="黑体" w:hAnsi="黑体" w:hint="eastAsia"/>
          <w:sz w:val="24"/>
          <w:szCs w:val="24"/>
        </w:rPr>
        <w:t>，分别持有3,5,10天</w:t>
      </w:r>
      <w:r w:rsidR="008A0962">
        <w:rPr>
          <w:rFonts w:ascii="黑体" w:eastAsia="黑体" w:hAnsi="黑体" w:hint="eastAsia"/>
          <w:sz w:val="24"/>
          <w:szCs w:val="24"/>
        </w:rPr>
        <w:t>。</w:t>
      </w:r>
    </w:p>
    <w:p w14:paraId="0346279B" w14:textId="16A36F88" w:rsidR="008A0962" w:rsidRDefault="008A0962" w:rsidP="008A0962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持有</w:t>
      </w:r>
      <w:r>
        <w:rPr>
          <w:rFonts w:ascii="黑体" w:eastAsia="黑体" w:hAnsi="黑体" w:hint="eastAsia"/>
          <w:sz w:val="24"/>
          <w:szCs w:val="24"/>
        </w:rPr>
        <w:t>10</w:t>
      </w:r>
      <w:r>
        <w:rPr>
          <w:rFonts w:ascii="黑体" w:eastAsia="黑体" w:hAnsi="黑体" w:hint="eastAsia"/>
          <w:sz w:val="24"/>
          <w:szCs w:val="24"/>
        </w:rPr>
        <w:t>天期，收益最佳</w:t>
      </w:r>
      <w:r w:rsidR="003F1ECA">
        <w:rPr>
          <w:rFonts w:ascii="黑体" w:eastAsia="黑体" w:hAnsi="黑体" w:hint="eastAsia"/>
          <w:sz w:val="24"/>
          <w:szCs w:val="24"/>
        </w:rPr>
        <w:t>。</w:t>
      </w:r>
    </w:p>
    <w:p w14:paraId="06F73CEB" w14:textId="20AB7C10" w:rsidR="00C74078" w:rsidRDefault="00C74078" w:rsidP="008A0962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---------------------------------3天------------------------------</w:t>
      </w:r>
    </w:p>
    <w:p w14:paraId="6461C586" w14:textId="77942D3B" w:rsidR="00CB1124" w:rsidRDefault="008A0962">
      <w:pPr>
        <w:rPr>
          <w:rFonts w:ascii="黑体" w:eastAsia="黑体" w:hAnsi="黑体"/>
          <w:sz w:val="24"/>
          <w:szCs w:val="24"/>
        </w:rPr>
      </w:pPr>
      <w:r w:rsidRPr="008A0962">
        <w:rPr>
          <w:rFonts w:ascii="黑体" w:eastAsia="黑体" w:hAnsi="黑体"/>
          <w:sz w:val="24"/>
          <w:szCs w:val="24"/>
        </w:rPr>
        <w:drawing>
          <wp:inline distT="0" distB="0" distL="0" distR="0" wp14:anchorId="28A6A221" wp14:editId="1BA6974B">
            <wp:extent cx="4965955" cy="2457576"/>
            <wp:effectExtent l="0" t="0" r="6350" b="0"/>
            <wp:docPr id="9501549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549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5955" cy="245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CC1D3" w14:textId="1BE4D656" w:rsidR="00C74078" w:rsidRDefault="00EA7EBB" w:rsidP="00E7006E">
      <w:pPr>
        <w:rPr>
          <w:rFonts w:ascii="黑体" w:eastAsia="黑体" w:hAnsi="黑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65A4C762" wp14:editId="0780BB1B">
            <wp:extent cx="5274310" cy="2973070"/>
            <wp:effectExtent l="0" t="0" r="2540" b="0"/>
            <wp:docPr id="2132841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7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19FEB" w14:textId="01CFFE08" w:rsidR="00C74078" w:rsidRDefault="00C74078" w:rsidP="00E7006E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---------------------------------</w:t>
      </w:r>
      <w:r>
        <w:rPr>
          <w:rFonts w:ascii="黑体" w:eastAsia="黑体" w:hAnsi="黑体" w:hint="eastAsia"/>
          <w:sz w:val="24"/>
          <w:szCs w:val="24"/>
        </w:rPr>
        <w:t>5</w:t>
      </w:r>
      <w:r>
        <w:rPr>
          <w:rFonts w:ascii="黑体" w:eastAsia="黑体" w:hAnsi="黑体" w:hint="eastAsia"/>
          <w:sz w:val="24"/>
          <w:szCs w:val="24"/>
        </w:rPr>
        <w:t>天------------------------------</w:t>
      </w:r>
      <w:r w:rsidR="00A430F8" w:rsidRPr="00A430F8">
        <w:rPr>
          <w:rFonts w:ascii="黑体" w:eastAsia="黑体" w:hAnsi="黑体"/>
          <w:sz w:val="24"/>
          <w:szCs w:val="24"/>
        </w:rPr>
        <w:lastRenderedPageBreak/>
        <w:drawing>
          <wp:inline distT="0" distB="0" distL="0" distR="0" wp14:anchorId="3EE30F5B" wp14:editId="56CB11F9">
            <wp:extent cx="4959605" cy="2381372"/>
            <wp:effectExtent l="0" t="0" r="0" b="6350"/>
            <wp:docPr id="7654341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341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23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BFF6B" w14:textId="09D008BE" w:rsidR="00C74078" w:rsidRDefault="00C74078" w:rsidP="00E7006E">
      <w:pPr>
        <w:rPr>
          <w:rFonts w:ascii="黑体" w:eastAsia="黑体" w:hAnsi="黑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34EC02F8" wp14:editId="30332084">
            <wp:extent cx="5274310" cy="2973070"/>
            <wp:effectExtent l="0" t="0" r="2540" b="0"/>
            <wp:docPr id="166972046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7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B4CBB" w14:textId="4ED33D9B" w:rsidR="007D2E8D" w:rsidRDefault="00C74078" w:rsidP="00E7006E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---------------------------------</w:t>
      </w:r>
      <w:r>
        <w:rPr>
          <w:rFonts w:ascii="黑体" w:eastAsia="黑体" w:hAnsi="黑体" w:hint="eastAsia"/>
          <w:sz w:val="24"/>
          <w:szCs w:val="24"/>
        </w:rPr>
        <w:t>10</w:t>
      </w:r>
      <w:r>
        <w:rPr>
          <w:rFonts w:ascii="黑体" w:eastAsia="黑体" w:hAnsi="黑体" w:hint="eastAsia"/>
          <w:sz w:val="24"/>
          <w:szCs w:val="24"/>
        </w:rPr>
        <w:t>天------------------------------</w:t>
      </w:r>
      <w:r w:rsidR="008A0962" w:rsidRPr="008A0962">
        <w:rPr>
          <w:rFonts w:ascii="黑体" w:eastAsia="黑体" w:hAnsi="黑体"/>
          <w:sz w:val="24"/>
          <w:szCs w:val="24"/>
        </w:rPr>
        <w:drawing>
          <wp:inline distT="0" distB="0" distL="0" distR="0" wp14:anchorId="4A11C9F9" wp14:editId="277E38F7">
            <wp:extent cx="4896102" cy="2495678"/>
            <wp:effectExtent l="0" t="0" r="0" b="0"/>
            <wp:docPr id="9180594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594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6102" cy="249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09870" w14:textId="542B4AE3" w:rsidR="003F1ECA" w:rsidRDefault="00C74078" w:rsidP="00E7006E">
      <w:pPr>
        <w:rPr>
          <w:rFonts w:ascii="黑体" w:eastAsia="黑体" w:hAnsi="黑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6C5FBFB" wp14:editId="5D26AFCD">
            <wp:extent cx="5274310" cy="2973070"/>
            <wp:effectExtent l="0" t="0" r="2540" b="0"/>
            <wp:docPr id="7584832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7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E8296" w14:textId="305C1799" w:rsidR="00E7006E" w:rsidRDefault="007D2E8D" w:rsidP="00E7006E">
      <w:pPr>
        <w:rPr>
          <w:rFonts w:ascii="黑体" w:eastAsia="黑体" w:hAnsi="黑体"/>
          <w:sz w:val="24"/>
          <w:szCs w:val="24"/>
        </w:rPr>
      </w:pPr>
      <w:r w:rsidRPr="008A0962">
        <w:rPr>
          <w:rFonts w:ascii="黑体" w:eastAsia="黑体" w:hAnsi="黑体" w:hint="eastAsia"/>
          <w:b/>
          <w:bCs/>
          <w:sz w:val="24"/>
          <w:szCs w:val="24"/>
        </w:rPr>
        <w:t>标普500指数</w:t>
      </w:r>
      <w:r>
        <w:rPr>
          <w:rFonts w:ascii="黑体" w:eastAsia="黑体" w:hAnsi="黑体" w:hint="eastAsia"/>
          <w:sz w:val="24"/>
          <w:szCs w:val="24"/>
        </w:rPr>
        <w:t>1990-2026的回测</w:t>
      </w:r>
      <w:r w:rsidR="008A0962">
        <w:rPr>
          <w:rFonts w:ascii="黑体" w:eastAsia="黑体" w:hAnsi="黑体" w:hint="eastAsia"/>
          <w:sz w:val="24"/>
          <w:szCs w:val="24"/>
        </w:rPr>
        <w:t>，分别持有3,5,10天。</w:t>
      </w:r>
    </w:p>
    <w:p w14:paraId="65AFF23D" w14:textId="1F54E35F" w:rsidR="008A0962" w:rsidRDefault="008A0962" w:rsidP="00E7006E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持有5天期，收益最佳</w:t>
      </w:r>
      <w:r w:rsidR="003F1ECA">
        <w:rPr>
          <w:rFonts w:ascii="黑体" w:eastAsia="黑体" w:hAnsi="黑体" w:hint="eastAsia"/>
          <w:sz w:val="24"/>
          <w:szCs w:val="24"/>
        </w:rPr>
        <w:t>。</w:t>
      </w:r>
    </w:p>
    <w:p w14:paraId="69EBDEBC" w14:textId="18CCB08F" w:rsidR="00C74078" w:rsidRDefault="00C74078" w:rsidP="00E7006E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---------------------------------3天------------------------------</w:t>
      </w:r>
    </w:p>
    <w:p w14:paraId="658E9964" w14:textId="4C63C60A" w:rsidR="008A0962" w:rsidRDefault="008A0962" w:rsidP="00E7006E">
      <w:pPr>
        <w:rPr>
          <w:rFonts w:ascii="黑体" w:eastAsia="黑体" w:hAnsi="黑体"/>
          <w:sz w:val="24"/>
          <w:szCs w:val="24"/>
        </w:rPr>
      </w:pPr>
      <w:r w:rsidRPr="008A0962">
        <w:rPr>
          <w:rFonts w:ascii="黑体" w:eastAsia="黑体" w:hAnsi="黑体"/>
          <w:sz w:val="24"/>
          <w:szCs w:val="24"/>
        </w:rPr>
        <w:drawing>
          <wp:inline distT="0" distB="0" distL="0" distR="0" wp14:anchorId="2AB13A5C" wp14:editId="6C18B542">
            <wp:extent cx="4965955" cy="2521080"/>
            <wp:effectExtent l="0" t="0" r="6350" b="0"/>
            <wp:docPr id="706149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149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5955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08F1F" w14:textId="0CEC06DE" w:rsidR="00C74078" w:rsidRDefault="00BA7746" w:rsidP="00E7006E">
      <w:pPr>
        <w:rPr>
          <w:rFonts w:ascii="黑体" w:eastAsia="黑体" w:hAnsi="黑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5090391" wp14:editId="0941019D">
            <wp:extent cx="5274310" cy="2973070"/>
            <wp:effectExtent l="0" t="0" r="2540" b="0"/>
            <wp:docPr id="8272887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7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A084F" w14:textId="78E4F46A" w:rsidR="00C74078" w:rsidRPr="00C74078" w:rsidRDefault="00C74078" w:rsidP="00E7006E">
      <w:pPr>
        <w:rPr>
          <w:rFonts w:ascii="黑体" w:eastAsia="黑体" w:hAnsi="黑体" w:hint="eastAsia"/>
          <w:b/>
          <w:bCs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---------------------------------</w:t>
      </w:r>
      <w:r>
        <w:rPr>
          <w:rFonts w:ascii="黑体" w:eastAsia="黑体" w:hAnsi="黑体" w:hint="eastAsia"/>
          <w:sz w:val="24"/>
          <w:szCs w:val="24"/>
        </w:rPr>
        <w:t>5</w:t>
      </w:r>
      <w:r>
        <w:rPr>
          <w:rFonts w:ascii="黑体" w:eastAsia="黑体" w:hAnsi="黑体" w:hint="eastAsia"/>
          <w:sz w:val="24"/>
          <w:szCs w:val="24"/>
        </w:rPr>
        <w:t>天------------------------------</w:t>
      </w:r>
    </w:p>
    <w:p w14:paraId="6CBA4B66" w14:textId="69EAD752" w:rsidR="00310184" w:rsidRDefault="00A430F8" w:rsidP="00E7006E">
      <w:pPr>
        <w:rPr>
          <w:rFonts w:ascii="黑体" w:eastAsia="黑体" w:hAnsi="黑体"/>
          <w:sz w:val="24"/>
          <w:szCs w:val="24"/>
        </w:rPr>
      </w:pPr>
      <w:r w:rsidRPr="00A430F8">
        <w:rPr>
          <w:rFonts w:ascii="黑体" w:eastAsia="黑体" w:hAnsi="黑体"/>
          <w:sz w:val="24"/>
          <w:szCs w:val="24"/>
        </w:rPr>
        <w:drawing>
          <wp:inline distT="0" distB="0" distL="0" distR="0" wp14:anchorId="71535926" wp14:editId="25900A61">
            <wp:extent cx="4978656" cy="2197213"/>
            <wp:effectExtent l="0" t="0" r="0" b="0"/>
            <wp:docPr id="5285980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980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953F7" w14:textId="76E33E36" w:rsidR="00C74078" w:rsidRDefault="00BA7746" w:rsidP="00E7006E">
      <w:pPr>
        <w:rPr>
          <w:rFonts w:ascii="黑体" w:eastAsia="黑体" w:hAnsi="黑体"/>
          <w:sz w:val="24"/>
          <w:szCs w:val="24"/>
        </w:rPr>
      </w:pPr>
      <w:r>
        <w:rPr>
          <w:noProof/>
        </w:rPr>
        <w:drawing>
          <wp:inline distT="0" distB="0" distL="0" distR="0" wp14:anchorId="0771A7CF" wp14:editId="71634AFF">
            <wp:extent cx="5274310" cy="2973070"/>
            <wp:effectExtent l="0" t="0" r="2540" b="0"/>
            <wp:docPr id="46593328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7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18420" w14:textId="6A9F6CA3" w:rsidR="00C74078" w:rsidRDefault="00C74078" w:rsidP="00E7006E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lastRenderedPageBreak/>
        <w:t>---------------------------------</w:t>
      </w:r>
      <w:r>
        <w:rPr>
          <w:rFonts w:ascii="黑体" w:eastAsia="黑体" w:hAnsi="黑体" w:hint="eastAsia"/>
          <w:sz w:val="24"/>
          <w:szCs w:val="24"/>
        </w:rPr>
        <w:t>10</w:t>
      </w:r>
      <w:r>
        <w:rPr>
          <w:rFonts w:ascii="黑体" w:eastAsia="黑体" w:hAnsi="黑体" w:hint="eastAsia"/>
          <w:sz w:val="24"/>
          <w:szCs w:val="24"/>
        </w:rPr>
        <w:t>天------------------------------</w:t>
      </w:r>
    </w:p>
    <w:p w14:paraId="53CA3B42" w14:textId="283584B4" w:rsidR="00CB1124" w:rsidRDefault="00A430F8">
      <w:pPr>
        <w:rPr>
          <w:rFonts w:ascii="黑体" w:eastAsia="黑体" w:hAnsi="黑体"/>
          <w:sz w:val="24"/>
          <w:szCs w:val="24"/>
        </w:rPr>
      </w:pPr>
      <w:r w:rsidRPr="00A430F8">
        <w:rPr>
          <w:rFonts w:ascii="黑体" w:eastAsia="黑体" w:hAnsi="黑体"/>
          <w:sz w:val="24"/>
          <w:szCs w:val="24"/>
        </w:rPr>
        <w:drawing>
          <wp:inline distT="0" distB="0" distL="0" distR="0" wp14:anchorId="2830C283" wp14:editId="71A2DC40">
            <wp:extent cx="4959605" cy="2552831"/>
            <wp:effectExtent l="0" t="0" r="0" b="0"/>
            <wp:docPr id="17082269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2269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255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1E9E0" w14:textId="55D01BB5" w:rsidR="00310184" w:rsidRDefault="00C74078">
      <w:pPr>
        <w:rPr>
          <w:rFonts w:ascii="黑体" w:eastAsia="黑体" w:hAnsi="黑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3FDC180F" wp14:editId="0E047C71">
            <wp:extent cx="5274310" cy="2973070"/>
            <wp:effectExtent l="0" t="0" r="2540" b="0"/>
            <wp:docPr id="4937443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7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2E328" w14:textId="77777777" w:rsidR="00AD7EA8" w:rsidRDefault="00AD7EA8">
      <w:pPr>
        <w:rPr>
          <w:rFonts w:ascii="黑体" w:eastAsia="黑体" w:hAnsi="黑体" w:hint="eastAsia"/>
          <w:sz w:val="24"/>
          <w:szCs w:val="24"/>
        </w:rPr>
      </w:pPr>
    </w:p>
    <w:p w14:paraId="5CE8DB66" w14:textId="7A79E449" w:rsidR="00310184" w:rsidRDefault="00AD7EA8">
      <w:pPr>
        <w:rPr>
          <w:rFonts w:ascii="黑体" w:eastAsia="黑体" w:hAnsi="黑体"/>
          <w:sz w:val="24"/>
          <w:szCs w:val="24"/>
        </w:rPr>
      </w:pPr>
      <w:r w:rsidRPr="00AD7EA8">
        <w:rPr>
          <w:rFonts w:ascii="黑体" w:eastAsia="黑体" w:hAnsi="黑体" w:hint="eastAsia"/>
          <w:b/>
          <w:bCs/>
          <w:sz w:val="24"/>
          <w:szCs w:val="24"/>
        </w:rPr>
        <w:t>纳斯达克100指数ETF-QQQ</w:t>
      </w:r>
      <w:r>
        <w:rPr>
          <w:rFonts w:ascii="黑体" w:eastAsia="黑体" w:hAnsi="黑体" w:hint="eastAsia"/>
          <w:sz w:val="24"/>
          <w:szCs w:val="24"/>
        </w:rPr>
        <w:t xml:space="preserve"> 2022-2025持有3/5/10天 回测</w:t>
      </w:r>
    </w:p>
    <w:p w14:paraId="29C6CAF7" w14:textId="1764360A" w:rsidR="00AD7EA8" w:rsidRDefault="00AD7EA8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明显发现持有越长，收益越差，且部分形态难以识别（约束严格保证质量而放弃数量的结果，减少风险确保收益）</w:t>
      </w:r>
    </w:p>
    <w:p w14:paraId="016F9AB5" w14:textId="794BCFB3" w:rsidR="00C74078" w:rsidRDefault="00C74078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---------------------------------3天------------------------------</w:t>
      </w:r>
    </w:p>
    <w:p w14:paraId="2E43B443" w14:textId="011799B0" w:rsidR="00AD7EA8" w:rsidRDefault="00AD7EA8">
      <w:pPr>
        <w:rPr>
          <w:rFonts w:ascii="黑体" w:eastAsia="黑体" w:hAnsi="黑体"/>
          <w:sz w:val="24"/>
          <w:szCs w:val="24"/>
        </w:rPr>
      </w:pPr>
      <w:r w:rsidRPr="00AD7EA8">
        <w:rPr>
          <w:rFonts w:ascii="黑体" w:eastAsia="黑体" w:hAnsi="黑体"/>
          <w:sz w:val="24"/>
          <w:szCs w:val="24"/>
        </w:rPr>
        <w:lastRenderedPageBreak/>
        <w:drawing>
          <wp:inline distT="0" distB="0" distL="0" distR="0" wp14:anchorId="13583EB0" wp14:editId="3B699D89">
            <wp:extent cx="4953255" cy="2521080"/>
            <wp:effectExtent l="0" t="0" r="0" b="0"/>
            <wp:docPr id="14274565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565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3255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3FAA0" w14:textId="14E98423" w:rsidR="00C74078" w:rsidRDefault="00BA7746">
      <w:pPr>
        <w:rPr>
          <w:rFonts w:ascii="黑体" w:eastAsia="黑体" w:hAnsi="黑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42D2C45C" wp14:editId="6485859A">
            <wp:extent cx="5274310" cy="2973070"/>
            <wp:effectExtent l="0" t="0" r="2540" b="0"/>
            <wp:docPr id="12719090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7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395D9" w14:textId="4263A573" w:rsidR="00C74078" w:rsidRDefault="00C74078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---------------------------------</w:t>
      </w:r>
      <w:r>
        <w:rPr>
          <w:rFonts w:ascii="黑体" w:eastAsia="黑体" w:hAnsi="黑体" w:hint="eastAsia"/>
          <w:sz w:val="24"/>
          <w:szCs w:val="24"/>
        </w:rPr>
        <w:t>5</w:t>
      </w:r>
      <w:r>
        <w:rPr>
          <w:rFonts w:ascii="黑体" w:eastAsia="黑体" w:hAnsi="黑体" w:hint="eastAsia"/>
          <w:sz w:val="24"/>
          <w:szCs w:val="24"/>
        </w:rPr>
        <w:t>天------------------------------</w:t>
      </w:r>
    </w:p>
    <w:p w14:paraId="53FCD2E7" w14:textId="3579CB63" w:rsidR="00AD7EA8" w:rsidRDefault="00AD7EA8">
      <w:pPr>
        <w:rPr>
          <w:rFonts w:ascii="黑体" w:eastAsia="黑体" w:hAnsi="黑体"/>
          <w:sz w:val="24"/>
          <w:szCs w:val="24"/>
        </w:rPr>
      </w:pPr>
      <w:r w:rsidRPr="00AD7EA8">
        <w:rPr>
          <w:rFonts w:ascii="黑体" w:eastAsia="黑体" w:hAnsi="黑体"/>
          <w:sz w:val="24"/>
          <w:szCs w:val="24"/>
        </w:rPr>
        <w:drawing>
          <wp:inline distT="0" distB="0" distL="0" distR="0" wp14:anchorId="1C7C6FB5" wp14:editId="6CD624F4">
            <wp:extent cx="4908802" cy="2476627"/>
            <wp:effectExtent l="0" t="0" r="6350" b="0"/>
            <wp:docPr id="4195152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152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08802" cy="247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41B5A" w14:textId="6713FA78" w:rsidR="00C74078" w:rsidRDefault="00BA7746">
      <w:pPr>
        <w:rPr>
          <w:rFonts w:ascii="黑体" w:eastAsia="黑体" w:hAnsi="黑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5B50FA1" wp14:editId="08B6B68A">
            <wp:extent cx="5274310" cy="2973070"/>
            <wp:effectExtent l="0" t="0" r="2540" b="0"/>
            <wp:docPr id="134775108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7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DB0A6" w14:textId="1EFE616C" w:rsidR="00C74078" w:rsidRDefault="00C74078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---------------------------------</w:t>
      </w:r>
      <w:r>
        <w:rPr>
          <w:rFonts w:ascii="黑体" w:eastAsia="黑体" w:hAnsi="黑体" w:hint="eastAsia"/>
          <w:sz w:val="24"/>
          <w:szCs w:val="24"/>
        </w:rPr>
        <w:t>10</w:t>
      </w:r>
      <w:r>
        <w:rPr>
          <w:rFonts w:ascii="黑体" w:eastAsia="黑体" w:hAnsi="黑体" w:hint="eastAsia"/>
          <w:sz w:val="24"/>
          <w:szCs w:val="24"/>
        </w:rPr>
        <w:t>天------------------------------</w:t>
      </w:r>
    </w:p>
    <w:p w14:paraId="2B380317" w14:textId="590C1B94" w:rsidR="00AD7EA8" w:rsidRDefault="00AD7EA8">
      <w:pPr>
        <w:rPr>
          <w:rFonts w:ascii="黑体" w:eastAsia="黑体" w:hAnsi="黑体" w:hint="eastAsia"/>
          <w:sz w:val="24"/>
          <w:szCs w:val="24"/>
        </w:rPr>
      </w:pPr>
      <w:r w:rsidRPr="00AD7EA8">
        <w:rPr>
          <w:rFonts w:ascii="黑体" w:eastAsia="黑体" w:hAnsi="黑体"/>
          <w:sz w:val="24"/>
          <w:szCs w:val="24"/>
        </w:rPr>
        <w:drawing>
          <wp:inline distT="0" distB="0" distL="0" distR="0" wp14:anchorId="408AF4A7" wp14:editId="2DD8761F">
            <wp:extent cx="4896102" cy="2482978"/>
            <wp:effectExtent l="0" t="0" r="0" b="0"/>
            <wp:docPr id="1638647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47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96102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2C6FF" w14:textId="7EFBC801" w:rsidR="00310184" w:rsidRDefault="00BA7746">
      <w:pPr>
        <w:rPr>
          <w:rFonts w:ascii="黑体" w:eastAsia="黑体" w:hAnsi="黑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7944063" wp14:editId="752ADEEA">
            <wp:extent cx="5274310" cy="2973070"/>
            <wp:effectExtent l="0" t="0" r="2540" b="0"/>
            <wp:docPr id="126233408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7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C5CE3" w14:textId="77777777" w:rsidR="00310184" w:rsidRPr="00CB1124" w:rsidRDefault="00310184">
      <w:pPr>
        <w:rPr>
          <w:rFonts w:ascii="黑体" w:eastAsia="黑体" w:hAnsi="黑体"/>
          <w:sz w:val="24"/>
          <w:szCs w:val="24"/>
        </w:rPr>
      </w:pPr>
    </w:p>
    <w:sectPr w:rsidR="00310184" w:rsidRPr="00CB11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A89"/>
    <w:rsid w:val="00073D52"/>
    <w:rsid w:val="000A557D"/>
    <w:rsid w:val="0027178B"/>
    <w:rsid w:val="002E01B2"/>
    <w:rsid w:val="00310184"/>
    <w:rsid w:val="003D28AF"/>
    <w:rsid w:val="003D2F2D"/>
    <w:rsid w:val="003F1ECA"/>
    <w:rsid w:val="004E3A0F"/>
    <w:rsid w:val="005A4E72"/>
    <w:rsid w:val="005B0D05"/>
    <w:rsid w:val="00654E42"/>
    <w:rsid w:val="00663E64"/>
    <w:rsid w:val="007C023D"/>
    <w:rsid w:val="007D2E8D"/>
    <w:rsid w:val="008A0962"/>
    <w:rsid w:val="009A53CB"/>
    <w:rsid w:val="00A430F8"/>
    <w:rsid w:val="00AD7EA8"/>
    <w:rsid w:val="00AF5660"/>
    <w:rsid w:val="00B16262"/>
    <w:rsid w:val="00B5405B"/>
    <w:rsid w:val="00BA7746"/>
    <w:rsid w:val="00C37A45"/>
    <w:rsid w:val="00C74078"/>
    <w:rsid w:val="00CB1124"/>
    <w:rsid w:val="00CB7442"/>
    <w:rsid w:val="00CC6A89"/>
    <w:rsid w:val="00D83A49"/>
    <w:rsid w:val="00DE51AC"/>
    <w:rsid w:val="00E52364"/>
    <w:rsid w:val="00E7006E"/>
    <w:rsid w:val="00EA7EBB"/>
    <w:rsid w:val="00F2036B"/>
    <w:rsid w:val="00F24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B72C7"/>
  <w15:chartTrackingRefBased/>
  <w15:docId w15:val="{D2BEFAFF-7106-4EEC-85C1-A2B221496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096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C6A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6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6A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6A8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6A8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6A8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6A8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6A8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6A8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6A8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C6A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C6A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C6A8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6A8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C6A8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C6A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C6A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C6A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C6A8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6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6A8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6A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6A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C6A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6A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6A8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6A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6A8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C6A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1043</TotalTime>
  <Pages>9</Pages>
  <Words>317</Words>
  <Characters>1812</Characters>
  <Application>Microsoft Office Word</Application>
  <DocSecurity>0</DocSecurity>
  <Lines>15</Lines>
  <Paragraphs>4</Paragraphs>
  <ScaleCrop>false</ScaleCrop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叶 双</dc:creator>
  <cp:keywords/>
  <dc:description/>
  <cp:lastModifiedBy>叶 双</cp:lastModifiedBy>
  <cp:revision>7</cp:revision>
  <dcterms:created xsi:type="dcterms:W3CDTF">2026-03-26T03:23:00Z</dcterms:created>
  <dcterms:modified xsi:type="dcterms:W3CDTF">2026-03-27T08:22:00Z</dcterms:modified>
</cp:coreProperties>
</file>