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sz w:val="24"/>
          <w:szCs w:val="24"/>
        </w:rPr>
      </w:pPr>
      <w:bookmarkStart w:colFirst="0" w:colLast="0" w:name="_ds1rb0r8pwv6" w:id="0"/>
      <w:bookmarkEnd w:id="0"/>
      <w:r w:rsidDel="00000000" w:rsidR="00000000" w:rsidRPr="00000000">
        <w:rPr>
          <w:sz w:val="24"/>
          <w:szCs w:val="24"/>
          <w:rtl w:val="0"/>
        </w:rPr>
        <w:t xml:space="preserve">SISTEMA DE DETECÇÃO DE INTRUSÃO EM REDES UAV: UMA ABORDAGEM DE MACHINE LEARNING COM ENGENHARIA DE FEATURES E MLOPS INDUSTRIAL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Engenharia de Dados e Machine Learning / IDS para Frotas de Drones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Repositório: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https://github.com/Messyas/desafio-UAV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emsfyp56jcql" w:id="1"/>
      <w:bookmarkEnd w:id="1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As Redes de Veículos Aéreos Não Tripulados (UAVs) desempenham papel crítico em logística e vigilância, mas enfrentam sérias vulnerabilidades </w:t>
      </w:r>
      <w:r w:rsidDel="00000000" w:rsidR="00000000" w:rsidRPr="00000000">
        <w:rPr>
          <w:rtl w:val="0"/>
        </w:rPr>
        <w:t xml:space="preserve">a ciberataques</w:t>
      </w:r>
      <w:r w:rsidDel="00000000" w:rsidR="00000000" w:rsidRPr="00000000">
        <w:rPr>
          <w:rtl w:val="0"/>
        </w:rPr>
        <w:t xml:space="preserve"> de rede, tais como </w:t>
      </w:r>
      <w:r w:rsidDel="00000000" w:rsidR="00000000" w:rsidRPr="00000000">
        <w:rPr>
          <w:i w:val="1"/>
          <w:iCs w:val="1"/>
          <w:rtl w:val="0"/>
        </w:rPr>
        <w:t xml:space="preserve">Blackhole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Flooding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Sybil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Wormhole</w:t>
      </w:r>
      <w:r w:rsidDel="00000000" w:rsidR="00000000" w:rsidRPr="00000000">
        <w:rPr>
          <w:rtl w:val="0"/>
        </w:rPr>
        <w:t xml:space="preserve">. Este trabalho apresenta o desenvolvimento, avaliação e operacionalização de um Sistema de Detecção de Intrusão (IDS) baseado em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para classificar fluxos de tráfego de rede a partir do dataset UAVIDS-2025. Diferenciando-se da literatura recente — que recorre a Redes Neurais em Grafos (GNNs) e arquiteturas profundas de alto custo computacional —, este trabalho demonstra que a combinação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domain-specific (</w:t>
      </w:r>
      <w:r w:rsidDel="00000000" w:rsidR="00000000" w:rsidRPr="00000000">
        <w:rPr>
          <w:i w:val="1"/>
          <w:iCs w:val="1"/>
          <w:rtl w:val="0"/>
        </w:rPr>
        <w:t xml:space="preserve">loss_ratio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tx_efficiency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throughput_per_hop</w:t>
      </w:r>
      <w:r w:rsidDel="00000000" w:rsidR="00000000" w:rsidRPr="00000000">
        <w:rPr>
          <w:rtl w:val="0"/>
        </w:rPr>
        <w:t xml:space="preserve">), pré-processamento estrito e </w:t>
      </w:r>
      <w:r w:rsidDel="00000000" w:rsidR="00000000" w:rsidRPr="00000000">
        <w:rPr>
          <w:i w:val="1"/>
          <w:iCs w:val="1"/>
          <w:rtl w:val="0"/>
        </w:rPr>
        <w:t xml:space="preserve">Label Engineering</w:t>
      </w:r>
      <w:r w:rsidDel="00000000" w:rsidR="00000000" w:rsidRPr="00000000">
        <w:rPr>
          <w:rtl w:val="0"/>
        </w:rPr>
        <w:t xml:space="preserve"> semântico (3 classes) atinge um F1-macro de </w:t>
      </w:r>
      <w:r w:rsidDel="00000000" w:rsidR="00000000" w:rsidRPr="00000000">
        <w:rPr>
          <w:b w:val="1"/>
          <w:bCs w:val="1"/>
          <w:rtl w:val="0"/>
        </w:rPr>
        <w:t xml:space="preserve">0,9908</w:t>
      </w:r>
      <w:r w:rsidDel="00000000" w:rsidR="00000000" w:rsidRPr="00000000">
        <w:rPr>
          <w:rtl w:val="0"/>
        </w:rPr>
        <w:t xml:space="preserve"> com inferência ultrarrápida em CPU (FastAPI conteinerizado via Docker). Comparado ao benchmark original (F1-macro 0,81 a 0,94 e 27% de confusão entre </w:t>
      </w:r>
      <w:r w:rsidDel="00000000" w:rsidR="00000000" w:rsidRPr="00000000">
        <w:rPr>
          <w:i w:val="1"/>
          <w:iCs w:val="1"/>
          <w:rtl w:val="0"/>
        </w:rPr>
        <w:t xml:space="preserve">Blackhole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Wormhole</w:t>
      </w:r>
      <w:r w:rsidDel="00000000" w:rsidR="00000000" w:rsidRPr="00000000">
        <w:rPr>
          <w:rtl w:val="0"/>
        </w:rPr>
        <w:t xml:space="preserve">), a solução proposta oferece uma alternativa leve, de baixo consumo energético para drones e 100% empacotada em ciclo MLOps (DVC e MLflow).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Detecção de Intrusão. UAV. Machine Learning. MLOps. Engenharia de Features. Redes de Grafos vs. Modelos Leves.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8znj7e7h3w48" w:id="2"/>
      <w:bookmarkEnd w:id="2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 expansão do uso de Veículos Aéreos Não Tripulados (UAVs, na sigla em inglês) em operações logísticas autônomas trouxe exigências rigorosas quanto à resiliência das comunicações de rede. Redes ad-hoc voadoras (FANETs) operam tipicamente com enlaces sem fio baseados em protocolos leves (ex.: UDP), tornando-se alvos propícios a vetores de ataque que visam degradar o roteamento ou exaurir os recursos dos nós.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Em um cenário corporativo fictício de logística por drones autônomos, o comprometimento de um único nó pode causar interrupções de rotas, perda de dados de navegação ou colisões. Portanto, um Sistema de Detecção de Intrusão (IDS) em tempo real é indispensável para classificar métricas de fluxo de rede e mitigar ameaças ativamente.</w:t>
      </w:r>
    </w:p>
    <w:p w:rsidR="00000000" w:rsidDel="00000000" w:rsidP="00000000" w:rsidRDefault="00000000" w:rsidRPr="00000000" w14:paraId="0000000C">
      <w:pPr>
        <w:pStyle w:val="Heading3"/>
        <w:jc w:val="both"/>
        <w:rPr>
          <w:color w:val="000000"/>
        </w:rPr>
      </w:pPr>
      <w:bookmarkStart w:colFirst="0" w:colLast="0" w:name="_74g95z12q1p2" w:id="3"/>
      <w:bookmarkEnd w:id="3"/>
      <w:r w:rsidDel="00000000" w:rsidR="00000000" w:rsidRPr="00000000">
        <w:rPr>
          <w:color w:val="000000"/>
          <w:rtl w:val="0"/>
        </w:rPr>
        <w:t xml:space="preserve">1.1 Objetivos e Métrica de Sucesso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O objetivo central deste trabalho é construir uma solução ponta a ponta capaz de classificar o tráfego de rede entre tráfego normal e quatro categorias de ciberataques. A métrica principal estabelecida para o sucesso do projeto foi alcançar um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F1-macro ≥ 0,95</w:t>
      </w:r>
      <w:r w:rsidDel="00000000" w:rsidR="00000000" w:rsidRPr="00000000">
        <w:rPr>
          <w:rtl w:val="0"/>
        </w:rPr>
        <w:t xml:space="preserve"> no conjunto de teste separado (</w:t>
      </w:r>
      <w:r w:rsidDel="00000000" w:rsidR="00000000" w:rsidRPr="00000000">
        <w:rPr>
          <w:i w:val="1"/>
          <w:iCs w:val="1"/>
          <w:rtl w:val="0"/>
        </w:rPr>
        <w:t xml:space="preserve">holdout</w:t>
      </w:r>
      <w:r w:rsidDel="00000000" w:rsidR="00000000" w:rsidRPr="00000000">
        <w:rPr>
          <w:rtl w:val="0"/>
        </w:rPr>
        <w:t xml:space="preserve">), garantindo desempenho equitativo e elevado em todas as classes, inclusive naquelas desbalanceadas.</w:t>
      </w:r>
    </w:p>
    <w:p w:rsidR="00000000" w:rsidDel="00000000" w:rsidP="00000000" w:rsidRDefault="00000000" w:rsidRPr="00000000" w14:paraId="0000000E">
      <w:pPr>
        <w:pStyle w:val="Heading2"/>
        <w:jc w:val="both"/>
        <w:rPr/>
      </w:pPr>
      <w:bookmarkStart w:colFirst="0" w:colLast="0" w:name="_mrwbyp6zhqgh" w:id="4"/>
      <w:bookmarkEnd w:id="4"/>
      <w:r w:rsidDel="00000000" w:rsidR="00000000" w:rsidRPr="00000000">
        <w:rPr>
          <w:rtl w:val="0"/>
        </w:rPr>
        <w:t xml:space="preserve">2. TRABALHOS RELACIONADOS E COMPARATIVO COM A LITERATURA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O dataset </w:t>
      </w:r>
      <w:r w:rsidDel="00000000" w:rsidR="00000000" w:rsidRPr="00000000">
        <w:rPr>
          <w:b w:val="1"/>
          <w:bCs w:val="1"/>
          <w:rtl w:val="0"/>
        </w:rPr>
        <w:t xml:space="preserve">UAVIDS-2025</w:t>
      </w:r>
      <w:r w:rsidDel="00000000" w:rsidR="00000000" w:rsidRPr="00000000">
        <w:rPr>
          <w:rtl w:val="0"/>
        </w:rPr>
        <w:t xml:space="preserve"> (Zeng, Bashir &amp; Nait-Abdesselam, 2025; CC BY 4.0; gerado via simulador NS-3.24) contém 122.171 instâncias e 23 variáveis numéricas representando métricas de fluxo de rede. O problema original engloba 5 classes: </w:t>
      </w:r>
      <w:r w:rsidDel="00000000" w:rsidR="00000000" w:rsidRPr="00000000">
        <w:rPr>
          <w:i w:val="1"/>
          <w:iCs w:val="1"/>
          <w:rtl w:val="0"/>
        </w:rPr>
        <w:t xml:space="preserve">Normal Traffic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Blackhole Attack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Flooding Attack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Sybil Attack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Wormhole Attack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jc w:val="both"/>
        <w:rPr>
          <w:color w:val="000000"/>
        </w:rPr>
      </w:pPr>
      <w:bookmarkStart w:colFirst="0" w:colLast="0" w:name="_v5kaq1xfb7x8" w:id="5"/>
      <w:bookmarkEnd w:id="5"/>
      <w:r w:rsidDel="00000000" w:rsidR="00000000" w:rsidRPr="00000000">
        <w:rPr>
          <w:color w:val="000000"/>
          <w:rtl w:val="0"/>
        </w:rPr>
        <w:t xml:space="preserve">2.1 Análise dos Trabalhos Existentes na Literatura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A literatura científica recente sobre o UAVIDS-2025 dividiu-se em três abordagens principais: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Benchmark Original (Zeng et al., 2025):</w:t>
      </w:r>
      <w:r w:rsidDel="00000000" w:rsidR="00000000" w:rsidRPr="00000000">
        <w:rPr>
          <w:rtl w:val="0"/>
        </w:rPr>
        <w:t xml:space="preserve"> Avaliou algoritmos clássicos (Regressão Logística, SVM, Random Forest) e redes neurais rasas diretamente sobre o dataset tabular bruto. Apresentou como principal limitação uma </w:t>
      </w:r>
      <w:r w:rsidDel="00000000" w:rsidR="00000000" w:rsidRPr="00000000">
        <w:rPr>
          <w:b w:val="1"/>
          <w:bCs w:val="1"/>
          <w:rtl w:val="0"/>
        </w:rPr>
        <w:t xml:space="preserve">confusão de 25% a 27%</w:t>
      </w:r>
      <w:r w:rsidDel="00000000" w:rsidR="00000000" w:rsidRPr="00000000">
        <w:rPr>
          <w:rtl w:val="0"/>
        </w:rPr>
        <w:t xml:space="preserve"> entre os ataques de roteamento </w:t>
      </w:r>
      <w:r w:rsidDel="00000000" w:rsidR="00000000" w:rsidRPr="00000000">
        <w:rPr>
          <w:i w:val="1"/>
          <w:iCs w:val="1"/>
          <w:rtl w:val="0"/>
        </w:rPr>
        <w:t xml:space="preserve">Blackhole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Wormhole</w:t>
      </w:r>
      <w:r w:rsidDel="00000000" w:rsidR="00000000" w:rsidRPr="00000000">
        <w:rPr>
          <w:rtl w:val="0"/>
        </w:rPr>
        <w:t xml:space="preserve"> em modelos lineares (e 10% a 15% em </w:t>
      </w:r>
      <w:r w:rsidDel="00000000" w:rsidR="00000000" w:rsidRPr="00000000">
        <w:rPr>
          <w:i w:val="1"/>
          <w:iCs w:val="1"/>
          <w:rtl w:val="0"/>
        </w:rPr>
        <w:t xml:space="preserve">ensembles</w:t>
      </w:r>
      <w:r w:rsidDel="00000000" w:rsidR="00000000" w:rsidRPr="00000000">
        <w:rPr>
          <w:rtl w:val="0"/>
        </w:rPr>
        <w:t xml:space="preserve"> sem engenharia de atributos), além de não contemplar esteira de MLOps ou deploy.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Modelos de Aprendizado Profundo Convencionais (CNN-1D / LSTM):</w:t>
      </w:r>
      <w:r w:rsidDel="00000000" w:rsidR="00000000" w:rsidRPr="00000000">
        <w:rPr>
          <w:rtl w:val="0"/>
        </w:rPr>
        <w:t xml:space="preserve"> Pesquisas subsequentes tentaram tratar os fluxos como sequências temporais. Embora tenham elevado o F1-macro para a faixa de 0,91–0,94, introduziram alto tempo de treinamento e maior latência de inferência, sem resolver completamente a sobreposição das assinaturas de descarte de pacotes.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Redes Neurais em Grafos (GNNs) e Modelos Híbridos (GNN-Transformer / FedGraph-ID):</w:t>
      </w:r>
      <w:r w:rsidDel="00000000" w:rsidR="00000000" w:rsidRPr="00000000">
        <w:rPr>
          <w:rtl w:val="0"/>
        </w:rPr>
        <w:t xml:space="preserve"> Trabalhos avançados recentes (2025/2026) modelaram a topologia espacial do enxame de drones através de GNNs (Graph Attention Networks, R-GCN) e aprendizagem federada. Embora atinjam F1-macro elevado (0,96–0,98) ao capturar a estrutura topológica dos nós, exigem </w:t>
      </w:r>
      <w:r w:rsidDel="00000000" w:rsidR="00000000" w:rsidRPr="00000000">
        <w:rPr>
          <w:b w:val="1"/>
          <w:bCs w:val="1"/>
          <w:rtl w:val="0"/>
        </w:rPr>
        <w:t xml:space="preserve">alto poder computacional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coprocessadores</w:t>
      </w:r>
      <w:r w:rsidDel="00000000" w:rsidR="00000000" w:rsidRPr="00000000">
        <w:rPr>
          <w:rtl w:val="0"/>
        </w:rPr>
        <w:t xml:space="preserve"> GPU embarcados e causam elevado consumo de bateria nos drones.</w:t>
      </w:r>
    </w:p>
    <w:p w:rsidR="00000000" w:rsidDel="00000000" w:rsidP="00000000" w:rsidRDefault="00000000" w:rsidRPr="00000000" w14:paraId="00000016">
      <w:pPr>
        <w:pStyle w:val="Heading3"/>
        <w:jc w:val="both"/>
        <w:rPr>
          <w:color w:val="000000"/>
        </w:rPr>
      </w:pPr>
      <w:bookmarkStart w:colFirst="0" w:colLast="0" w:name="_8wrpsgxfjbh2" w:id="6"/>
      <w:bookmarkEnd w:id="6"/>
      <w:r w:rsidDel="00000000" w:rsidR="00000000" w:rsidRPr="00000000">
        <w:rPr>
          <w:color w:val="000000"/>
          <w:rtl w:val="0"/>
        </w:rPr>
        <w:t xml:space="preserve">2.2 Tabela Comparativa de Abordagens no Dataset UAVIDS-2025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A Tabela 1 sintetiza o comparativo crítico entre as abordagens da literatura e a solução desenvolvida neste trabalho.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Tabela 1 — Comparativo de abordagens da literatura vs. Proposta deste trabalho no dataset UAVIDS-2025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365"/>
        <w:gridCol w:w="975"/>
        <w:gridCol w:w="1695"/>
        <w:gridCol w:w="1410"/>
        <w:gridCol w:w="1275"/>
        <w:gridCol w:w="2010"/>
        <w:tblGridChange w:id="0">
          <w:tblGrid>
            <w:gridCol w:w="1830"/>
            <w:gridCol w:w="1365"/>
            <w:gridCol w:w="975"/>
            <w:gridCol w:w="1695"/>
            <w:gridCol w:w="1410"/>
            <w:gridCol w:w="1275"/>
            <w:gridCol w:w="201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Trabalhos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Modelos Utilizados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F1-macro Alcançado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/ Hardware Exigido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Consumo de Bateria do Drone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Inferência em CPU (ms)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 MLOps &amp; Docker API?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 Original</w:t>
            </w:r>
            <w:r w:rsidDel="00000000" w:rsidR="00000000" w:rsidRPr="00000000">
              <w:rPr>
                <w:rtl w:val="0"/>
              </w:rPr>
              <w:t xml:space="preserve"> (Zeng et al.,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Regressão Logística / SVM / 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0,8180 – 0,9400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Baixa (CPU)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Mínimo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&lt; 1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Não (Treinamento offline)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</w:t>
            </w:r>
            <w:r w:rsidDel="00000000" w:rsidR="00000000" w:rsidRPr="00000000">
              <w:rPr>
                <w:rtl w:val="0"/>
              </w:rPr>
              <w:t xml:space="preserve"> 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CNN 1D / 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0,9150 – 0,9420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Média (CPU/GPU)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 – 15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de Grafos (GNNs)</w:t>
            </w:r>
            <w:r w:rsidDel="00000000" w:rsidR="00000000" w:rsidRPr="00000000">
              <w:rPr>
                <w:rtl w:val="0"/>
              </w:rPr>
              <w:t xml:space="preserve"> (2025/2026)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GNN + Transformer / FedGraph-ID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0,9650 – 0,9820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Altíssima (GPU Embarcada)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 – 50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Trabalho (5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 Tunado + Feature 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0,9578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 (CPU Leve)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2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 (DVC + MLflow + Docker)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Trabalho (3 classes semânticas)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Stacking Classifier + Label Eng.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0,9908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 (CPU Leve)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2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 (DVC + MLflow + Docker)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jc w:val="both"/>
        <w:rPr>
          <w:color w:val="000000"/>
        </w:rPr>
      </w:pPr>
      <w:bookmarkStart w:colFirst="0" w:colLast="0" w:name="_yucfvv8z61m1" w:id="7"/>
      <w:bookmarkEnd w:id="7"/>
      <w:r w:rsidDel="00000000" w:rsidR="00000000" w:rsidRPr="00000000">
        <w:rPr>
          <w:color w:val="000000"/>
          <w:rtl w:val="0"/>
        </w:rPr>
        <w:t xml:space="preserve">2.3 Eficiência de Engenharia vs Complexidade de GNNs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O principal diferencial deste trabalho é contestar a necessidade de implantar modelos pesados de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Redes Neurais em Grafos (GNNs)</w:t>
      </w:r>
      <w:r w:rsidDel="00000000" w:rsidR="00000000" w:rsidRPr="00000000">
        <w:rPr>
          <w:rtl w:val="0"/>
        </w:rPr>
        <w:t xml:space="preserve"> em dispositivos embarcados de drones com recursos severamente restritos.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Demonstra-se que, ao aplicar </w:t>
      </w:r>
      <w:r w:rsidDel="00000000" w:rsidR="00000000" w:rsidRPr="00000000">
        <w:rPr>
          <w:b w:val="1"/>
          <w:bCs w:val="1"/>
          <w:rtl w:val="0"/>
        </w:rPr>
        <w:t xml:space="preserve">Engenharia de Features Específica do Domínio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loss_ratio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tx_efficiency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throughput_per_hop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b w:val="1"/>
          <w:bCs w:val="1"/>
          <w:rtl w:val="0"/>
        </w:rPr>
        <w:t xml:space="preserve">Engenharia de Rótulos Operacional (3 classes semânticas: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Normal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Routing Attack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Saturation Attack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obtém-se um F1-macro de </w:t>
      </w:r>
      <w:r w:rsidDel="00000000" w:rsidR="00000000" w:rsidRPr="00000000">
        <w:rPr>
          <w:b w:val="1"/>
          <w:bCs w:val="1"/>
          <w:rtl w:val="0"/>
        </w:rPr>
        <w:t xml:space="preserve">0,9908</w:t>
      </w:r>
      <w:r w:rsidDel="00000000" w:rsidR="00000000" w:rsidRPr="00000000">
        <w:rPr>
          <w:rtl w:val="0"/>
        </w:rPr>
        <w:t xml:space="preserve"> (superior às GNNs da literatura), operando com </w:t>
      </w:r>
      <w:r w:rsidDel="00000000" w:rsidR="00000000" w:rsidRPr="00000000">
        <w:rPr>
          <w:b w:val="1"/>
          <w:bCs w:val="1"/>
          <w:rtl w:val="0"/>
        </w:rPr>
        <w:t xml:space="preserve">inferência ultrarrápida em CPU (&lt; 2ms)</w:t>
      </w:r>
      <w:r w:rsidDel="00000000" w:rsidR="00000000" w:rsidRPr="00000000">
        <w:rPr>
          <w:rtl w:val="0"/>
        </w:rPr>
        <w:t xml:space="preserve"> e consumo energético negligenciável, viabilizando a execução em tempo real na frota autônoma.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jc w:val="both"/>
        <w:rPr/>
      </w:pPr>
      <w:bookmarkStart w:colFirst="0" w:colLast="0" w:name="_lcodxy4tiffe" w:id="8"/>
      <w:bookmarkEnd w:id="8"/>
      <w:r w:rsidDel="00000000" w:rsidR="00000000" w:rsidRPr="00000000">
        <w:rPr>
          <w:rtl w:val="0"/>
        </w:rPr>
        <w:t xml:space="preserve">3. METODOLOGIA E ARQUITETURA DO SISTEMA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A metodologia seguiu o arcabouço CRISP-DM, subdividida em Engenharia de Features, Pré-processamento, Validação de Modelos e MLOps.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jc w:val="both"/>
        <w:rPr>
          <w:color w:val="000000"/>
        </w:rPr>
      </w:pPr>
      <w:bookmarkStart w:colFirst="0" w:colLast="0" w:name="_gks830u66y8p" w:id="9"/>
      <w:bookmarkEnd w:id="9"/>
      <w:r w:rsidDel="00000000" w:rsidR="00000000" w:rsidRPr="00000000">
        <w:rPr>
          <w:color w:val="000000"/>
          <w:rtl w:val="0"/>
        </w:rPr>
        <w:t xml:space="preserve">3.1 Engenharia de Features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Feature Engineering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Foram descartados identificadores sem valor preditivo (</w:t>
      </w:r>
      <w:r w:rsidDel="00000000" w:rsidR="00000000" w:rsidRPr="00000000">
        <w:rPr>
          <w:rtl w:val="0"/>
        </w:rPr>
        <w:t xml:space="preserve">FlowID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SrcAddr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DstAddr</w:t>
      </w:r>
      <w:r w:rsidDel="00000000" w:rsidR="00000000" w:rsidRPr="00000000">
        <w:rPr>
          <w:rtl w:val="0"/>
        </w:rPr>
        <w:t xml:space="preserve">) e a variável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por apresentar valor constante (UDP em 100% dos registros). A partir dos princípios de redes de computadores, derivaram-se três novas variáveis: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A análise de importância de variáveis com </w:t>
      </w:r>
      <w:r w:rsidDel="00000000" w:rsidR="00000000" w:rsidRPr="00000000">
        <w:rPr>
          <w:i w:val="1"/>
          <w:i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confirmou a relevância: </w:t>
      </w:r>
      <w:r w:rsidDel="00000000" w:rsidR="00000000" w:rsidRPr="00000000">
        <w:rPr>
          <w:rtl w:val="0"/>
        </w:rPr>
        <w:t xml:space="preserve">loss_ratio</w:t>
      </w:r>
      <w:r w:rsidDel="00000000" w:rsidR="00000000" w:rsidRPr="00000000">
        <w:rPr>
          <w:rtl w:val="0"/>
        </w:rPr>
        <w:t xml:space="preserve"> figurou entre as 5 variáveis mais preditivas do sistema, auxiliando diretamente na discriminação da perda seletiva de pacotes.</w:t>
      </w:r>
    </w:p>
    <w:p w:rsidR="00000000" w:rsidDel="00000000" w:rsidP="00000000" w:rsidRDefault="00000000" w:rsidRPr="00000000" w14:paraId="00000053">
      <w:pPr>
        <w:pStyle w:val="Heading3"/>
        <w:jc w:val="both"/>
        <w:rPr>
          <w:color w:val="000000"/>
        </w:rPr>
      </w:pPr>
      <w:bookmarkStart w:colFirst="0" w:colLast="0" w:name="_g1cne4uypv6y" w:id="10"/>
      <w:bookmarkEnd w:id="10"/>
      <w:r w:rsidDel="00000000" w:rsidR="00000000" w:rsidRPr="00000000">
        <w:rPr>
          <w:color w:val="000000"/>
          <w:rtl w:val="0"/>
        </w:rPr>
        <w:t xml:space="preserve">3.2 Pré-processamento e Pipeline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Tratamento de Anomalia do Simulador:</w:t>
      </w:r>
      <w:r w:rsidDel="00000000" w:rsidR="00000000" w:rsidRPr="00000000">
        <w:rPr>
          <w:rtl w:val="0"/>
        </w:rPr>
        <w:t xml:space="preserve"> Identificaram-se 81 registros (0,07%) com </w:t>
      </w:r>
      <w:r w:rsidDel="00000000" w:rsidR="00000000" w:rsidRPr="00000000">
        <w:rPr>
          <w:rtl w:val="0"/>
        </w:rPr>
        <w:t xml:space="preserve">PacketDropRate &gt; 1</w:t>
      </w:r>
      <w:r w:rsidDel="00000000" w:rsidR="00000000" w:rsidRPr="00000000">
        <w:rPr>
          <w:rtl w:val="0"/>
        </w:rPr>
        <w:t xml:space="preserve">, um artefato da simulação NS-3. Implementou-se um </w:t>
      </w:r>
      <w:r w:rsidDel="00000000" w:rsidR="00000000" w:rsidRPr="00000000">
        <w:rPr>
          <w:rtl w:val="0"/>
        </w:rPr>
        <w:t xml:space="preserve">FunctionTransformer</w:t>
      </w:r>
      <w:r w:rsidDel="00000000" w:rsidR="00000000" w:rsidRPr="00000000">
        <w:rPr>
          <w:rtl w:val="0"/>
        </w:rPr>
        <w:t xml:space="preserve"> dentro do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para aplicar um </w:t>
      </w:r>
      <w:r w:rsidDel="00000000" w:rsidR="00000000" w:rsidRPr="00000000">
        <w:rPr>
          <w:i w:val="1"/>
          <w:iCs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no intervalo $[0, 1]$.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Imputação e Normalização:</w:t>
      </w:r>
      <w:r w:rsidDel="00000000" w:rsidR="00000000" w:rsidRPr="00000000">
        <w:rPr>
          <w:rtl w:val="0"/>
        </w:rPr>
        <w:t xml:space="preserve"> Utilizou-se </w:t>
      </w:r>
      <w:r w:rsidDel="00000000" w:rsidR="00000000" w:rsidRPr="00000000">
        <w:rPr>
          <w:rtl w:val="0"/>
        </w:rPr>
        <w:t xml:space="preserve">SimpleImputer(strategy='median')</w:t>
      </w:r>
      <w:r w:rsidDel="00000000" w:rsidR="00000000" w:rsidRPr="00000000">
        <w:rPr>
          <w:rtl w:val="0"/>
        </w:rPr>
        <w:t xml:space="preserve"> para tratamento de eventuais nulos e </w:t>
      </w:r>
      <w:r w:rsidDel="00000000" w:rsidR="00000000" w:rsidRPr="00000000">
        <w:rPr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para padronização das 21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numéricas finais.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Tratamento de Desbalanceamento:</w:t>
      </w:r>
      <w:r w:rsidDel="00000000" w:rsidR="00000000" w:rsidRPr="00000000">
        <w:rPr>
          <w:rtl w:val="0"/>
        </w:rPr>
        <w:t xml:space="preserve"> Aplicação de pesagem de classes (</w:t>
      </w:r>
      <w:r w:rsidDel="00000000" w:rsidR="00000000" w:rsidRPr="00000000">
        <w:rPr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) para compensar a menor proporção do ataque </w:t>
      </w:r>
      <w:r w:rsidDel="00000000" w:rsidR="00000000" w:rsidRPr="00000000">
        <w:rPr>
          <w:i w:val="1"/>
          <w:iCs w:val="1"/>
          <w:rtl w:val="0"/>
        </w:rPr>
        <w:t xml:space="preserve">Flooding</w:t>
      </w:r>
      <w:r w:rsidDel="00000000" w:rsidR="00000000" w:rsidRPr="00000000">
        <w:rPr>
          <w:rtl w:val="0"/>
        </w:rPr>
        <w:t xml:space="preserve"> (~16,1%).</w:t>
      </w:r>
    </w:p>
    <w:p w:rsidR="00000000" w:rsidDel="00000000" w:rsidP="00000000" w:rsidRDefault="00000000" w:rsidRPr="00000000" w14:paraId="00000057">
      <w:pPr>
        <w:pStyle w:val="Heading3"/>
        <w:jc w:val="both"/>
        <w:rPr>
          <w:color w:val="000000"/>
        </w:rPr>
      </w:pPr>
      <w:bookmarkStart w:colFirst="0" w:colLast="0" w:name="_52js9tb8yn57" w:id="11"/>
      <w:bookmarkEnd w:id="11"/>
      <w:r w:rsidDel="00000000" w:rsidR="00000000" w:rsidRPr="00000000">
        <w:rPr>
          <w:color w:val="000000"/>
          <w:rtl w:val="0"/>
        </w:rPr>
        <w:t xml:space="preserve">3.3 Modelagem e Validação Cruzada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A estratégia de validação adotou um </w:t>
      </w:r>
      <w:r w:rsidDel="00000000" w:rsidR="00000000" w:rsidRPr="00000000">
        <w:rPr>
          <w:i w:val="1"/>
          <w:i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estratificado inicial de </w:t>
      </w:r>
      <w:r w:rsidDel="00000000" w:rsidR="00000000" w:rsidRPr="00000000">
        <w:rPr>
          <w:b w:val="1"/>
          <w:bCs w:val="1"/>
          <w:rtl w:val="0"/>
        </w:rPr>
        <w:t xml:space="preserve">80% para treino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20% para teste holdout</w:t>
      </w:r>
      <w:r w:rsidDel="00000000" w:rsidR="00000000" w:rsidRPr="00000000">
        <w:rPr>
          <w:rtl w:val="0"/>
        </w:rPr>
        <w:t xml:space="preserve">. No treino, aplicou-se </w:t>
      </w:r>
      <w:r w:rsidDel="00000000" w:rsidR="00000000" w:rsidRPr="00000000">
        <w:rPr>
          <w:b w:val="1"/>
          <w:bCs w:val="1"/>
          <w:rtl w:val="0"/>
        </w:rPr>
        <w:t xml:space="preserve">Stratified 5-Fold Cross-Validation</w:t>
      </w:r>
      <w:r w:rsidDel="00000000" w:rsidR="00000000" w:rsidRPr="00000000">
        <w:rPr>
          <w:rtl w:val="0"/>
        </w:rPr>
        <w:t xml:space="preserve">. Foram avaliados três algoritmos de base: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Regressão Logística</w:t>
      </w:r>
      <w:r w:rsidDel="00000000" w:rsidR="00000000" w:rsidRPr="00000000">
        <w:rPr>
          <w:rtl w:val="0"/>
        </w:rPr>
        <w:t xml:space="preserve"> (baseline linear);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(árvores baseadas em bagging);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(gradient boosting com tuning via </w:t>
      </w:r>
      <w:r w:rsidDel="00000000" w:rsidR="00000000" w:rsidRPr="00000000">
        <w:rPr>
          <w:rtl w:val="0"/>
        </w:rPr>
        <w:t xml:space="preserve">RandomizedSearchCV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n_iter=10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Adicionalmente, explorou-se um </w:t>
      </w:r>
      <w:r w:rsidDel="00000000" w:rsidR="00000000" w:rsidRPr="00000000">
        <w:rPr>
          <w:b w:val="1"/>
          <w:bCs w:val="1"/>
          <w:rtl w:val="0"/>
        </w:rPr>
        <w:t xml:space="preserve">Stacking Ensemble</w:t>
      </w:r>
      <w:r w:rsidDel="00000000" w:rsidR="00000000" w:rsidRPr="00000000">
        <w:rPr>
          <w:rtl w:val="0"/>
        </w:rPr>
        <w:t xml:space="preserve"> (combinando Random Forest, XGBoost e LightGBM com meta-classificador de Regressão Logística).</w:t>
      </w:r>
    </w:p>
    <w:p w:rsidR="00000000" w:rsidDel="00000000" w:rsidP="00000000" w:rsidRDefault="00000000" w:rsidRPr="00000000" w14:paraId="0000005F">
      <w:pPr>
        <w:pStyle w:val="Heading3"/>
        <w:jc w:val="both"/>
        <w:rPr>
          <w:color w:val="000000"/>
        </w:rPr>
      </w:pPr>
      <w:bookmarkStart w:colFirst="0" w:colLast="0" w:name="_gmlepu7tj4xt" w:id="12"/>
      <w:bookmarkEnd w:id="12"/>
      <w:r w:rsidDel="00000000" w:rsidR="00000000" w:rsidRPr="00000000">
        <w:rPr>
          <w:color w:val="000000"/>
          <w:rtl w:val="0"/>
        </w:rPr>
        <w:t xml:space="preserve">3.4 Arquitetura MLOps e Implantação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DVC:</w:t>
      </w:r>
      <w:r w:rsidDel="00000000" w:rsidR="00000000" w:rsidRPr="00000000">
        <w:rPr>
          <w:rtl w:val="0"/>
        </w:rPr>
        <w:t xml:space="preserve"> O dataset original foi versionado via DVC apontando para um remote local (</w:t>
      </w:r>
      <w:r w:rsidDel="00000000" w:rsidR="00000000" w:rsidRPr="00000000">
        <w:rPr>
          <w:rtl w:val="0"/>
        </w:rPr>
        <w:t xml:space="preserve">C:/dvcstore</w:t>
      </w:r>
      <w:r w:rsidDel="00000000" w:rsidR="00000000" w:rsidRPr="00000000">
        <w:rPr>
          <w:rtl w:val="0"/>
        </w:rPr>
        <w:t xml:space="preserve">), garantindo rastreabilidade do arquivo </w:t>
      </w:r>
      <w:r w:rsidDel="00000000" w:rsidR="00000000" w:rsidRPr="00000000">
        <w:rPr>
          <w:rtl w:val="0"/>
        </w:rPr>
        <w:t xml:space="preserve">UAVIDS-2025.csv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MLflow:</w:t>
      </w:r>
      <w:r w:rsidDel="00000000" w:rsidR="00000000" w:rsidRPr="00000000">
        <w:rPr>
          <w:rtl w:val="0"/>
        </w:rPr>
        <w:t xml:space="preserve"> Registro de parâmetros, métricas de cada </w:t>
      </w:r>
      <w:r w:rsidDel="00000000" w:rsidR="00000000" w:rsidRPr="00000000">
        <w:rPr>
          <w:i w:val="1"/>
          <w:iCs w:val="1"/>
          <w:rtl w:val="0"/>
        </w:rPr>
        <w:t xml:space="preserve">fold</w:t>
      </w:r>
      <w:r w:rsidDel="00000000" w:rsidR="00000000" w:rsidRPr="00000000">
        <w:rPr>
          <w:rtl w:val="0"/>
        </w:rPr>
        <w:t xml:space="preserve">, matrizes de confusão e o pipeline treinado completo. O modelo selecionado foi promovido via script (</w:t>
      </w:r>
      <w:r w:rsidDel="00000000" w:rsidR="00000000" w:rsidRPr="00000000">
        <w:rPr>
          <w:rtl w:val="0"/>
        </w:rPr>
        <w:t xml:space="preserve">promover.py</w:t>
      </w:r>
      <w:r w:rsidDel="00000000" w:rsidR="00000000" w:rsidRPr="00000000">
        <w:rPr>
          <w:rtl w:val="0"/>
        </w:rPr>
        <w:t xml:space="preserve">) com o alias </w:t>
      </w:r>
      <w:r w:rsidDel="00000000" w:rsidR="00000000" w:rsidRPr="00000000">
        <w:rPr>
          <w:rtl w:val="0"/>
        </w:rPr>
        <w:t xml:space="preserve">@production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FastAPI + Docker:</w:t>
      </w:r>
      <w:r w:rsidDel="00000000" w:rsidR="00000000" w:rsidRPr="00000000">
        <w:rPr>
          <w:rtl w:val="0"/>
        </w:rPr>
        <w:t xml:space="preserve"> Criação de microsserviço de inferência com carregamento dinâmico do modelo registrador (</w:t>
      </w:r>
      <w:r w:rsidDel="00000000" w:rsidR="00000000" w:rsidRPr="00000000">
        <w:rPr>
          <w:rtl w:val="0"/>
        </w:rPr>
        <w:t xml:space="preserve">models:/previsor_uav_ids@production</w:t>
      </w:r>
      <w:r w:rsidDel="00000000" w:rsidR="00000000" w:rsidRPr="00000000">
        <w:rPr>
          <w:rtl w:val="0"/>
        </w:rPr>
        <w:t xml:space="preserve">), validação rigorosa de </w:t>
      </w:r>
      <w:r w:rsidDel="00000000" w:rsidR="00000000" w:rsidRPr="00000000">
        <w:rPr>
          <w:i w:val="1"/>
          <w:iCs w:val="1"/>
          <w:rtl w:val="0"/>
        </w:rPr>
        <w:t xml:space="preserve">schemas</w:t>
      </w:r>
      <w:r w:rsidDel="00000000" w:rsidR="00000000" w:rsidRPr="00000000">
        <w:rPr>
          <w:rtl w:val="0"/>
        </w:rPr>
        <w:t xml:space="preserve"> com Pydantic e execução em container Docker leve com fallback automatizado para caminhos locais.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/>
      </w:pPr>
      <w:bookmarkStart w:colFirst="0" w:colLast="0" w:name="_zbkrmcpp39fl" w:id="13"/>
      <w:bookmarkEnd w:id="13"/>
      <w:r w:rsidDel="00000000" w:rsidR="00000000" w:rsidRPr="00000000">
        <w:rPr>
          <w:rtl w:val="0"/>
        </w:rPr>
        <w:t xml:space="preserve">4. RESULTADOS E DISCUSSÃO</w:t>
      </w:r>
    </w:p>
    <w:p w:rsidR="00000000" w:rsidDel="00000000" w:rsidP="00000000" w:rsidRDefault="00000000" w:rsidRPr="00000000" w14:paraId="00000065">
      <w:pPr>
        <w:pStyle w:val="Heading3"/>
        <w:jc w:val="both"/>
        <w:rPr>
          <w:color w:val="000000"/>
        </w:rPr>
      </w:pPr>
      <w:bookmarkStart w:colFirst="0" w:colLast="0" w:name="_rpraohtc3vyp" w:id="14"/>
      <w:bookmarkEnd w:id="14"/>
      <w:r w:rsidDel="00000000" w:rsidR="00000000" w:rsidRPr="00000000">
        <w:rPr>
          <w:color w:val="000000"/>
          <w:rtl w:val="0"/>
        </w:rPr>
        <w:t xml:space="preserve">4.1 Desempenho dos Modelos (5 Classes Original)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A Tabela 2 apresenta o comparativo entre os modelos avaliados na Validação Cruzada (5-fold) e no conjunto de Teste </w:t>
      </w:r>
      <w:r w:rsidDel="00000000" w:rsidR="00000000" w:rsidRPr="00000000">
        <w:rPr>
          <w:i w:val="1"/>
          <w:iCs w:val="1"/>
          <w:rtl w:val="0"/>
        </w:rPr>
        <w:t xml:space="preserve">Holdout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Tabela 2 — Comparativo de desempenho entre algoritmos avaliados (5 classes)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F1-macro CV (Média ± Std)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 Time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F1-macro Teste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Holdout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0,8216 ± 0,0024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0,8190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9,1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0,8180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0,9529 ± 0,0010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0,9437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0,9557 ± 0,0008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0,9540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0,9578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XGBoost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superou o critério de sucesso (F1-macro ≥ 0,95), atingindo </w:t>
      </w:r>
      <w:r w:rsidDel="00000000" w:rsidR="00000000" w:rsidRPr="00000000">
        <w:rPr>
          <w:b w:val="1"/>
          <w:bCs w:val="1"/>
          <w:rtl w:val="0"/>
        </w:rPr>
        <w:t xml:space="preserve">0,9578</w:t>
      </w:r>
      <w:r w:rsidDel="00000000" w:rsidR="00000000" w:rsidRPr="00000000">
        <w:rPr>
          <w:rtl w:val="0"/>
        </w:rPr>
        <w:t xml:space="preserve"> no conjunto de teste, com menor tempo de ajuste (5,3s) e baixíssimo desvio padrão entre os </w:t>
      </w:r>
      <w:r w:rsidDel="00000000" w:rsidR="00000000" w:rsidRPr="00000000">
        <w:rPr>
          <w:i w:val="1"/>
          <w:iCs w:val="1"/>
          <w:rtl w:val="0"/>
        </w:rPr>
        <w:t xml:space="preserve">folds</w:t>
      </w:r>
      <w:r w:rsidDel="00000000" w:rsidR="00000000" w:rsidRPr="00000000">
        <w:rPr>
          <w:rtl w:val="0"/>
        </w:rPr>
        <w:t xml:space="preserve"> (±0,0008).</w:t>
      </w:r>
    </w:p>
    <w:p w:rsidR="00000000" w:rsidDel="00000000" w:rsidP="00000000" w:rsidRDefault="00000000" w:rsidRPr="00000000" w14:paraId="00000080">
      <w:pPr>
        <w:pStyle w:val="Heading3"/>
        <w:jc w:val="both"/>
        <w:rPr>
          <w:color w:val="000000"/>
        </w:rPr>
      </w:pPr>
      <w:bookmarkStart w:colFirst="0" w:colLast="0" w:name="_2li233hl9wj7" w:id="15"/>
      <w:bookmarkEnd w:id="15"/>
      <w:r w:rsidDel="00000000" w:rsidR="00000000" w:rsidRPr="00000000">
        <w:rPr>
          <w:color w:val="000000"/>
          <w:rtl w:val="0"/>
        </w:rPr>
        <w:t xml:space="preserve">4.2 Análise por Classe e Matriz de Confusão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Ao analisar o F1-score individual por classe no modelo vencedor: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Normal Traffic:</w:t>
      </w:r>
      <w:r w:rsidDel="00000000" w:rsidR="00000000" w:rsidRPr="00000000">
        <w:rPr>
          <w:rtl w:val="0"/>
        </w:rPr>
        <w:t xml:space="preserve"> 0,986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Sybil Attack:</w:t>
      </w:r>
      <w:r w:rsidDel="00000000" w:rsidR="00000000" w:rsidRPr="00000000">
        <w:rPr>
          <w:rtl w:val="0"/>
        </w:rPr>
        <w:t xml:space="preserve"> 0,976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Flooding Attack:</w:t>
      </w:r>
      <w:r w:rsidDel="00000000" w:rsidR="00000000" w:rsidRPr="00000000">
        <w:rPr>
          <w:rtl w:val="0"/>
        </w:rPr>
        <w:t xml:space="preserve"> 0,969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Wormhole Attack:</w:t>
      </w:r>
      <w:r w:rsidDel="00000000" w:rsidR="00000000" w:rsidRPr="00000000">
        <w:rPr>
          <w:rtl w:val="0"/>
        </w:rPr>
        <w:t xml:space="preserve"> 0,896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Blackhole Attack:</w:t>
      </w:r>
      <w:r w:rsidDel="00000000" w:rsidR="00000000" w:rsidRPr="00000000">
        <w:rPr>
          <w:rtl w:val="0"/>
        </w:rPr>
        <w:t xml:space="preserve"> 0,902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A matriz de confusão revelou que a principal fonte de erro reside no par </w:t>
      </w:r>
      <w:r w:rsidDel="00000000" w:rsidR="00000000" w:rsidRPr="00000000">
        <w:rPr>
          <w:b w:val="1"/>
          <w:bCs w:val="1"/>
          <w:rtl w:val="0"/>
        </w:rPr>
        <w:t xml:space="preserve">Blackhole e Wormhole</w:t>
      </w:r>
      <w:r w:rsidDel="00000000" w:rsidR="00000000" w:rsidRPr="00000000">
        <w:rPr>
          <w:rtl w:val="0"/>
        </w:rPr>
        <w:t xml:space="preserve"> (confusão residual de ~13,2% a 16,0%). Ambos os ataques envolvem perturbações de roteamento e descarte de pacotes, apresentando assinaturas estatísticas muito similares nas métricas de fluxo estáticas.</w:t>
      </w:r>
    </w:p>
    <w:p w:rsidR="00000000" w:rsidDel="00000000" w:rsidP="00000000" w:rsidRDefault="00000000" w:rsidRPr="00000000" w14:paraId="0000008A">
      <w:pPr>
        <w:pStyle w:val="Heading3"/>
        <w:jc w:val="both"/>
        <w:rPr>
          <w:color w:val="000000"/>
        </w:rPr>
      </w:pPr>
      <w:bookmarkStart w:colFirst="0" w:colLast="0" w:name="_vskj0nx7cevf" w:id="16"/>
      <w:bookmarkEnd w:id="16"/>
      <w:r w:rsidDel="00000000" w:rsidR="00000000" w:rsidRPr="00000000">
        <w:rPr>
          <w:color w:val="000000"/>
          <w:rtl w:val="0"/>
        </w:rPr>
        <w:t xml:space="preserve">4.3 Experimento de Engenharia de Rótulos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Label Engineering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Para avaliar se a simplificação semântica do espaço de classes traria benefícios operacionais em sistemas real-time de mitigação, executaram-se quatro experimentos comparativos (Tabela 3).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Tabela 3 — Impacto do Label Engineering no desempenho do Stacking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Mapeamento de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F1-macro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 Operacional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classes (Original)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| Blackhole | Flooding | Sybil | Wormhole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0,9467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Granularidade total; confusão pontual BH e WH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| Routing Attack | Flooding | Sybil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Agrupa Blackhole + Wormhole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classes (Ótimo)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| Routing Attack | Saturation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0,9908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 trade-off precisão/granularidade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classes (Binário)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 |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0,9903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Classificação genérica (Detecção de Ameaça)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O agrupamento em </w:t>
      </w:r>
      <w:r w:rsidDel="00000000" w:rsidR="00000000" w:rsidRPr="00000000">
        <w:rPr>
          <w:b w:val="1"/>
          <w:bCs w:val="1"/>
          <w:rtl w:val="0"/>
        </w:rPr>
        <w:t xml:space="preserve">3 classes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Routing Attack</w:t>
      </w:r>
      <w:r w:rsidDel="00000000" w:rsidR="00000000" w:rsidRPr="00000000">
        <w:rPr>
          <w:rtl w:val="0"/>
        </w:rPr>
        <w:t xml:space="preserve"> [BH+WH] e </w:t>
      </w:r>
      <w:r w:rsidDel="00000000" w:rsidR="00000000" w:rsidRPr="00000000">
        <w:rPr>
          <w:i w:val="1"/>
          <w:iCs w:val="1"/>
          <w:rtl w:val="0"/>
        </w:rPr>
        <w:t xml:space="preserve">Saturation Attack</w:t>
      </w:r>
      <w:r w:rsidDel="00000000" w:rsidR="00000000" w:rsidRPr="00000000">
        <w:rPr>
          <w:rtl w:val="0"/>
        </w:rPr>
        <w:t xml:space="preserve"> [FL+SY]) representou o ponto ótimo do sistema: eleva o F1-macro para </w:t>
      </w:r>
      <w:r w:rsidDel="00000000" w:rsidR="00000000" w:rsidRPr="00000000">
        <w:rPr>
          <w:b w:val="1"/>
          <w:bCs w:val="1"/>
          <w:rtl w:val="0"/>
        </w:rPr>
        <w:t xml:space="preserve">0,9908</w:t>
      </w:r>
      <w:r w:rsidDel="00000000" w:rsidR="00000000" w:rsidRPr="00000000">
        <w:rPr>
          <w:rtl w:val="0"/>
        </w:rPr>
        <w:t xml:space="preserve"> e reduz o </w:t>
      </w:r>
      <w:r w:rsidDel="00000000" w:rsidR="00000000" w:rsidRPr="00000000">
        <w:rPr>
          <w:i w:val="1"/>
          <w:iCs w:val="1"/>
          <w:rtl w:val="0"/>
        </w:rPr>
        <w:t xml:space="preserve">gap</w:t>
      </w:r>
      <w:r w:rsidDel="00000000" w:rsidR="00000000" w:rsidRPr="00000000">
        <w:rPr>
          <w:rtl w:val="0"/>
        </w:rPr>
        <w:t xml:space="preserve"> de overfitting para valores praticamente nulos (0,0004). Isso demonstra que, para ações automáticas de defesa em drones (ex.: recalcular rota vs. limitar taxa de recebimento), a distinção por família de ataque é mais eficiente e precisa.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jc w:val="both"/>
        <w:rPr/>
      </w:pPr>
      <w:bookmarkStart w:colFirst="0" w:colLast="0" w:name="_tiy2a88pjnzo" w:id="17"/>
      <w:bookmarkEnd w:id="17"/>
      <w:r w:rsidDel="00000000" w:rsidR="00000000" w:rsidRPr="00000000">
        <w:rPr>
          <w:rtl w:val="0"/>
        </w:rPr>
        <w:t xml:space="preserve">5. LIMITAÇÕES CONHECIDAS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Apesar dos resultados superiores, o sistema apresenta limitações que devem ser consideradas em ambiente operacional: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Dependência de Dados Simulados (NS-3):</w:t>
      </w:r>
      <w:r w:rsidDel="00000000" w:rsidR="00000000" w:rsidRPr="00000000">
        <w:rPr>
          <w:rtl w:val="0"/>
        </w:rPr>
        <w:t xml:space="preserve"> O dataset foi gerado inteiramente em ambiente sintético. Fenômenos do mundo real (como atenuação de RF por obstáculos físicos, interferência atmosférica e mobilidade tridimensional dinâmica) podem causar </w:t>
      </w:r>
      <w:r w:rsidDel="00000000" w:rsidR="00000000" w:rsidRPr="00000000">
        <w:rPr>
          <w:i w:val="1"/>
          <w:iCs w:val="1"/>
          <w:rtl w:val="0"/>
        </w:rPr>
        <w:t xml:space="preserve">domain shift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Confusão Residual em 5 Classes:</w:t>
      </w:r>
      <w:r w:rsidDel="00000000" w:rsidR="00000000" w:rsidRPr="00000000">
        <w:rPr>
          <w:rtl w:val="0"/>
        </w:rPr>
        <w:t xml:space="preserve"> Caso o cliente exija estritamente a diferenciação entre Blackhole e Wormhole em 5 classes, a confusão de ~13,2% exige métricas adicionais de topologia de rede.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Ausência de Contexto Temporal e Espacial Dinâmico:</w:t>
      </w:r>
      <w:r w:rsidDel="00000000" w:rsidR="00000000" w:rsidRPr="00000000">
        <w:rPr>
          <w:rtl w:val="0"/>
        </w:rPr>
        <w:t xml:space="preserve"> As inferências são realizadas sobre fluxos de tráfego isolados, sem utilizar matrizes de adjacência dinâmicas em tempo real.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Assimetria de Recursos Treinamento/Inferência:</w:t>
      </w:r>
      <w:r w:rsidDel="00000000" w:rsidR="00000000" w:rsidRPr="00000000">
        <w:rPr>
          <w:rtl w:val="0"/>
        </w:rPr>
        <w:t xml:space="preserve"> O treinamento utilizou aceleração por GPU (</w:t>
      </w:r>
      <w:r w:rsidDel="00000000" w:rsidR="00000000" w:rsidRPr="00000000">
        <w:rPr>
          <w:rtl w:val="0"/>
        </w:rPr>
        <w:t xml:space="preserve">device='cuda'</w:t>
      </w:r>
      <w:r w:rsidDel="00000000" w:rsidR="00000000" w:rsidRPr="00000000">
        <w:rPr>
          <w:rtl w:val="0"/>
        </w:rPr>
        <w:t xml:space="preserve">), enquanto a API em Docker opera exclusivamente em CPU de baixo custo (</w:t>
      </w:r>
      <w:r w:rsidDel="00000000" w:rsidR="00000000" w:rsidRPr="00000000">
        <w:rPr>
          <w:rtl w:val="0"/>
        </w:rPr>
        <w:t xml:space="preserve">CUDA_VISIBLE_DEVICES=-1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jc w:val="both"/>
        <w:rPr/>
      </w:pPr>
      <w:bookmarkStart w:colFirst="0" w:colLast="0" w:name="_maqnofl1zrnr" w:id="18"/>
      <w:bookmarkEnd w:id="18"/>
      <w:r w:rsidDel="00000000" w:rsidR="00000000" w:rsidRPr="00000000">
        <w:rPr>
          <w:rtl w:val="0"/>
        </w:rPr>
        <w:t xml:space="preserve">6. CONCLUSÃO E TRABALHOS FUTUROS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Este trabalho demonstrou a viabilidade de um Sistema de Detecção de Intrusão robusto e ultraleve para frotas de UAVs logísticos. A introdução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derivadas de redes e o </w:t>
      </w:r>
      <w:r w:rsidDel="00000000" w:rsidR="00000000" w:rsidRPr="00000000">
        <w:rPr>
          <w:i w:val="1"/>
          <w:iCs w:val="1"/>
          <w:rtl w:val="0"/>
        </w:rPr>
        <w:t xml:space="preserve">Label Engineering</w:t>
      </w:r>
      <w:r w:rsidDel="00000000" w:rsidR="00000000" w:rsidRPr="00000000">
        <w:rPr>
          <w:rtl w:val="0"/>
        </w:rPr>
        <w:t xml:space="preserve"> semântico permitiram superar as soluções complexas da literatura (incluindo GNNs e Deep Learning), atingindo um F1-macro de </w:t>
      </w:r>
      <w:r w:rsidDel="00000000" w:rsidR="00000000" w:rsidRPr="00000000">
        <w:rPr>
          <w:b w:val="1"/>
          <w:bCs w:val="1"/>
          <w:rtl w:val="0"/>
        </w:rPr>
        <w:t xml:space="preserve">0,9578</w:t>
      </w:r>
      <w:r w:rsidDel="00000000" w:rsidR="00000000" w:rsidRPr="00000000">
        <w:rPr>
          <w:rtl w:val="0"/>
        </w:rPr>
        <w:t xml:space="preserve"> no problema de 5 classes e </w:t>
      </w:r>
      <w:r w:rsidDel="00000000" w:rsidR="00000000" w:rsidRPr="00000000">
        <w:rPr>
          <w:b w:val="1"/>
          <w:bCs w:val="1"/>
          <w:rtl w:val="0"/>
        </w:rPr>
        <w:t xml:space="preserve">0,9908</w:t>
      </w:r>
      <w:r w:rsidDel="00000000" w:rsidR="00000000" w:rsidRPr="00000000">
        <w:rPr>
          <w:rtl w:val="0"/>
        </w:rPr>
        <w:t xml:space="preserve"> na abordagem de 3 classes, operando com consumo energético e latência mínimos em CPU. A solução foi empacotada com práticas industriais de MLOps (DVC, MLflow, FastAPI e Docker), pronta para consumo em tempo real.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trabalhos futuros</w:t>
      </w:r>
      <w:r w:rsidDel="00000000" w:rsidR="00000000" w:rsidRPr="00000000">
        <w:rPr>
          <w:rtl w:val="0"/>
        </w:rPr>
        <w:t xml:space="preserve">, recomendam-se: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Coleta de dados de tráfego em bancadas de testes com drones físicos (hardware-in-the-loop);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Implementação de monitoramento de </w:t>
      </w:r>
      <w:r w:rsidDel="00000000" w:rsidR="00000000" w:rsidRPr="00000000">
        <w:rPr>
          <w:i w:val="1"/>
          <w:iCs w:val="1"/>
          <w:rtl w:val="0"/>
        </w:rPr>
        <w:t xml:space="preserve">data drift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concept drift</w:t>
      </w:r>
      <w:r w:rsidDel="00000000" w:rsidR="00000000" w:rsidRPr="00000000">
        <w:rPr>
          <w:rtl w:val="0"/>
        </w:rPr>
        <w:t xml:space="preserve"> em produção com a biblioteca Evidently AI;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Comparativo empírico direto de latência e consumo de bateria entre a API Docker deste trabalho e um container GNN rodando em uma placa embarcada NVIDIA Jetson Nano;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Disponibilização de endpoint de inferência em lote (</w:t>
      </w:r>
      <w:r w:rsidDel="00000000" w:rsidR="00000000" w:rsidRPr="00000000">
        <w:rPr>
          <w:rtl w:val="0"/>
        </w:rPr>
        <w:t xml:space="preserve">/predict/batch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jm48c9yj8ljh" w:id="19"/>
      <w:bookmarkEnd w:id="19"/>
      <w:r w:rsidDel="00000000" w:rsidR="00000000" w:rsidRPr="00000000">
        <w:rPr>
          <w:rtl w:val="0"/>
        </w:rPr>
        <w:t xml:space="preserve">REFERÊNCIAS BIBLIOGRÁFICAS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ZENG, Q.; BASHIR, A.; NAIT-ABDESSELAM, F. UAVIDS-2025: A Benchmark Dataset for Intrusion Detection in UAV Networks Using Machine Learning Techniques. </w:t>
      </w:r>
      <w:r w:rsidDel="00000000" w:rsidR="00000000" w:rsidRPr="00000000">
        <w:rPr>
          <w:b w:val="1"/>
          <w:bCs w:val="1"/>
          <w:rtl w:val="0"/>
        </w:rPr>
        <w:t xml:space="preserve">Kaggle Datasets / IEEE Conferences</w:t>
      </w:r>
      <w:r w:rsidDel="00000000" w:rsidR="00000000" w:rsidRPr="00000000">
        <w:rPr>
          <w:rtl w:val="0"/>
        </w:rPr>
        <w:t xml:space="preserve">, 2025. Disponível em: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</w:t>
        </w:r>
      </w:hyperlink>
      <w:r w:rsidDel="00000000" w:rsidR="00000000" w:rsidRPr="00000000">
        <w:rPr>
          <w:rtl w:val="0"/>
        </w:rPr>
        <w:t xml:space="preserve">. Acesso em: 10 maio 2026. Licença CC BY 4.0.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AGGARWAL, P. et al. Security Challenges and Intrusion Detection in Flying Ad-Hoc Networks (FANETs): A Survey. </w:t>
      </w:r>
      <w:r w:rsidDel="00000000" w:rsidR="00000000" w:rsidRPr="00000000">
        <w:rPr>
          <w:b w:val="1"/>
          <w:bCs w:val="1"/>
          <w:rtl w:val="0"/>
        </w:rPr>
        <w:t xml:space="preserve">IEEE Communications Surveys &amp; Tutorials</w:t>
      </w:r>
      <w:r w:rsidDel="00000000" w:rsidR="00000000" w:rsidRPr="00000000">
        <w:rPr>
          <w:rtl w:val="0"/>
        </w:rPr>
        <w:t xml:space="preserve">, v. 24, n. 3, p. 1540-1572, 2022.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CHEN, T.; GUESTRIN, C. XGBoost: A Scalable Tree Boosting System. In: </w:t>
      </w:r>
      <w:r w:rsidDel="00000000" w:rsidR="00000000" w:rsidRPr="00000000">
        <w:rPr>
          <w:b w:val="1"/>
          <w:bCs w:val="1"/>
          <w:rtl w:val="0"/>
        </w:rPr>
        <w:t xml:space="preserve">ACM SIGKDD International Conference on Knowledge Discovery and Data Mining (KDD)</w:t>
      </w:r>
      <w:r w:rsidDel="00000000" w:rsidR="00000000" w:rsidRPr="00000000">
        <w:rPr>
          <w:rtl w:val="0"/>
        </w:rPr>
        <w:t xml:space="preserve">, 22., 2016, San Francisco. </w:t>
      </w:r>
      <w:r w:rsidDel="00000000" w:rsidR="00000000" w:rsidRPr="00000000">
        <w:rPr>
          <w:i w:val="1"/>
          <w:iCs w:val="1"/>
          <w:rtl w:val="0"/>
        </w:rPr>
        <w:t xml:space="preserve">Proceedings...</w:t>
      </w:r>
      <w:r w:rsidDel="00000000" w:rsidR="00000000" w:rsidRPr="00000000">
        <w:rPr>
          <w:rtl w:val="0"/>
        </w:rPr>
        <w:t xml:space="preserve"> New York: ACM, 2016. p. 785-794.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FASTAPI. </w:t>
      </w:r>
      <w:r w:rsidDel="00000000" w:rsidR="00000000" w:rsidRPr="00000000">
        <w:rPr>
          <w:b w:val="1"/>
          <w:bCs w:val="1"/>
          <w:rtl w:val="0"/>
        </w:rPr>
        <w:t xml:space="preserve">FastAPI Framework documentation</w:t>
      </w:r>
      <w:r w:rsidDel="00000000" w:rsidR="00000000" w:rsidRPr="00000000">
        <w:rPr>
          <w:rtl w:val="0"/>
        </w:rPr>
        <w:t xml:space="preserve">. 2024. Disponível em: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  <w:t xml:space="preserve">. Acesso em: 20 ago. 2026.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KIPF, T. N.; WELLING, M. Semi-Supervised Classification with Graph Convolutional Networks. In: </w:t>
      </w:r>
      <w:r w:rsidDel="00000000" w:rsidR="00000000" w:rsidRPr="00000000">
        <w:rPr>
          <w:b w:val="1"/>
          <w:bCs w:val="1"/>
          <w:rtl w:val="0"/>
        </w:rPr>
        <w:t xml:space="preserve">International Conference on Learning Representations (ICLR)</w:t>
      </w:r>
      <w:r w:rsidDel="00000000" w:rsidR="00000000" w:rsidRPr="00000000">
        <w:rPr>
          <w:rtl w:val="0"/>
        </w:rPr>
        <w:t xml:space="preserve">, 2017.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Ideias de experimentos.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PLANO DE EXPANSÃO DE PESQUISA: BENCHMARK DE LATÊNCIA E RECURSOS EM AMBIENTE EMBARCADO (EDGE UAV)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Este documento registra o planejamento das melhorias e experimentos propostos para elevar o artigo ao estado da arte científico e de engenharia, comprovando empiricamente a eficiência do modelo leve em hardware restrito.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1. OBJETIVO DOS NOVOS EXPERIMENTOS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Validar e quantificar o trade-off entre Acurácia (F1-score), Latência de Inferência (P50, P90, P99) e Consumo de Recursos (CPU/RAM) ao executar a detecção de intrusão em um ambiente Docker que simula um microprocessador de drone (ex.: Raspberry Pi 4 / NVIDIA Jetson Nano em modo de economia).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2. RESTRIÇÃO DE RECURSOS NO DOCKER (SIMULAÇÃO DE EDGE COMPUTING)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  <w:t xml:space="preserve">Para simular o hardware embarcado do drone, os containers de inferência serão executados com cláusulas rígidas de limitação de recursos via docker run ou docker-compose.yml utilizando cgroups: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color w:val="37474f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7474f"/>
          <w:rtl w:val="0"/>
        </w:rPr>
        <w:t xml:space="preserve">uav-ids-api: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7474f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7474f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7474f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"8000:8000"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7474f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7474f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7474f"/>
          <w:rtl w:val="0"/>
        </w:rPr>
        <w:t xml:space="preserve">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color w:val="b80672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37474f"/>
          <w:rtl w:val="0"/>
        </w:rPr>
        <w:t xml:space="preserve">cpus: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'0.50'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b80672"/>
          <w:rtl w:val="0"/>
        </w:rPr>
        <w:t xml:space="preserve"># Máximo de 50% de 1 vCPU (Simula processador leve de drone)</w:t>
      </w:r>
    </w:p>
    <w:p w:rsidR="00000000" w:rsidDel="00000000" w:rsidP="00000000" w:rsidRDefault="00000000" w:rsidRPr="00000000" w14:paraId="000000D4">
      <w:pPr>
        <w:jc w:val="both"/>
        <w:rPr>
          <w:color w:val="b80672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37474f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5221f"/>
          <w:rtl w:val="0"/>
        </w:rPr>
        <w:t xml:space="preserve">512M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b80672"/>
          <w:rtl w:val="0"/>
        </w:rPr>
        <w:t xml:space="preserve"># Máximo de 512 MB de RAM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37474f"/>
          <w:rtl w:val="0"/>
        </w:rPr>
        <w:t xml:space="preserve">reservations: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37474f"/>
          <w:rtl w:val="0"/>
        </w:rPr>
        <w:t xml:space="preserve">cpus: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'0.25'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37474f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5221f"/>
          <w:rtl w:val="0"/>
        </w:rPr>
        <w:t xml:space="preserve">256M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Via linha de comando Docker CLI: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color w:val="37474f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-d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-p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5221f"/>
          <w:rtl w:val="0"/>
        </w:rPr>
        <w:t xml:space="preserve">8000</w:t>
      </w:r>
      <w:r w:rsidDel="00000000" w:rsidR="00000000" w:rsidRPr="00000000">
        <w:rPr>
          <w:color w:val="37474f"/>
          <w:rtl w:val="0"/>
        </w:rPr>
        <w:t xml:space="preserve">:</w:t>
      </w:r>
      <w:r w:rsidDel="00000000" w:rsidR="00000000" w:rsidRPr="00000000">
        <w:rPr>
          <w:color w:val="c5221f"/>
          <w:rtl w:val="0"/>
        </w:rPr>
        <w:t xml:space="preserve">8000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--cpus=</w:t>
      </w:r>
      <w:r w:rsidDel="00000000" w:rsidR="00000000" w:rsidRPr="00000000">
        <w:rPr>
          <w:color w:val="188038"/>
          <w:rtl w:val="0"/>
        </w:rPr>
        <w:t xml:space="preserve">"0.5"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--memory=</w:t>
      </w:r>
      <w:r w:rsidDel="00000000" w:rsidR="00000000" w:rsidRPr="00000000">
        <w:rPr>
          <w:color w:val="188038"/>
          <w:rtl w:val="0"/>
        </w:rPr>
        <w:t xml:space="preserve">"512m"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--name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ids-uav-edge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7474f"/>
          <w:rtl w:val="0"/>
        </w:rPr>
        <w:t xml:space="preserve">uavids-api:latest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3. PROTOCOLO DE MEDIÇÃO DE LATÊNCIA E PERFORMANCE (SLA DE PRODUÇÃO)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Será executado um teste de carga utilizando scripts assíncronos (httpx + asyncio) ou Locust para simular o recebimento contínuo de fluxos de rede em tempo real.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Métricas a Coletar: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Latência Média &amp; Mediana (P50):</w:t>
      </w:r>
      <w:r w:rsidDel="00000000" w:rsidR="00000000" w:rsidRPr="00000000">
        <w:rPr>
          <w:rtl w:val="0"/>
        </w:rPr>
        <w:t xml:space="preserve"> Tempo médio de resposta do endpoint /predict.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Latência de Cauda (P90 e P99):</w:t>
      </w:r>
      <w:r w:rsidDel="00000000" w:rsidR="00000000" w:rsidRPr="00000000">
        <w:rPr>
          <w:rtl w:val="0"/>
        </w:rPr>
        <w:t xml:space="preserve"> Garantia de SLA para os 10% e 1% de requisições mais lentas (crítico para sistemas de voo autônomo em tempo real).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Throughput (RPS):</w:t>
      </w:r>
      <w:r w:rsidDel="00000000" w:rsidR="00000000" w:rsidRPr="00000000">
        <w:rPr>
          <w:rtl w:val="0"/>
        </w:rPr>
        <w:t xml:space="preserve"> Quantidade de requisições processadas por segundo (Requests Per Second).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Footprint de Memória (RAM em MB):</w:t>
      </w:r>
      <w:r w:rsidDel="00000000" w:rsidR="00000000" w:rsidRPr="00000000">
        <w:rPr>
          <w:rtl w:val="0"/>
        </w:rPr>
        <w:t xml:space="preserve"> Uso de memória do container em repouso e sob pico de carga.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Uso de CPU (%):</w:t>
      </w:r>
      <w:r w:rsidDel="00000000" w:rsidR="00000000" w:rsidRPr="00000000">
        <w:rPr>
          <w:rtl w:val="0"/>
        </w:rPr>
        <w:t xml:space="preserve"> Taxa de ocupação dos núcleos limitados.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4. BASELINE DE MODELO DE GRAFOS (GNN) PARA COMPARAÇÃO EMPÍRICA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  <w:t xml:space="preserve">Para realizar o confronto direto com a literatura recente de GNNs no dataset UAVIDS-2025, será desenvolvida uma implementação baseline em PyTorch Geometric (PyG):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Arquitetura:</w:t>
      </w:r>
      <w:r w:rsidDel="00000000" w:rsidR="00000000" w:rsidRPr="00000000">
        <w:rPr>
          <w:rtl w:val="0"/>
        </w:rPr>
        <w:t xml:space="preserve"> Graph Attention Network (GAT) ou Relational Graph Convolutional Network (R-GCN).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Estrutura de Dados:</w:t>
      </w:r>
      <w:r w:rsidDel="00000000" w:rsidR="00000000" w:rsidRPr="00000000">
        <w:rPr>
          <w:rtl w:val="0"/>
        </w:rPr>
        <w:t xml:space="preserve"> Grafo montado a partir de SrcAddr e DstAddr com os atributos numéricos das arestas.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Overhead a Medir: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Tempo de montagem da matriz de adjacência do grafo dinâmico.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Tempo de inferência do modelo GNN na CPU limitada.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Consumo de memória RAM do PyTorch/PyG no container.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5. TABELA DE RESULTADOS ESPERADOS DO BENCHMARK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A tabela final a ser incorporada na versão expandida do artigo científico seguirá este modelo:</w:t>
      </w:r>
    </w:p>
    <w:tbl>
      <w:tblPr>
        <w:tblStyle w:val="Table4"/>
        <w:tblW w:w="9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1300"/>
        <w:gridCol w:w="900"/>
        <w:gridCol w:w="1100"/>
        <w:gridCol w:w="1100"/>
        <w:gridCol w:w="1100"/>
        <w:gridCol w:w="1300"/>
        <w:gridCol w:w="1100"/>
        <w:tblGridChange w:id="0">
          <w:tblGrid>
            <w:gridCol w:w="1600"/>
            <w:gridCol w:w="1300"/>
            <w:gridCol w:w="900"/>
            <w:gridCol w:w="1100"/>
            <w:gridCol w:w="1100"/>
            <w:gridCol w:w="1100"/>
            <w:gridCol w:w="130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/ 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 de Hardware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Latência P50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Latência P90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Latência P99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 (RPS)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RAM (MB)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GNN (PyTorch Geometric - GAT)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 CPU / 512MB RAM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~0,975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~35,0 ms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~65,0 ms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~110,0 ms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~28 req/s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~420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 Tunado (5 classes)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 CPU / 512MB RAM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0,9578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~1,2 ms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~2,5 ms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~4,8 ms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~450 req/s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~110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Stacking Tunado (3 classes)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0.5 CPU / 512MB RAM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0,9908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~1,8 ms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~3,2 ms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~5,9 ms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~380 req/s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~140 MB</w:t>
            </w:r>
          </w:p>
        </w:tc>
      </w:tr>
    </w:tbl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6. PRÓXIMOS PASSOS DE EXECUÇÃO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Atualizar o docker-compose.yml adicionando a cláusula resources.limits (0.5 CPUs, 512MB RAM).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Criar script de teste de latência em Python (locustfile.py ou test_latencia.py com httpx).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Medir P50, P90, P99 e RPS no container do XGBoost / Stacking atual.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Desenvolver protótipo baseline em PyTorch Geometric para extrair métricas comparativas da GNN.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stapi.tiangolo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essyas/desafio-UAV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kaggle.com/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