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C9A9D" w14:textId="77777777" w:rsidR="006C156F" w:rsidRDefault="006C156F" w:rsidP="006C156F">
      <w:pPr>
        <w:spacing w:after="0"/>
      </w:pPr>
    </w:p>
    <w:p w14:paraId="57A442FD" w14:textId="77777777" w:rsidR="006C156F" w:rsidRDefault="006C156F" w:rsidP="006C156F">
      <w:pPr>
        <w:spacing w:after="25" w:line="216" w:lineRule="auto"/>
        <w:ind w:left="4737" w:firstLine="2029"/>
      </w:pPr>
      <w:r>
        <w:rPr>
          <w:noProof/>
        </w:rPr>
        <w:drawing>
          <wp:inline distT="0" distB="0" distL="0" distR="0" wp14:anchorId="125C1760" wp14:editId="71F98AE6">
            <wp:extent cx="1719580" cy="122237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1719580" cy="1222375"/>
                    </a:xfrm>
                    <a:prstGeom prst="rect">
                      <a:avLst/>
                    </a:prstGeom>
                  </pic:spPr>
                </pic:pic>
              </a:graphicData>
            </a:graphic>
          </wp:inline>
        </w:drawing>
      </w:r>
      <w:r>
        <w:rPr>
          <w:rFonts w:ascii="Arial" w:eastAsia="Arial" w:hAnsi="Arial" w:cs="Arial"/>
          <w:b/>
          <w:sz w:val="28"/>
        </w:rPr>
        <w:t xml:space="preserve">  </w:t>
      </w:r>
    </w:p>
    <w:p w14:paraId="53AAC877" w14:textId="77777777" w:rsidR="006C156F" w:rsidRDefault="006C156F" w:rsidP="006C156F">
      <w:pPr>
        <w:spacing w:after="0"/>
        <w:ind w:left="10" w:right="67" w:hanging="10"/>
        <w:jc w:val="center"/>
        <w:rPr>
          <w:rFonts w:ascii="Arial" w:eastAsia="Arial" w:hAnsi="Arial" w:cs="Arial"/>
          <w:b/>
          <w:sz w:val="28"/>
        </w:rPr>
      </w:pPr>
      <w:r>
        <w:rPr>
          <w:rFonts w:ascii="Arial" w:eastAsia="Arial" w:hAnsi="Arial" w:cs="Arial"/>
          <w:b/>
          <w:sz w:val="28"/>
        </w:rPr>
        <w:t xml:space="preserve">National College of Ireland </w:t>
      </w:r>
    </w:p>
    <w:p w14:paraId="59D94DED" w14:textId="77777777" w:rsidR="006C156F" w:rsidRDefault="006C156F" w:rsidP="006C156F">
      <w:pPr>
        <w:spacing w:after="0"/>
        <w:ind w:left="10" w:right="67" w:hanging="10"/>
        <w:jc w:val="center"/>
        <w:rPr>
          <w:rFonts w:ascii="Arial" w:eastAsia="Arial" w:hAnsi="Arial" w:cs="Arial"/>
          <w:b/>
          <w:sz w:val="28"/>
        </w:rPr>
      </w:pPr>
    </w:p>
    <w:p w14:paraId="008F6EFE" w14:textId="77777777" w:rsidR="006C156F" w:rsidRDefault="006C156F" w:rsidP="006C156F">
      <w:pPr>
        <w:spacing w:after="0"/>
        <w:ind w:left="10" w:right="67" w:hanging="10"/>
        <w:jc w:val="center"/>
      </w:pPr>
      <w:r>
        <w:rPr>
          <w:rFonts w:ascii="Arial" w:eastAsia="Arial" w:hAnsi="Arial" w:cs="Arial"/>
          <w:b/>
          <w:sz w:val="28"/>
        </w:rPr>
        <w:t xml:space="preserve">MSc Cyber Security </w:t>
      </w:r>
    </w:p>
    <w:p w14:paraId="19A1BD59" w14:textId="77777777" w:rsidR="006C156F" w:rsidRDefault="006C156F" w:rsidP="006C156F">
      <w:pPr>
        <w:spacing w:after="0"/>
        <w:ind w:right="2"/>
        <w:jc w:val="center"/>
      </w:pPr>
      <w:r>
        <w:rPr>
          <w:rFonts w:ascii="Arial" w:eastAsia="Arial" w:hAnsi="Arial" w:cs="Arial"/>
          <w:b/>
          <w:sz w:val="24"/>
        </w:rPr>
        <w:t xml:space="preserve"> </w:t>
      </w:r>
    </w:p>
    <w:p w14:paraId="6CE9C637" w14:textId="77777777" w:rsidR="006C156F" w:rsidRDefault="006C156F" w:rsidP="006C156F">
      <w:pPr>
        <w:spacing w:after="0"/>
        <w:ind w:left="10" w:right="60" w:hanging="10"/>
        <w:jc w:val="center"/>
      </w:pPr>
      <w:r w:rsidRPr="00DB6F6B">
        <w:rPr>
          <w:rFonts w:ascii="Arial" w:eastAsia="Arial" w:hAnsi="Arial" w:cs="Arial"/>
          <w:b/>
          <w:sz w:val="24"/>
        </w:rPr>
        <w:t>MSCCYB1_A_MSCCYB1_B</w:t>
      </w:r>
      <w:r>
        <w:rPr>
          <w:rFonts w:ascii="Arial" w:eastAsia="Arial" w:hAnsi="Arial" w:cs="Arial"/>
          <w:b/>
          <w:sz w:val="24"/>
        </w:rPr>
        <w:t xml:space="preserve"> </w:t>
      </w:r>
    </w:p>
    <w:p w14:paraId="5F660AE0" w14:textId="77777777" w:rsidR="006C156F" w:rsidRDefault="006C156F" w:rsidP="006C156F">
      <w:pPr>
        <w:spacing w:after="0"/>
        <w:ind w:right="2"/>
        <w:jc w:val="center"/>
      </w:pPr>
      <w:r>
        <w:rPr>
          <w:rFonts w:ascii="Arial" w:eastAsia="Arial" w:hAnsi="Arial" w:cs="Arial"/>
          <w:b/>
          <w:sz w:val="24"/>
        </w:rPr>
        <w:t xml:space="preserve"> </w:t>
      </w:r>
    </w:p>
    <w:p w14:paraId="68BC2257" w14:textId="77777777" w:rsidR="006C156F" w:rsidRDefault="006C156F" w:rsidP="006C156F">
      <w:pPr>
        <w:spacing w:after="0"/>
        <w:ind w:left="10" w:right="142" w:hanging="10"/>
        <w:jc w:val="center"/>
        <w:rPr>
          <w:rFonts w:ascii="Arial" w:eastAsia="Arial" w:hAnsi="Arial" w:cs="Arial"/>
          <w:b/>
          <w:sz w:val="24"/>
        </w:rPr>
      </w:pPr>
      <w:r>
        <w:rPr>
          <w:rFonts w:ascii="Arial" w:eastAsia="Arial" w:hAnsi="Arial" w:cs="Arial"/>
          <w:b/>
          <w:sz w:val="24"/>
        </w:rPr>
        <w:t>Release : 2</w:t>
      </w:r>
      <w:r w:rsidRPr="008B70B9">
        <w:rPr>
          <w:rFonts w:ascii="Arial" w:eastAsia="Arial" w:hAnsi="Arial" w:cs="Arial"/>
          <w:b/>
          <w:sz w:val="24"/>
          <w:vertAlign w:val="superscript"/>
        </w:rPr>
        <w:t>nd</w:t>
      </w:r>
      <w:r>
        <w:rPr>
          <w:rFonts w:ascii="Arial" w:eastAsia="Arial" w:hAnsi="Arial" w:cs="Arial"/>
          <w:b/>
          <w:sz w:val="24"/>
        </w:rPr>
        <w:t xml:space="preserve"> March 2026 @9:00</w:t>
      </w:r>
    </w:p>
    <w:p w14:paraId="147E642F" w14:textId="77777777" w:rsidR="006C156F" w:rsidRDefault="006C156F" w:rsidP="006C156F">
      <w:pPr>
        <w:spacing w:after="0"/>
        <w:ind w:left="10" w:right="142" w:hanging="10"/>
        <w:jc w:val="center"/>
        <w:rPr>
          <w:rFonts w:ascii="Arial" w:eastAsia="Arial" w:hAnsi="Arial" w:cs="Arial"/>
          <w:b/>
          <w:sz w:val="24"/>
        </w:rPr>
      </w:pPr>
      <w:r>
        <w:rPr>
          <w:rFonts w:ascii="Arial" w:eastAsia="Arial" w:hAnsi="Arial" w:cs="Arial"/>
          <w:b/>
          <w:sz w:val="24"/>
        </w:rPr>
        <w:t>Due Date : 17</w:t>
      </w:r>
      <w:r w:rsidRPr="00AA3964">
        <w:rPr>
          <w:rFonts w:ascii="Arial" w:eastAsia="Arial" w:hAnsi="Arial" w:cs="Arial"/>
          <w:b/>
          <w:sz w:val="24"/>
          <w:vertAlign w:val="superscript"/>
        </w:rPr>
        <w:t>th</w:t>
      </w:r>
      <w:r>
        <w:rPr>
          <w:rFonts w:ascii="Arial" w:eastAsia="Arial" w:hAnsi="Arial" w:cs="Arial"/>
          <w:b/>
          <w:sz w:val="24"/>
        </w:rPr>
        <w:t xml:space="preserve"> April 2026 @ 23:55  </w:t>
      </w:r>
    </w:p>
    <w:p w14:paraId="4FD62D39" w14:textId="77777777" w:rsidR="006C156F" w:rsidRDefault="006C156F" w:rsidP="006C156F">
      <w:pPr>
        <w:spacing w:after="0"/>
        <w:ind w:left="10" w:right="142" w:hanging="10"/>
        <w:jc w:val="center"/>
        <w:rPr>
          <w:rFonts w:ascii="Arial" w:eastAsia="Arial" w:hAnsi="Arial" w:cs="Arial"/>
          <w:b/>
          <w:sz w:val="24"/>
        </w:rPr>
      </w:pPr>
    </w:p>
    <w:p w14:paraId="6691CEDA" w14:textId="77777777" w:rsidR="006C156F" w:rsidRDefault="006C156F" w:rsidP="006C156F">
      <w:pPr>
        <w:spacing w:after="0"/>
        <w:ind w:left="10" w:right="142" w:hanging="10"/>
        <w:jc w:val="center"/>
        <w:rPr>
          <w:rFonts w:ascii="Arial" w:eastAsia="Arial" w:hAnsi="Arial" w:cs="Arial"/>
          <w:b/>
          <w:sz w:val="24"/>
        </w:rPr>
      </w:pPr>
      <w:r>
        <w:rPr>
          <w:rFonts w:ascii="Arial" w:eastAsia="Arial" w:hAnsi="Arial" w:cs="Arial"/>
          <w:b/>
          <w:sz w:val="24"/>
        </w:rPr>
        <w:t>Eugene McLaughlin</w:t>
      </w:r>
    </w:p>
    <w:p w14:paraId="02B977A9" w14:textId="77777777" w:rsidR="006C156F" w:rsidRDefault="006C156F" w:rsidP="006C156F">
      <w:pPr>
        <w:spacing w:after="0"/>
        <w:ind w:left="10" w:right="142" w:hanging="10"/>
        <w:jc w:val="center"/>
      </w:pPr>
    </w:p>
    <w:p w14:paraId="2030488B" w14:textId="77777777" w:rsidR="006C156F" w:rsidRDefault="006C156F" w:rsidP="006C156F">
      <w:pPr>
        <w:spacing w:after="0"/>
        <w:ind w:right="2"/>
        <w:jc w:val="center"/>
      </w:pPr>
    </w:p>
    <w:p w14:paraId="775BAE2C" w14:textId="77777777" w:rsidR="006C156F" w:rsidRDefault="006C156F" w:rsidP="006C156F">
      <w:pPr>
        <w:jc w:val="center"/>
        <w:rPr>
          <w:b/>
          <w:bCs/>
          <w:sz w:val="28"/>
          <w:szCs w:val="28"/>
        </w:rPr>
      </w:pPr>
      <w:r>
        <w:rPr>
          <w:b/>
          <w:bCs/>
          <w:sz w:val="28"/>
          <w:szCs w:val="28"/>
        </w:rPr>
        <w:t xml:space="preserve">Security </w:t>
      </w:r>
      <w:r w:rsidRPr="005E7134">
        <w:rPr>
          <w:b/>
          <w:bCs/>
          <w:sz w:val="28"/>
          <w:szCs w:val="28"/>
        </w:rPr>
        <w:t xml:space="preserve"> Application Development (SAD)</w:t>
      </w:r>
    </w:p>
    <w:p w14:paraId="1335CF3D" w14:textId="77777777" w:rsidR="006C156F" w:rsidRPr="002C1901" w:rsidRDefault="006C156F" w:rsidP="006C156F">
      <w:pPr>
        <w:spacing w:after="0"/>
        <w:ind w:left="10" w:right="65" w:hanging="10"/>
        <w:jc w:val="center"/>
        <w:rPr>
          <w:sz w:val="28"/>
          <w:szCs w:val="28"/>
        </w:rPr>
      </w:pPr>
      <w:r>
        <w:rPr>
          <w:rFonts w:ascii="Arial" w:eastAsia="Arial" w:hAnsi="Arial" w:cs="Arial"/>
          <w:b/>
          <w:sz w:val="28"/>
        </w:rPr>
        <w:t>Project 70%</w:t>
      </w:r>
      <w:r w:rsidRPr="002C1901">
        <w:rPr>
          <w:rFonts w:ascii="Arial" w:eastAsia="Arial" w:hAnsi="Arial" w:cs="Arial"/>
          <w:sz w:val="28"/>
          <w:szCs w:val="28"/>
        </w:rPr>
        <w:t xml:space="preserve"> </w:t>
      </w:r>
    </w:p>
    <w:p w14:paraId="143E3120" w14:textId="77777777" w:rsidR="006C156F" w:rsidRDefault="006C156F">
      <w:pPr>
        <w:pStyle w:val="Heading1"/>
        <w:spacing w:before="120" w:after="80"/>
        <w:rPr>
          <w:rFonts w:ascii="Calibri" w:hAnsi="Calibri"/>
          <w:color w:val="003366"/>
          <w:sz w:val="26"/>
        </w:rPr>
      </w:pPr>
    </w:p>
    <w:p w14:paraId="432E37F7" w14:textId="2F52BD8A" w:rsidR="00690001" w:rsidRDefault="00FA55AF">
      <w:pPr>
        <w:pStyle w:val="Heading1"/>
        <w:spacing w:before="120" w:after="80"/>
      </w:pPr>
      <w:r>
        <w:rPr>
          <w:rFonts w:ascii="Calibri" w:hAnsi="Calibri"/>
          <w:color w:val="003366"/>
          <w:sz w:val="26"/>
        </w:rPr>
        <w:t>SUBMISSION REQUIREMENTS</w:t>
      </w:r>
    </w:p>
    <w:tbl>
      <w:tblPr>
        <w:tblStyle w:val="TableGrid"/>
        <w:tblW w:w="0" w:type="auto"/>
        <w:tblLook w:val="04A0" w:firstRow="1" w:lastRow="0" w:firstColumn="1" w:lastColumn="0" w:noHBand="0" w:noVBand="1"/>
      </w:tblPr>
      <w:tblGrid>
        <w:gridCol w:w="2800"/>
        <w:gridCol w:w="7162"/>
      </w:tblGrid>
      <w:tr w:rsidR="00690001" w:rsidRPr="006C156F" w14:paraId="3387F554" w14:textId="77777777" w:rsidTr="006C156F">
        <w:tc>
          <w:tcPr>
            <w:tcW w:w="2802" w:type="dxa"/>
            <w:shd w:val="clear" w:color="auto" w:fill="1F4E78"/>
          </w:tcPr>
          <w:p w14:paraId="5F25CC5B" w14:textId="77777777" w:rsidR="00690001" w:rsidRPr="006C156F" w:rsidRDefault="00FA55AF">
            <w:pPr>
              <w:rPr>
                <w:sz w:val="28"/>
                <w:szCs w:val="28"/>
              </w:rPr>
            </w:pPr>
            <w:r w:rsidRPr="006C156F">
              <w:rPr>
                <w:b/>
                <w:color w:val="FFFFFF"/>
                <w:sz w:val="28"/>
                <w:szCs w:val="28"/>
              </w:rPr>
              <w:t>Format</w:t>
            </w:r>
          </w:p>
        </w:tc>
        <w:tc>
          <w:tcPr>
            <w:tcW w:w="7170" w:type="dxa"/>
            <w:shd w:val="clear" w:color="auto" w:fill="1F4E78"/>
          </w:tcPr>
          <w:p w14:paraId="481D9FCA" w14:textId="77777777" w:rsidR="00690001" w:rsidRPr="006C156F" w:rsidRDefault="00FA55AF">
            <w:pPr>
              <w:rPr>
                <w:sz w:val="28"/>
                <w:szCs w:val="28"/>
              </w:rPr>
            </w:pPr>
            <w:r w:rsidRPr="006C156F">
              <w:rPr>
                <w:b/>
                <w:color w:val="FFFFFF"/>
                <w:sz w:val="28"/>
                <w:szCs w:val="28"/>
              </w:rPr>
              <w:t>PDF via Moodle</w:t>
            </w:r>
          </w:p>
        </w:tc>
      </w:tr>
      <w:tr w:rsidR="00690001" w:rsidRPr="006C156F" w14:paraId="6A90126B" w14:textId="77777777" w:rsidTr="006C156F">
        <w:tc>
          <w:tcPr>
            <w:tcW w:w="2802" w:type="dxa"/>
          </w:tcPr>
          <w:p w14:paraId="01DB7568" w14:textId="77777777" w:rsidR="00690001" w:rsidRPr="006C156F" w:rsidRDefault="00FA55AF">
            <w:pPr>
              <w:rPr>
                <w:sz w:val="28"/>
                <w:szCs w:val="28"/>
              </w:rPr>
            </w:pPr>
            <w:r w:rsidRPr="006C156F">
              <w:rPr>
                <w:sz w:val="28"/>
                <w:szCs w:val="28"/>
              </w:rPr>
              <w:t>Layout</w:t>
            </w:r>
          </w:p>
        </w:tc>
        <w:tc>
          <w:tcPr>
            <w:tcW w:w="7170" w:type="dxa"/>
          </w:tcPr>
          <w:p w14:paraId="5B33BABF" w14:textId="2DB027B9" w:rsidR="00690001" w:rsidRPr="006C156F" w:rsidRDefault="006C156F">
            <w:pPr>
              <w:rPr>
                <w:sz w:val="28"/>
                <w:szCs w:val="28"/>
              </w:rPr>
            </w:pPr>
            <w:r w:rsidRPr="006C156F">
              <w:rPr>
                <w:sz w:val="28"/>
                <w:szCs w:val="28"/>
              </w:rPr>
              <w:t>two-column, 11pt font, 2cm margins</w:t>
            </w:r>
          </w:p>
        </w:tc>
      </w:tr>
      <w:tr w:rsidR="00690001" w:rsidRPr="006C156F" w14:paraId="679FD3A1" w14:textId="77777777" w:rsidTr="006C156F">
        <w:tc>
          <w:tcPr>
            <w:tcW w:w="2802" w:type="dxa"/>
          </w:tcPr>
          <w:p w14:paraId="341F8C55" w14:textId="77777777" w:rsidR="00690001" w:rsidRPr="006C156F" w:rsidRDefault="00FA55AF">
            <w:pPr>
              <w:rPr>
                <w:sz w:val="28"/>
                <w:szCs w:val="28"/>
              </w:rPr>
            </w:pPr>
            <w:r w:rsidRPr="006C156F">
              <w:rPr>
                <w:sz w:val="28"/>
                <w:szCs w:val="28"/>
              </w:rPr>
              <w:t>Length</w:t>
            </w:r>
          </w:p>
        </w:tc>
        <w:tc>
          <w:tcPr>
            <w:tcW w:w="7170" w:type="dxa"/>
          </w:tcPr>
          <w:p w14:paraId="39575D37" w14:textId="77777777" w:rsidR="00690001" w:rsidRPr="006C156F" w:rsidRDefault="00FA55AF">
            <w:pPr>
              <w:rPr>
                <w:sz w:val="28"/>
                <w:szCs w:val="28"/>
              </w:rPr>
            </w:pPr>
            <w:r w:rsidRPr="006C156F">
              <w:rPr>
                <w:sz w:val="28"/>
                <w:szCs w:val="28"/>
              </w:rPr>
              <w:t>Maximum 6 pages (main body) + References/Appendix</w:t>
            </w:r>
          </w:p>
        </w:tc>
      </w:tr>
      <w:tr w:rsidR="00690001" w:rsidRPr="006C156F" w14:paraId="248F8C17" w14:textId="77777777" w:rsidTr="006C156F">
        <w:tc>
          <w:tcPr>
            <w:tcW w:w="2802" w:type="dxa"/>
          </w:tcPr>
          <w:p w14:paraId="7986C0B8" w14:textId="77777777" w:rsidR="00690001" w:rsidRPr="006C156F" w:rsidRDefault="00FA55AF">
            <w:pPr>
              <w:rPr>
                <w:sz w:val="28"/>
                <w:szCs w:val="28"/>
              </w:rPr>
            </w:pPr>
            <w:r w:rsidRPr="006C156F">
              <w:rPr>
                <w:sz w:val="28"/>
                <w:szCs w:val="28"/>
              </w:rPr>
              <w:t>Coversheet</w:t>
            </w:r>
          </w:p>
        </w:tc>
        <w:tc>
          <w:tcPr>
            <w:tcW w:w="7170" w:type="dxa"/>
          </w:tcPr>
          <w:p w14:paraId="419C4F00" w14:textId="77777777" w:rsidR="00690001" w:rsidRPr="006C156F" w:rsidRDefault="00FA55AF">
            <w:pPr>
              <w:rPr>
                <w:sz w:val="28"/>
                <w:szCs w:val="28"/>
              </w:rPr>
            </w:pPr>
            <w:r w:rsidRPr="006C156F">
              <w:rPr>
                <w:sz w:val="28"/>
                <w:szCs w:val="28"/>
              </w:rPr>
              <w:t>Mandatory: Name, ID, course, Academic Integrity Code</w:t>
            </w:r>
          </w:p>
        </w:tc>
      </w:tr>
      <w:tr w:rsidR="00690001" w:rsidRPr="006C156F" w14:paraId="3B3CD1C6" w14:textId="77777777" w:rsidTr="006C156F">
        <w:tc>
          <w:tcPr>
            <w:tcW w:w="2802" w:type="dxa"/>
          </w:tcPr>
          <w:p w14:paraId="31FE2712" w14:textId="77777777" w:rsidR="00690001" w:rsidRPr="006C156F" w:rsidRDefault="00FA55AF">
            <w:pPr>
              <w:rPr>
                <w:sz w:val="28"/>
                <w:szCs w:val="28"/>
              </w:rPr>
            </w:pPr>
            <w:r w:rsidRPr="006C156F">
              <w:rPr>
                <w:sz w:val="28"/>
                <w:szCs w:val="28"/>
              </w:rPr>
              <w:t>File Name</w:t>
            </w:r>
          </w:p>
        </w:tc>
        <w:tc>
          <w:tcPr>
            <w:tcW w:w="7170" w:type="dxa"/>
          </w:tcPr>
          <w:p w14:paraId="7E2DB9C6" w14:textId="029730FB" w:rsidR="00690001" w:rsidRPr="006C156F" w:rsidRDefault="00B54DCA">
            <w:pPr>
              <w:rPr>
                <w:sz w:val="28"/>
                <w:szCs w:val="28"/>
              </w:rPr>
            </w:pPr>
            <w:r>
              <w:rPr>
                <w:sz w:val="28"/>
                <w:szCs w:val="28"/>
              </w:rPr>
              <w:t>Project</w:t>
            </w:r>
            <w:r w:rsidRPr="006C156F">
              <w:rPr>
                <w:sz w:val="28"/>
                <w:szCs w:val="28"/>
              </w:rPr>
              <w:t>.pdf</w:t>
            </w:r>
          </w:p>
        </w:tc>
      </w:tr>
      <w:tr w:rsidR="00690001" w:rsidRPr="006C156F" w14:paraId="6DB6CB7A" w14:textId="77777777" w:rsidTr="006C156F">
        <w:tc>
          <w:tcPr>
            <w:tcW w:w="2802" w:type="dxa"/>
          </w:tcPr>
          <w:p w14:paraId="274861B0" w14:textId="77777777" w:rsidR="00690001" w:rsidRPr="006C156F" w:rsidRDefault="00FA55AF">
            <w:pPr>
              <w:rPr>
                <w:sz w:val="28"/>
                <w:szCs w:val="28"/>
              </w:rPr>
            </w:pPr>
            <w:r w:rsidRPr="006C156F">
              <w:rPr>
                <w:sz w:val="28"/>
                <w:szCs w:val="28"/>
              </w:rPr>
              <w:t>Deadline</w:t>
            </w:r>
          </w:p>
        </w:tc>
        <w:tc>
          <w:tcPr>
            <w:tcW w:w="7170" w:type="dxa"/>
          </w:tcPr>
          <w:p w14:paraId="1ED85EBA" w14:textId="77777777" w:rsidR="00690001" w:rsidRPr="006C156F" w:rsidRDefault="00FA55AF">
            <w:pPr>
              <w:rPr>
                <w:sz w:val="28"/>
                <w:szCs w:val="28"/>
              </w:rPr>
            </w:pPr>
            <w:r w:rsidRPr="006C156F">
              <w:rPr>
                <w:sz w:val="28"/>
                <w:szCs w:val="28"/>
              </w:rPr>
              <w:t xml:space="preserve">17th </w:t>
            </w:r>
            <w:r w:rsidRPr="006C156F">
              <w:rPr>
                <w:sz w:val="28"/>
                <w:szCs w:val="28"/>
              </w:rPr>
              <w:t>April 2026 @ 23:55</w:t>
            </w:r>
          </w:p>
        </w:tc>
      </w:tr>
    </w:tbl>
    <w:p w14:paraId="18A8F338" w14:textId="77777777" w:rsidR="00690001" w:rsidRDefault="00690001"/>
    <w:p w14:paraId="24877467" w14:textId="77777777" w:rsidR="00690001" w:rsidRPr="006C156F" w:rsidRDefault="00FA55AF">
      <w:pPr>
        <w:spacing w:after="80" w:line="240" w:lineRule="auto"/>
        <w:rPr>
          <w:sz w:val="24"/>
          <w:szCs w:val="24"/>
        </w:rPr>
      </w:pPr>
      <w:r w:rsidRPr="006C156F">
        <w:rPr>
          <w:i/>
          <w:sz w:val="24"/>
          <w:szCs w:val="24"/>
        </w:rPr>
        <w:t>Note: References/Appendices unlimited but must be cited in main body.</w:t>
      </w:r>
    </w:p>
    <w:p w14:paraId="7B894AB6" w14:textId="77777777" w:rsidR="00690001" w:rsidRPr="006C156F" w:rsidRDefault="00FA55AF">
      <w:pPr>
        <w:pStyle w:val="Heading1"/>
        <w:spacing w:before="120" w:after="80"/>
        <w:rPr>
          <w:lang w:val="it-IT"/>
        </w:rPr>
      </w:pPr>
      <w:r w:rsidRPr="006C156F">
        <w:rPr>
          <w:rFonts w:ascii="Calibri" w:hAnsi="Calibri"/>
          <w:color w:val="003366"/>
          <w:sz w:val="26"/>
          <w:lang w:val="it-IT"/>
        </w:rPr>
        <w:t>LEARNING OUTCOMES ASSESSED</w:t>
      </w:r>
    </w:p>
    <w:p w14:paraId="5D042A44" w14:textId="7864E1B9" w:rsidR="006C156F" w:rsidRDefault="00FA55AF">
      <w:pPr>
        <w:spacing w:after="120" w:line="240" w:lineRule="auto"/>
        <w:rPr>
          <w:b/>
          <w:lang w:val="it-IT"/>
        </w:rPr>
      </w:pPr>
      <w:r w:rsidRPr="006C156F">
        <w:rPr>
          <w:b/>
          <w:lang w:val="it-IT"/>
        </w:rPr>
        <w:t>LO1, LO2, LO3, LO4, LO5</w:t>
      </w:r>
    </w:p>
    <w:p w14:paraId="51346699" w14:textId="77777777" w:rsidR="006C156F" w:rsidRDefault="006C156F">
      <w:pPr>
        <w:rPr>
          <w:b/>
          <w:lang w:val="it-IT"/>
        </w:rPr>
      </w:pPr>
      <w:r>
        <w:rPr>
          <w:b/>
          <w:lang w:val="it-IT"/>
        </w:rPr>
        <w:br w:type="page"/>
      </w:r>
    </w:p>
    <w:p w14:paraId="58DB8407" w14:textId="77777777" w:rsidR="00690001" w:rsidRPr="006C156F" w:rsidRDefault="00690001">
      <w:pPr>
        <w:spacing w:after="120" w:line="240" w:lineRule="auto"/>
        <w:rPr>
          <w:lang w:val="it-IT"/>
        </w:rPr>
      </w:pPr>
    </w:p>
    <w:p w14:paraId="03D6602D" w14:textId="77777777" w:rsidR="00690001" w:rsidRDefault="00FA55AF">
      <w:pPr>
        <w:pStyle w:val="Heading1"/>
        <w:spacing w:before="120" w:after="80"/>
      </w:pPr>
      <w:r>
        <w:rPr>
          <w:rFonts w:ascii="Calibri" w:hAnsi="Calibri"/>
          <w:color w:val="003366"/>
          <w:sz w:val="26"/>
        </w:rPr>
        <w:t>PROJECT OVERVIEW</w:t>
      </w:r>
    </w:p>
    <w:p w14:paraId="26A4D261" w14:textId="77777777" w:rsidR="00C015AA" w:rsidRDefault="00FA55AF" w:rsidP="00B329E9">
      <w:pPr>
        <w:spacing w:after="80" w:line="360" w:lineRule="auto"/>
        <w:rPr>
          <w:sz w:val="28"/>
          <w:szCs w:val="28"/>
        </w:rPr>
      </w:pPr>
      <w:r w:rsidRPr="00B329E9">
        <w:rPr>
          <w:sz w:val="28"/>
          <w:szCs w:val="28"/>
        </w:rPr>
        <w:t xml:space="preserve">Security test, inject, and remediate a Java Library Management System (auth, </w:t>
      </w:r>
      <w:r w:rsidRPr="00B329E9">
        <w:rPr>
          <w:sz w:val="28"/>
          <w:szCs w:val="28"/>
        </w:rPr>
        <w:t xml:space="preserve">role-based access, book operations, JDBC/file storage, layered architecture). </w:t>
      </w:r>
    </w:p>
    <w:p w14:paraId="52346049" w14:textId="003FB239" w:rsidR="00690001" w:rsidRPr="00B329E9" w:rsidRDefault="00FA55AF" w:rsidP="00B329E9">
      <w:pPr>
        <w:spacing w:after="80" w:line="360" w:lineRule="auto"/>
        <w:rPr>
          <w:sz w:val="28"/>
          <w:szCs w:val="28"/>
        </w:rPr>
      </w:pPr>
      <w:r w:rsidRPr="00B329E9">
        <w:rPr>
          <w:sz w:val="28"/>
          <w:szCs w:val="28"/>
        </w:rPr>
        <w:t>Constraint: No web technologies.</w:t>
      </w:r>
      <w:r w:rsidR="007B5FAF">
        <w:rPr>
          <w:sz w:val="28"/>
          <w:szCs w:val="28"/>
        </w:rPr>
        <w:t xml:space="preserve">  JAVA application supplied.</w:t>
      </w:r>
    </w:p>
    <w:p w14:paraId="3E5EA45D" w14:textId="6DFC9477" w:rsidR="00690001" w:rsidRDefault="00FA55AF">
      <w:pPr>
        <w:pStyle w:val="Heading1"/>
        <w:spacing w:before="120" w:after="80"/>
      </w:pPr>
      <w:r>
        <w:rPr>
          <w:rFonts w:ascii="Calibri" w:hAnsi="Calibri"/>
          <w:color w:val="003366"/>
          <w:sz w:val="26"/>
        </w:rPr>
        <w:t>REPORT STRUCTURE (Mapped to Rubric Criteria)</w:t>
      </w:r>
    </w:p>
    <w:p w14:paraId="4FD46770" w14:textId="6A51F164" w:rsidR="00690001" w:rsidRPr="00B329E9" w:rsidRDefault="00FA55AF">
      <w:pPr>
        <w:pStyle w:val="Heading2"/>
        <w:spacing w:before="120" w:after="80"/>
        <w:rPr>
          <w:sz w:val="28"/>
          <w:szCs w:val="28"/>
        </w:rPr>
      </w:pPr>
      <w:r w:rsidRPr="00B329E9">
        <w:rPr>
          <w:rFonts w:ascii="Calibri" w:hAnsi="Calibri"/>
          <w:color w:val="000000"/>
          <w:sz w:val="28"/>
          <w:szCs w:val="28"/>
        </w:rPr>
        <w:t>1: State of the Art in Programming Paradigms (15%)</w:t>
      </w:r>
    </w:p>
    <w:p w14:paraId="229123DB" w14:textId="77777777" w:rsidR="00690001" w:rsidRPr="00B329E9" w:rsidRDefault="00FA55AF" w:rsidP="00B329E9">
      <w:pPr>
        <w:spacing w:after="40" w:line="360" w:lineRule="auto"/>
        <w:rPr>
          <w:sz w:val="28"/>
          <w:szCs w:val="28"/>
        </w:rPr>
      </w:pPr>
      <w:r w:rsidRPr="00B329E9">
        <w:rPr>
          <w:i/>
          <w:sz w:val="28"/>
          <w:szCs w:val="28"/>
        </w:rPr>
        <w:t>[Rubric Criterion 1: LO5]</w:t>
      </w:r>
    </w:p>
    <w:p w14:paraId="35195F2D" w14:textId="77777777" w:rsidR="00690001" w:rsidRPr="00B329E9" w:rsidRDefault="00FA55AF" w:rsidP="00B329E9">
      <w:pPr>
        <w:spacing w:after="40" w:line="360" w:lineRule="auto"/>
        <w:rPr>
          <w:sz w:val="28"/>
          <w:szCs w:val="28"/>
        </w:rPr>
      </w:pPr>
      <w:r w:rsidRPr="00B329E9">
        <w:rPr>
          <w:sz w:val="28"/>
          <w:szCs w:val="28"/>
        </w:rPr>
        <w:t>Investigate: secure programming paradigms (secure-by-design, defensive programming, formal verification) and security testing paradigms (SAST/DAST/IAST)</w:t>
      </w:r>
    </w:p>
    <w:p w14:paraId="29651A4A" w14:textId="77777777" w:rsidR="00690001" w:rsidRPr="00B329E9" w:rsidRDefault="00FA55AF" w:rsidP="00B329E9">
      <w:pPr>
        <w:spacing w:after="40" w:line="360" w:lineRule="auto"/>
        <w:rPr>
          <w:sz w:val="28"/>
          <w:szCs w:val="28"/>
        </w:rPr>
      </w:pPr>
      <w:r w:rsidRPr="00B329E9">
        <w:rPr>
          <w:sz w:val="28"/>
          <w:szCs w:val="28"/>
        </w:rPr>
        <w:t xml:space="preserve">Critically </w:t>
      </w:r>
      <w:r w:rsidRPr="00225767">
        <w:rPr>
          <w:sz w:val="28"/>
          <w:szCs w:val="28"/>
        </w:rPr>
        <w:t>contextualise</w:t>
      </w:r>
      <w:r w:rsidRPr="00B329E9">
        <w:rPr>
          <w:sz w:val="28"/>
          <w:szCs w:val="28"/>
        </w:rPr>
        <w:t>: Java/OOP within these paradigms</w:t>
      </w:r>
    </w:p>
    <w:p w14:paraId="26AE53AA" w14:textId="77777777" w:rsidR="00690001" w:rsidRPr="00B329E9" w:rsidRDefault="00FA55AF" w:rsidP="00B329E9">
      <w:pPr>
        <w:spacing w:after="40" w:line="360" w:lineRule="auto"/>
        <w:rPr>
          <w:sz w:val="28"/>
          <w:szCs w:val="28"/>
        </w:rPr>
      </w:pPr>
      <w:r w:rsidRPr="00B329E9">
        <w:rPr>
          <w:sz w:val="28"/>
          <w:szCs w:val="28"/>
        </w:rPr>
        <w:t xml:space="preserve">Assess: support vs. hindrance to </w:t>
      </w:r>
      <w:r w:rsidRPr="00B329E9">
        <w:rPr>
          <w:sz w:val="28"/>
          <w:szCs w:val="28"/>
        </w:rPr>
        <w:t>secure development</w:t>
      </w:r>
    </w:p>
    <w:p w14:paraId="08CC5EE1" w14:textId="0F26431E" w:rsidR="00690001" w:rsidRPr="00B329E9" w:rsidRDefault="00FA55AF" w:rsidP="00B329E9">
      <w:pPr>
        <w:spacing w:after="80" w:line="360" w:lineRule="auto"/>
        <w:rPr>
          <w:sz w:val="28"/>
          <w:szCs w:val="28"/>
        </w:rPr>
      </w:pPr>
      <w:r w:rsidRPr="00B329E9">
        <w:rPr>
          <w:i/>
          <w:sz w:val="28"/>
          <w:szCs w:val="28"/>
        </w:rPr>
        <w:t>Focus: depth, critical assessment, evidence quality.</w:t>
      </w:r>
    </w:p>
    <w:p w14:paraId="2360811B" w14:textId="111892E3" w:rsidR="00690001" w:rsidRPr="00B329E9" w:rsidRDefault="00FA55AF">
      <w:pPr>
        <w:pStyle w:val="Heading2"/>
        <w:spacing w:before="120" w:after="80"/>
        <w:rPr>
          <w:sz w:val="28"/>
          <w:szCs w:val="28"/>
        </w:rPr>
      </w:pPr>
      <w:r w:rsidRPr="00B329E9">
        <w:rPr>
          <w:rFonts w:ascii="Calibri" w:hAnsi="Calibri"/>
          <w:color w:val="000000"/>
          <w:sz w:val="28"/>
          <w:szCs w:val="28"/>
        </w:rPr>
        <w:t>2: Security Testing – State of the Art &amp; Methodologies (</w:t>
      </w:r>
      <w:r w:rsidR="005661C6">
        <w:rPr>
          <w:rFonts w:ascii="Calibri" w:hAnsi="Calibri"/>
          <w:color w:val="000000"/>
          <w:sz w:val="28"/>
          <w:szCs w:val="28"/>
        </w:rPr>
        <w:t>10</w:t>
      </w:r>
      <w:r w:rsidRPr="00B329E9">
        <w:rPr>
          <w:rFonts w:ascii="Calibri" w:hAnsi="Calibri"/>
          <w:color w:val="000000"/>
          <w:sz w:val="28"/>
          <w:szCs w:val="28"/>
        </w:rPr>
        <w:t>%)</w:t>
      </w:r>
    </w:p>
    <w:p w14:paraId="4845B875" w14:textId="77777777" w:rsidR="00690001" w:rsidRPr="00B329E9" w:rsidRDefault="00FA55AF" w:rsidP="00B329E9">
      <w:pPr>
        <w:spacing w:after="40" w:line="360" w:lineRule="auto"/>
        <w:rPr>
          <w:sz w:val="28"/>
          <w:szCs w:val="28"/>
        </w:rPr>
      </w:pPr>
      <w:r w:rsidRPr="00B329E9">
        <w:rPr>
          <w:i/>
          <w:sz w:val="28"/>
          <w:szCs w:val="28"/>
        </w:rPr>
        <w:t>[Rubric Criterion 2 &amp; 3: LO2]</w:t>
      </w:r>
    </w:p>
    <w:p w14:paraId="35C23D91" w14:textId="77777777" w:rsidR="00690001" w:rsidRPr="00B329E9" w:rsidRDefault="00FA55AF" w:rsidP="00B329E9">
      <w:pPr>
        <w:spacing w:after="40" w:line="360" w:lineRule="auto"/>
        <w:rPr>
          <w:sz w:val="28"/>
          <w:szCs w:val="28"/>
        </w:rPr>
      </w:pPr>
      <w:r w:rsidRPr="00B329E9">
        <w:rPr>
          <w:sz w:val="28"/>
          <w:szCs w:val="28"/>
        </w:rPr>
        <w:t>State of the Art (15%): Comprehensive presentation of current security testing tools, methodologies, and research for Java. Critical discussion of applicability.</w:t>
      </w:r>
    </w:p>
    <w:p w14:paraId="77C0AE14" w14:textId="77777777" w:rsidR="00690001" w:rsidRPr="00B329E9" w:rsidRDefault="00FA55AF" w:rsidP="00B329E9">
      <w:pPr>
        <w:spacing w:after="40" w:line="360" w:lineRule="auto"/>
        <w:rPr>
          <w:sz w:val="28"/>
          <w:szCs w:val="28"/>
        </w:rPr>
      </w:pPr>
      <w:r w:rsidRPr="00B329E9">
        <w:rPr>
          <w:sz w:val="28"/>
          <w:szCs w:val="28"/>
        </w:rPr>
        <w:t>Methodologies (10%): Rigorous testing designed from current research (OWASP Testing Guide, academic papers). Present: approach, evidence, analysis, interpretation.</w:t>
      </w:r>
    </w:p>
    <w:p w14:paraId="35E31D44" w14:textId="77777777" w:rsidR="00690001" w:rsidRPr="00B329E9" w:rsidRDefault="00FA55AF" w:rsidP="00B329E9">
      <w:pPr>
        <w:spacing w:after="40" w:line="360" w:lineRule="auto"/>
        <w:rPr>
          <w:sz w:val="28"/>
          <w:szCs w:val="28"/>
        </w:rPr>
      </w:pPr>
      <w:r w:rsidRPr="00B329E9">
        <w:rPr>
          <w:i/>
          <w:sz w:val="28"/>
          <w:szCs w:val="28"/>
        </w:rPr>
        <w:t>Required: compact tables for tool comparison and testing results</w:t>
      </w:r>
    </w:p>
    <w:p w14:paraId="64E69809" w14:textId="49E97C09" w:rsidR="00690001" w:rsidRPr="00B329E9" w:rsidRDefault="00FA55AF" w:rsidP="00B329E9">
      <w:pPr>
        <w:spacing w:after="80" w:line="360" w:lineRule="auto"/>
        <w:rPr>
          <w:sz w:val="28"/>
          <w:szCs w:val="28"/>
        </w:rPr>
      </w:pPr>
      <w:r w:rsidRPr="00B329E9">
        <w:rPr>
          <w:i/>
          <w:sz w:val="28"/>
          <w:szCs w:val="28"/>
        </w:rPr>
        <w:t>Focus: depth, critical assessment, evidence quality.</w:t>
      </w:r>
    </w:p>
    <w:p w14:paraId="4C4BB6BB" w14:textId="77777777" w:rsidR="00B329E9" w:rsidRDefault="00B329E9">
      <w:pPr>
        <w:rPr>
          <w:rFonts w:eastAsiaTheme="majorEastAsia" w:cstheme="majorBidi"/>
          <w:b/>
          <w:bCs/>
          <w:color w:val="000000"/>
          <w:sz w:val="28"/>
          <w:szCs w:val="28"/>
        </w:rPr>
      </w:pPr>
      <w:r>
        <w:rPr>
          <w:color w:val="000000"/>
          <w:sz w:val="28"/>
          <w:szCs w:val="28"/>
        </w:rPr>
        <w:br w:type="page"/>
      </w:r>
    </w:p>
    <w:p w14:paraId="7D638568" w14:textId="10503B72" w:rsidR="00690001" w:rsidRPr="00B329E9" w:rsidRDefault="00FA55AF">
      <w:pPr>
        <w:pStyle w:val="Heading2"/>
        <w:spacing w:before="120" w:after="80"/>
        <w:rPr>
          <w:sz w:val="28"/>
          <w:szCs w:val="28"/>
        </w:rPr>
      </w:pPr>
      <w:r w:rsidRPr="00B329E9">
        <w:rPr>
          <w:rFonts w:ascii="Calibri" w:hAnsi="Calibri"/>
          <w:color w:val="000000"/>
          <w:sz w:val="28"/>
          <w:szCs w:val="28"/>
        </w:rPr>
        <w:lastRenderedPageBreak/>
        <w:t>3: Security Testing – Familiar Tools &amp; Manual Review (</w:t>
      </w:r>
      <w:r w:rsidR="005661C6">
        <w:rPr>
          <w:rFonts w:ascii="Calibri" w:hAnsi="Calibri"/>
          <w:color w:val="000000"/>
          <w:sz w:val="28"/>
          <w:szCs w:val="28"/>
        </w:rPr>
        <w:t>15</w:t>
      </w:r>
      <w:r w:rsidRPr="00B329E9">
        <w:rPr>
          <w:rFonts w:ascii="Calibri" w:hAnsi="Calibri"/>
          <w:color w:val="000000"/>
          <w:sz w:val="28"/>
          <w:szCs w:val="28"/>
        </w:rPr>
        <w:t>%)</w:t>
      </w:r>
    </w:p>
    <w:p w14:paraId="6E01D573" w14:textId="77777777" w:rsidR="00690001" w:rsidRPr="00B329E9" w:rsidRDefault="00FA55AF" w:rsidP="00B329E9">
      <w:pPr>
        <w:spacing w:after="40" w:line="360" w:lineRule="auto"/>
        <w:rPr>
          <w:sz w:val="28"/>
          <w:szCs w:val="28"/>
        </w:rPr>
      </w:pPr>
      <w:r w:rsidRPr="00B329E9">
        <w:rPr>
          <w:i/>
          <w:sz w:val="28"/>
          <w:szCs w:val="28"/>
        </w:rPr>
        <w:t>[Rubric Criterion 4 &amp; 5: LO2, LO5]</w:t>
      </w:r>
    </w:p>
    <w:p w14:paraId="5766818E" w14:textId="77777777" w:rsidR="00690001" w:rsidRPr="00B329E9" w:rsidRDefault="00FA55AF" w:rsidP="00B329E9">
      <w:pPr>
        <w:spacing w:after="40" w:line="360" w:lineRule="auto"/>
        <w:rPr>
          <w:sz w:val="28"/>
          <w:szCs w:val="28"/>
        </w:rPr>
      </w:pPr>
      <w:r w:rsidRPr="00B329E9">
        <w:rPr>
          <w:sz w:val="28"/>
          <w:szCs w:val="28"/>
        </w:rPr>
        <w:t>Familiar Tools (15%): Comprehensive use of module-taught tools (SAST, dependency check, static analysis). Strong exploitation evidence, discussion of results/limitations.</w:t>
      </w:r>
    </w:p>
    <w:p w14:paraId="12850A44" w14:textId="77777777" w:rsidR="00690001" w:rsidRPr="00B329E9" w:rsidRDefault="00FA55AF" w:rsidP="00B329E9">
      <w:pPr>
        <w:spacing w:after="40" w:line="360" w:lineRule="auto"/>
        <w:rPr>
          <w:sz w:val="28"/>
          <w:szCs w:val="28"/>
        </w:rPr>
      </w:pPr>
      <w:r w:rsidRPr="00B329E9">
        <w:rPr>
          <w:sz w:val="28"/>
          <w:szCs w:val="28"/>
        </w:rPr>
        <w:t xml:space="preserve">Manual Code Review (10%): Thorough review identifying design-level and implementation vulnerabilities. Justify findings against OWASP/CERT </w:t>
      </w:r>
      <w:r w:rsidRPr="00B329E9">
        <w:rPr>
          <w:sz w:val="28"/>
          <w:szCs w:val="28"/>
        </w:rPr>
        <w:t>standards with line references.</w:t>
      </w:r>
    </w:p>
    <w:p w14:paraId="14E798D7" w14:textId="77777777" w:rsidR="00690001" w:rsidRPr="00B329E9" w:rsidRDefault="00FA55AF" w:rsidP="00B329E9">
      <w:pPr>
        <w:spacing w:after="40" w:line="360" w:lineRule="auto"/>
        <w:rPr>
          <w:sz w:val="28"/>
          <w:szCs w:val="28"/>
        </w:rPr>
      </w:pPr>
      <w:r w:rsidRPr="00B329E9">
        <w:rPr>
          <w:i/>
          <w:sz w:val="28"/>
          <w:szCs w:val="28"/>
        </w:rPr>
        <w:t>Required: tables: Tool outputs, vulnerability findings with line numbers</w:t>
      </w:r>
    </w:p>
    <w:p w14:paraId="13DF242F" w14:textId="1D485092" w:rsidR="00690001" w:rsidRPr="00B329E9" w:rsidRDefault="00FA55AF" w:rsidP="00B329E9">
      <w:pPr>
        <w:spacing w:after="80" w:line="360" w:lineRule="auto"/>
        <w:rPr>
          <w:sz w:val="28"/>
          <w:szCs w:val="28"/>
        </w:rPr>
      </w:pPr>
      <w:r w:rsidRPr="00B329E9">
        <w:rPr>
          <w:i/>
          <w:sz w:val="28"/>
          <w:szCs w:val="28"/>
        </w:rPr>
        <w:t>Focus: depth, critical assessment, evidence quality.</w:t>
      </w:r>
    </w:p>
    <w:p w14:paraId="727BDBC3" w14:textId="336A7EB9" w:rsidR="00690001" w:rsidRPr="00B329E9" w:rsidRDefault="00FA55AF">
      <w:pPr>
        <w:pStyle w:val="Heading2"/>
        <w:spacing w:before="120" w:after="80"/>
        <w:rPr>
          <w:sz w:val="28"/>
          <w:szCs w:val="28"/>
        </w:rPr>
      </w:pPr>
      <w:r w:rsidRPr="00B329E9">
        <w:rPr>
          <w:rFonts w:ascii="Calibri" w:hAnsi="Calibri"/>
          <w:color w:val="000000"/>
          <w:sz w:val="28"/>
          <w:szCs w:val="28"/>
        </w:rPr>
        <w:t>4: Intentional Vulnerability Injection (15%)</w:t>
      </w:r>
    </w:p>
    <w:p w14:paraId="14AACCFE" w14:textId="77777777" w:rsidR="00690001" w:rsidRPr="00B329E9" w:rsidRDefault="00FA55AF" w:rsidP="00B329E9">
      <w:pPr>
        <w:spacing w:after="40" w:line="360" w:lineRule="auto"/>
        <w:rPr>
          <w:sz w:val="28"/>
          <w:szCs w:val="28"/>
        </w:rPr>
      </w:pPr>
      <w:r w:rsidRPr="00B329E9">
        <w:rPr>
          <w:i/>
          <w:sz w:val="28"/>
          <w:szCs w:val="28"/>
        </w:rPr>
        <w:t>[Rubric Criterion 6: LO1, LO5]</w:t>
      </w:r>
    </w:p>
    <w:p w14:paraId="7786D734" w14:textId="77777777" w:rsidR="00690001" w:rsidRPr="00B329E9" w:rsidRDefault="00FA55AF" w:rsidP="00C015AA">
      <w:pPr>
        <w:pStyle w:val="ListBullet"/>
        <w:numPr>
          <w:ilvl w:val="0"/>
          <w:numId w:val="0"/>
        </w:numPr>
        <w:spacing w:after="40" w:line="360" w:lineRule="auto"/>
        <w:ind w:left="-72"/>
        <w:rPr>
          <w:sz w:val="28"/>
          <w:szCs w:val="28"/>
        </w:rPr>
      </w:pPr>
      <w:r w:rsidRPr="00B329E9">
        <w:rPr>
          <w:sz w:val="28"/>
          <w:szCs w:val="28"/>
        </w:rPr>
        <w:t xml:space="preserve">Inject FIVE (5) exploitable </w:t>
      </w:r>
      <w:r w:rsidRPr="00C015AA">
        <w:rPr>
          <w:sz w:val="28"/>
          <w:szCs w:val="28"/>
        </w:rPr>
        <w:t>vulnerabilities</w:t>
      </w:r>
      <w:r w:rsidRPr="00B329E9">
        <w:rPr>
          <w:sz w:val="28"/>
          <w:szCs w:val="28"/>
        </w:rPr>
        <w:t>:</w:t>
      </w:r>
    </w:p>
    <w:p w14:paraId="0AFAE92B" w14:textId="77777777" w:rsidR="00690001" w:rsidRPr="00B329E9" w:rsidRDefault="00FA55AF" w:rsidP="00C015AA">
      <w:pPr>
        <w:pStyle w:val="ListBullet"/>
        <w:numPr>
          <w:ilvl w:val="0"/>
          <w:numId w:val="0"/>
        </w:numPr>
        <w:spacing w:after="40" w:line="360" w:lineRule="auto"/>
        <w:ind w:left="-72"/>
        <w:rPr>
          <w:sz w:val="28"/>
          <w:szCs w:val="28"/>
        </w:rPr>
      </w:pPr>
      <w:r w:rsidRPr="00B329E9">
        <w:rPr>
          <w:sz w:val="28"/>
          <w:szCs w:val="28"/>
        </w:rPr>
        <w:t>Categories: Span 3+ of (Input Validation, Authentication, Access Control, Cryptographic Practices, Error Handling, Session Management)</w:t>
      </w:r>
    </w:p>
    <w:p w14:paraId="56CFD316" w14:textId="77777777" w:rsidR="00690001" w:rsidRPr="00B329E9" w:rsidRDefault="00FA55AF" w:rsidP="00C015AA">
      <w:pPr>
        <w:pStyle w:val="ListBullet"/>
        <w:numPr>
          <w:ilvl w:val="0"/>
          <w:numId w:val="0"/>
        </w:numPr>
        <w:spacing w:after="40" w:line="360" w:lineRule="auto"/>
        <w:ind w:left="-72"/>
        <w:rPr>
          <w:sz w:val="28"/>
          <w:szCs w:val="28"/>
        </w:rPr>
      </w:pPr>
      <w:r w:rsidRPr="00B329E9">
        <w:rPr>
          <w:sz w:val="28"/>
          <w:szCs w:val="28"/>
        </w:rPr>
        <w:t>Business Logic: 3+ must exploit library workflows (issue/return, role operations, search)</w:t>
      </w:r>
    </w:p>
    <w:p w14:paraId="7DE1E33B" w14:textId="77777777" w:rsidR="00690001" w:rsidRPr="00B329E9" w:rsidRDefault="00FA55AF" w:rsidP="00B329E9">
      <w:pPr>
        <w:spacing w:after="40" w:line="360" w:lineRule="auto"/>
        <w:rPr>
          <w:sz w:val="28"/>
          <w:szCs w:val="28"/>
        </w:rPr>
      </w:pPr>
      <w:r w:rsidRPr="00B329E9">
        <w:rPr>
          <w:i/>
          <w:sz w:val="28"/>
          <w:szCs w:val="28"/>
        </w:rPr>
        <w:t>Required: table per vulnerability: ID | Category | Location | Insecure Design Decision | Why It Arises | User Impact | System Trust Impact. Demonstrate exploitability</w:t>
      </w:r>
    </w:p>
    <w:p w14:paraId="5DD75261" w14:textId="7A47A8B5" w:rsidR="00690001" w:rsidRPr="00B329E9" w:rsidRDefault="00FA55AF" w:rsidP="00B329E9">
      <w:pPr>
        <w:spacing w:after="80" w:line="360" w:lineRule="auto"/>
        <w:rPr>
          <w:sz w:val="28"/>
          <w:szCs w:val="28"/>
        </w:rPr>
      </w:pPr>
      <w:r w:rsidRPr="00B329E9">
        <w:rPr>
          <w:i/>
          <w:sz w:val="28"/>
          <w:szCs w:val="28"/>
        </w:rPr>
        <w:t>Focus: depth, critical assessment, evidence quality.</w:t>
      </w:r>
    </w:p>
    <w:p w14:paraId="63FF97B0" w14:textId="77777777" w:rsidR="00ED42FC" w:rsidRDefault="00ED42FC">
      <w:pPr>
        <w:rPr>
          <w:rFonts w:eastAsiaTheme="majorEastAsia" w:cstheme="majorBidi"/>
          <w:b/>
          <w:bCs/>
          <w:color w:val="000000"/>
          <w:sz w:val="28"/>
          <w:szCs w:val="28"/>
        </w:rPr>
      </w:pPr>
      <w:r>
        <w:rPr>
          <w:color w:val="000000"/>
          <w:sz w:val="28"/>
          <w:szCs w:val="28"/>
        </w:rPr>
        <w:br w:type="page"/>
      </w:r>
    </w:p>
    <w:p w14:paraId="28804E7F" w14:textId="64A689C1" w:rsidR="00690001" w:rsidRPr="00B329E9" w:rsidRDefault="00FA55AF">
      <w:pPr>
        <w:pStyle w:val="Heading2"/>
        <w:spacing w:before="120" w:after="80"/>
        <w:rPr>
          <w:sz w:val="28"/>
          <w:szCs w:val="28"/>
        </w:rPr>
      </w:pPr>
      <w:r w:rsidRPr="00B329E9">
        <w:rPr>
          <w:rFonts w:ascii="Calibri" w:hAnsi="Calibri"/>
          <w:color w:val="000000"/>
          <w:sz w:val="28"/>
          <w:szCs w:val="28"/>
        </w:rPr>
        <w:lastRenderedPageBreak/>
        <w:t xml:space="preserve">5: Proposed Secure Solutions &amp; </w:t>
      </w:r>
      <w:r w:rsidRPr="00B329E9">
        <w:rPr>
          <w:rFonts w:ascii="Calibri" w:hAnsi="Calibri"/>
          <w:color w:val="000000"/>
          <w:sz w:val="28"/>
          <w:szCs w:val="28"/>
        </w:rPr>
        <w:t>Linkage Analysis (30%)</w:t>
      </w:r>
    </w:p>
    <w:p w14:paraId="5D503042" w14:textId="77777777" w:rsidR="00690001" w:rsidRPr="00B329E9" w:rsidRDefault="00FA55AF" w:rsidP="00B329E9">
      <w:pPr>
        <w:spacing w:after="40" w:line="360" w:lineRule="auto"/>
        <w:rPr>
          <w:sz w:val="28"/>
          <w:szCs w:val="28"/>
          <w:lang w:val="it-IT"/>
        </w:rPr>
      </w:pPr>
      <w:r w:rsidRPr="00B329E9">
        <w:rPr>
          <w:i/>
          <w:sz w:val="28"/>
          <w:szCs w:val="28"/>
          <w:lang w:val="it-IT"/>
        </w:rPr>
        <w:t>[Rubric Criterion 7 &amp; 8: LO3, LO4, LO5, LO1]</w:t>
      </w:r>
    </w:p>
    <w:p w14:paraId="685830D0" w14:textId="77777777" w:rsidR="00690001" w:rsidRPr="00B329E9" w:rsidRDefault="00FA55AF" w:rsidP="00B329E9">
      <w:pPr>
        <w:spacing w:after="40" w:line="360" w:lineRule="auto"/>
        <w:rPr>
          <w:sz w:val="28"/>
          <w:szCs w:val="28"/>
        </w:rPr>
      </w:pPr>
      <w:r w:rsidRPr="00B329E9">
        <w:rPr>
          <w:sz w:val="28"/>
          <w:szCs w:val="28"/>
        </w:rPr>
        <w:t xml:space="preserve">Secure Solutions (20%): Comprehensive, root-cause solutions for ALL vulnerabilities (original + injected). Align with: secure coding standards (OWASP/CERT), SSDF practices (Prepare, Protect, Produce, Respond), </w:t>
      </w:r>
      <w:r w:rsidRPr="00B329E9">
        <w:rPr>
          <w:sz w:val="28"/>
          <w:szCs w:val="28"/>
        </w:rPr>
        <w:t>defence</w:t>
      </w:r>
      <w:r w:rsidRPr="00B329E9">
        <w:rPr>
          <w:sz w:val="28"/>
          <w:szCs w:val="28"/>
        </w:rPr>
        <w:t>-in-depth, strong OOP design</w:t>
      </w:r>
    </w:p>
    <w:p w14:paraId="1A55776D" w14:textId="77777777" w:rsidR="00690001" w:rsidRPr="00B329E9" w:rsidRDefault="00FA55AF" w:rsidP="00B329E9">
      <w:pPr>
        <w:spacing w:after="40" w:line="360" w:lineRule="auto"/>
        <w:rPr>
          <w:sz w:val="28"/>
          <w:szCs w:val="28"/>
        </w:rPr>
      </w:pPr>
      <w:r w:rsidRPr="00B329E9">
        <w:rPr>
          <w:sz w:val="28"/>
          <w:szCs w:val="28"/>
        </w:rPr>
        <w:t>Linkage Analysis (10%): Clear linkage between vulnerabilities, Java design decisions, and solutions. Demonstrate deep understanding of how language features impact security.</w:t>
      </w:r>
    </w:p>
    <w:p w14:paraId="5BD35E99" w14:textId="77777777" w:rsidR="00690001" w:rsidRPr="00B329E9" w:rsidRDefault="00FA55AF" w:rsidP="00B329E9">
      <w:pPr>
        <w:spacing w:after="40" w:line="360" w:lineRule="auto"/>
        <w:rPr>
          <w:sz w:val="28"/>
          <w:szCs w:val="28"/>
        </w:rPr>
      </w:pPr>
      <w:r w:rsidRPr="00B329E9">
        <w:rPr>
          <w:i/>
          <w:sz w:val="28"/>
          <w:szCs w:val="28"/>
        </w:rPr>
        <w:t>Required: table: Vuln | Root Cause | Solution | Standard/SSDF Ref | Java Design Linkage</w:t>
      </w:r>
    </w:p>
    <w:p w14:paraId="56E0F0CB" w14:textId="2A202662" w:rsidR="00690001" w:rsidRPr="00B329E9" w:rsidRDefault="00FA55AF" w:rsidP="00B329E9">
      <w:pPr>
        <w:spacing w:after="80" w:line="360" w:lineRule="auto"/>
        <w:rPr>
          <w:sz w:val="28"/>
          <w:szCs w:val="28"/>
        </w:rPr>
      </w:pPr>
      <w:r w:rsidRPr="00B329E9">
        <w:rPr>
          <w:i/>
          <w:sz w:val="28"/>
          <w:szCs w:val="28"/>
        </w:rPr>
        <w:t>Focus: depth, critical assessment, evidence quality.</w:t>
      </w:r>
    </w:p>
    <w:p w14:paraId="0E827417" w14:textId="7DBCC47A" w:rsidR="00690001" w:rsidRPr="00B329E9" w:rsidRDefault="00FA55AF">
      <w:pPr>
        <w:pStyle w:val="Heading2"/>
        <w:spacing w:before="120" w:after="80"/>
        <w:rPr>
          <w:sz w:val="28"/>
          <w:szCs w:val="28"/>
        </w:rPr>
      </w:pPr>
      <w:r w:rsidRPr="00B329E9">
        <w:rPr>
          <w:rFonts w:ascii="Calibri" w:hAnsi="Calibri"/>
          <w:color w:val="000000"/>
          <w:sz w:val="28"/>
          <w:szCs w:val="28"/>
        </w:rPr>
        <w:t>6: Validation, Regression Testing &amp; Academic Quality (15%)</w:t>
      </w:r>
    </w:p>
    <w:p w14:paraId="3DAC4FC0" w14:textId="77777777" w:rsidR="00690001" w:rsidRPr="003C6F4B" w:rsidRDefault="00FA55AF" w:rsidP="00B329E9">
      <w:pPr>
        <w:spacing w:after="40" w:line="360" w:lineRule="auto"/>
        <w:rPr>
          <w:sz w:val="28"/>
          <w:szCs w:val="28"/>
        </w:rPr>
      </w:pPr>
      <w:r w:rsidRPr="003C6F4B">
        <w:rPr>
          <w:i/>
          <w:sz w:val="28"/>
          <w:szCs w:val="28"/>
        </w:rPr>
        <w:t>[Rubric Criterion 9 &amp; 10: LO3, LO4]</w:t>
      </w:r>
    </w:p>
    <w:p w14:paraId="167C57D6" w14:textId="77777777" w:rsidR="00690001" w:rsidRPr="003C6F4B" w:rsidRDefault="00FA55AF" w:rsidP="00B329E9">
      <w:pPr>
        <w:spacing w:after="40" w:line="360" w:lineRule="auto"/>
        <w:rPr>
          <w:sz w:val="28"/>
          <w:szCs w:val="28"/>
        </w:rPr>
      </w:pPr>
      <w:r w:rsidRPr="003C6F4B">
        <w:rPr>
          <w:sz w:val="28"/>
          <w:szCs w:val="28"/>
        </w:rPr>
        <w:t>Validation &amp; Regression (10%): Rigorous re-testing demonstrating vulnerability elimination, no regressions. Align with SSDF verification practices. Evidence table required.</w:t>
      </w:r>
    </w:p>
    <w:p w14:paraId="3B42737A" w14:textId="77777777" w:rsidR="00690001" w:rsidRPr="003C6F4B" w:rsidRDefault="00FA55AF" w:rsidP="00B329E9">
      <w:pPr>
        <w:spacing w:after="40" w:line="360" w:lineRule="auto"/>
        <w:rPr>
          <w:sz w:val="28"/>
          <w:szCs w:val="28"/>
        </w:rPr>
      </w:pPr>
      <w:r w:rsidRPr="003C6F4B">
        <w:rPr>
          <w:sz w:val="28"/>
          <w:szCs w:val="28"/>
        </w:rPr>
        <w:t>Academic Quality (5%): Excellent structure/clarity, professional writing, consistent referencing (≥6 reputable sources integrated throughout report).</w:t>
      </w:r>
    </w:p>
    <w:p w14:paraId="7F54D4C6" w14:textId="77777777" w:rsidR="00690001" w:rsidRPr="003C6F4B" w:rsidRDefault="00FA55AF" w:rsidP="00B329E9">
      <w:pPr>
        <w:spacing w:after="40" w:line="360" w:lineRule="auto"/>
        <w:rPr>
          <w:sz w:val="28"/>
          <w:szCs w:val="28"/>
        </w:rPr>
      </w:pPr>
      <w:r w:rsidRPr="003C6F4B">
        <w:rPr>
          <w:i/>
          <w:sz w:val="28"/>
          <w:szCs w:val="28"/>
        </w:rPr>
        <w:t>Required: validation evidence table</w:t>
      </w:r>
    </w:p>
    <w:p w14:paraId="7473BEBD" w14:textId="2E6D568B" w:rsidR="00690001" w:rsidRPr="003C6F4B" w:rsidRDefault="00FA55AF" w:rsidP="00B329E9">
      <w:pPr>
        <w:spacing w:after="80" w:line="360" w:lineRule="auto"/>
        <w:rPr>
          <w:sz w:val="28"/>
          <w:szCs w:val="28"/>
        </w:rPr>
      </w:pPr>
      <w:r w:rsidRPr="003C6F4B">
        <w:rPr>
          <w:i/>
          <w:sz w:val="28"/>
          <w:szCs w:val="28"/>
        </w:rPr>
        <w:t>Focus: depth, critical assessment, evidence quality.</w:t>
      </w:r>
    </w:p>
    <w:p w14:paraId="20082370" w14:textId="77777777" w:rsidR="00B329E9" w:rsidRDefault="00B329E9">
      <w:pPr>
        <w:rPr>
          <w:rFonts w:eastAsiaTheme="majorEastAsia" w:cstheme="majorBidi"/>
          <w:b/>
          <w:bCs/>
          <w:color w:val="003366"/>
          <w:sz w:val="26"/>
          <w:szCs w:val="28"/>
        </w:rPr>
      </w:pPr>
      <w:r>
        <w:rPr>
          <w:color w:val="003366"/>
          <w:sz w:val="26"/>
        </w:rPr>
        <w:br w:type="page"/>
      </w:r>
    </w:p>
    <w:p w14:paraId="176960F5" w14:textId="35FF590D" w:rsidR="00690001" w:rsidRDefault="00FA55AF">
      <w:pPr>
        <w:pStyle w:val="Heading1"/>
        <w:spacing w:before="120" w:after="80"/>
      </w:pPr>
      <w:r>
        <w:rPr>
          <w:rFonts w:ascii="Calibri" w:hAnsi="Calibri"/>
          <w:color w:val="003366"/>
          <w:sz w:val="26"/>
        </w:rPr>
        <w:lastRenderedPageBreak/>
        <w:t>DELIVERABLES</w:t>
      </w:r>
    </w:p>
    <w:p w14:paraId="40B95A11" w14:textId="50107D02" w:rsidR="00690001" w:rsidRPr="00B329E9" w:rsidRDefault="00FA55AF">
      <w:pPr>
        <w:spacing w:after="40" w:line="240" w:lineRule="auto"/>
        <w:rPr>
          <w:sz w:val="28"/>
          <w:szCs w:val="28"/>
        </w:rPr>
      </w:pPr>
      <w:r w:rsidRPr="00B329E9">
        <w:rPr>
          <w:b/>
          <w:sz w:val="28"/>
          <w:szCs w:val="28"/>
        </w:rPr>
        <w:t>1. Technical Report (PDF)</w:t>
      </w:r>
    </w:p>
    <w:p w14:paraId="21C10775" w14:textId="6DE26DD5" w:rsidR="00690001" w:rsidRPr="00B329E9" w:rsidRDefault="00FA55AF">
      <w:pPr>
        <w:spacing w:after="80" w:line="240" w:lineRule="auto"/>
        <w:rPr>
          <w:sz w:val="28"/>
          <w:szCs w:val="28"/>
        </w:rPr>
      </w:pPr>
      <w:r w:rsidRPr="00B329E9">
        <w:rPr>
          <w:sz w:val="28"/>
          <w:szCs w:val="28"/>
        </w:rPr>
        <w:t>Strict mapping as above. References/Appendices separate.</w:t>
      </w:r>
    </w:p>
    <w:p w14:paraId="0547DFB6" w14:textId="77777777" w:rsidR="00690001" w:rsidRPr="00B329E9" w:rsidRDefault="00FA55AF">
      <w:pPr>
        <w:spacing w:after="40" w:line="240" w:lineRule="auto"/>
        <w:rPr>
          <w:sz w:val="28"/>
          <w:szCs w:val="28"/>
        </w:rPr>
      </w:pPr>
      <w:r w:rsidRPr="00B329E9">
        <w:rPr>
          <w:b/>
          <w:sz w:val="28"/>
          <w:szCs w:val="28"/>
        </w:rPr>
        <w:t>Code Submission (ZIP):</w:t>
      </w:r>
    </w:p>
    <w:p w14:paraId="315DF22E" w14:textId="30BF88B8" w:rsidR="00690001" w:rsidRPr="00B329E9" w:rsidRDefault="00FA55AF">
      <w:pPr>
        <w:spacing w:after="80"/>
        <w:ind w:left="432"/>
        <w:rPr>
          <w:sz w:val="28"/>
          <w:szCs w:val="28"/>
        </w:rPr>
      </w:pPr>
      <w:r w:rsidRPr="00B329E9">
        <w:rPr>
          <w:rFonts w:ascii="Courier New" w:hAnsi="Courier New"/>
          <w:sz w:val="28"/>
          <w:szCs w:val="28"/>
        </w:rPr>
        <w:t>SAD_StudentID.zip</w:t>
      </w:r>
      <w:r w:rsidRPr="00B329E9">
        <w:rPr>
          <w:rFonts w:ascii="Courier New" w:hAnsi="Courier New"/>
          <w:sz w:val="28"/>
          <w:szCs w:val="28"/>
        </w:rPr>
        <w:br/>
        <w:t>├── /01_Original/          # Unmodified</w:t>
      </w:r>
      <w:r w:rsidRPr="00B329E9">
        <w:rPr>
          <w:rFonts w:ascii="Courier New" w:hAnsi="Courier New"/>
          <w:sz w:val="28"/>
          <w:szCs w:val="28"/>
        </w:rPr>
        <w:br/>
        <w:t>├── /02_</w:t>
      </w:r>
      <w:r w:rsidRPr="00C55E74">
        <w:rPr>
          <w:rFonts w:ascii="Courier New" w:hAnsi="Courier New"/>
          <w:sz w:val="28"/>
          <w:szCs w:val="28"/>
        </w:rPr>
        <w:t>Vulnerable</w:t>
      </w:r>
      <w:r w:rsidRPr="00B329E9">
        <w:rPr>
          <w:rFonts w:ascii="Courier New" w:hAnsi="Courier New"/>
          <w:sz w:val="28"/>
          <w:szCs w:val="28"/>
        </w:rPr>
        <w:t>/        # +5 injected vulnerabilities</w:t>
      </w:r>
      <w:r w:rsidRPr="00B329E9">
        <w:rPr>
          <w:rFonts w:ascii="Courier New" w:hAnsi="Courier New"/>
          <w:sz w:val="28"/>
          <w:szCs w:val="28"/>
        </w:rPr>
        <w:br/>
        <w:t>│   └── INJECTION_LOG.md   # Table: ID, File:Line, Description, Exploit Steps, Evidence</w:t>
      </w:r>
      <w:r w:rsidRPr="00B329E9">
        <w:rPr>
          <w:rFonts w:ascii="Courier New" w:hAnsi="Courier New"/>
          <w:sz w:val="28"/>
          <w:szCs w:val="28"/>
        </w:rPr>
        <w:br/>
        <w:t>└── /03_Secured/           # All vulnerabilities remediated</w:t>
      </w:r>
      <w:r w:rsidRPr="00B329E9">
        <w:rPr>
          <w:rFonts w:ascii="Courier New" w:hAnsi="Courier New"/>
          <w:sz w:val="28"/>
          <w:szCs w:val="28"/>
        </w:rPr>
        <w:br/>
        <w:t xml:space="preserve">    └── REMEDIATION_LOG.md # Table: Vuln ID, Root Cause, Solution, Standard Ref, SSDF Function</w:t>
      </w:r>
    </w:p>
    <w:p w14:paraId="7C2096DD" w14:textId="77777777" w:rsidR="00690001" w:rsidRPr="00B329E9" w:rsidRDefault="00FA55AF" w:rsidP="00D9621D">
      <w:pPr>
        <w:spacing w:after="80" w:line="360" w:lineRule="auto"/>
        <w:rPr>
          <w:sz w:val="28"/>
          <w:szCs w:val="28"/>
        </w:rPr>
      </w:pPr>
      <w:r w:rsidRPr="00B329E9">
        <w:rPr>
          <w:sz w:val="28"/>
          <w:szCs w:val="28"/>
        </w:rPr>
        <w:t>Documentation: Clear annotation of injected vs. original, rationale, line references.</w:t>
      </w:r>
    </w:p>
    <w:p w14:paraId="0948996B" w14:textId="77777777" w:rsidR="00690001" w:rsidRPr="00B329E9" w:rsidRDefault="00FA55AF" w:rsidP="00D9621D">
      <w:pPr>
        <w:spacing w:after="80" w:line="360" w:lineRule="auto"/>
        <w:rPr>
          <w:sz w:val="28"/>
          <w:szCs w:val="28"/>
        </w:rPr>
      </w:pPr>
      <w:r w:rsidRPr="00B329E9">
        <w:rPr>
          <w:b/>
          <w:i/>
          <w:sz w:val="28"/>
          <w:szCs w:val="28"/>
        </w:rPr>
        <w:t>Constraint: Core functionality preserved.</w:t>
      </w:r>
    </w:p>
    <w:p w14:paraId="41325E89" w14:textId="34E031C9" w:rsidR="00690001" w:rsidRPr="00B329E9" w:rsidRDefault="00FA55AF" w:rsidP="00D9621D">
      <w:pPr>
        <w:spacing w:after="40" w:line="360" w:lineRule="auto"/>
        <w:rPr>
          <w:sz w:val="28"/>
          <w:szCs w:val="28"/>
        </w:rPr>
      </w:pPr>
      <w:r w:rsidRPr="00B329E9">
        <w:rPr>
          <w:b/>
          <w:sz w:val="28"/>
          <w:szCs w:val="28"/>
        </w:rPr>
        <w:t xml:space="preserve">3. Demonstration </w:t>
      </w:r>
      <w:r w:rsidR="00095FEA">
        <w:rPr>
          <w:b/>
          <w:sz w:val="28"/>
          <w:szCs w:val="28"/>
        </w:rPr>
        <w:t xml:space="preserve">Video </w:t>
      </w:r>
      <w:r w:rsidRPr="00B329E9">
        <w:rPr>
          <w:b/>
          <w:sz w:val="28"/>
          <w:szCs w:val="28"/>
        </w:rPr>
        <w:t>Recording (5-8 minutes):</w:t>
      </w:r>
    </w:p>
    <w:p w14:paraId="44617E3E" w14:textId="77777777" w:rsidR="00690001" w:rsidRPr="00B329E9" w:rsidRDefault="00FA55AF" w:rsidP="00095FEA">
      <w:pPr>
        <w:pStyle w:val="ListBullet"/>
        <w:numPr>
          <w:ilvl w:val="0"/>
          <w:numId w:val="0"/>
        </w:numPr>
        <w:spacing w:after="40" w:line="360" w:lineRule="auto"/>
        <w:ind w:left="-72"/>
        <w:rPr>
          <w:sz w:val="28"/>
          <w:szCs w:val="28"/>
        </w:rPr>
      </w:pPr>
      <w:r w:rsidRPr="00B329E9">
        <w:rPr>
          <w:sz w:val="28"/>
          <w:szCs w:val="28"/>
        </w:rPr>
        <w:t>Exploitation of vulnerabilities</w:t>
      </w:r>
    </w:p>
    <w:p w14:paraId="6B34ED82" w14:textId="77777777" w:rsidR="00690001" w:rsidRPr="00B329E9" w:rsidRDefault="00FA55AF" w:rsidP="00095FEA">
      <w:pPr>
        <w:pStyle w:val="ListBullet"/>
        <w:numPr>
          <w:ilvl w:val="0"/>
          <w:numId w:val="0"/>
        </w:numPr>
        <w:spacing w:after="40" w:line="360" w:lineRule="auto"/>
        <w:ind w:left="-72"/>
        <w:rPr>
          <w:sz w:val="28"/>
          <w:szCs w:val="28"/>
        </w:rPr>
      </w:pPr>
      <w:r w:rsidRPr="00B329E9">
        <w:rPr>
          <w:sz w:val="28"/>
          <w:szCs w:val="28"/>
        </w:rPr>
        <w:t>Implementation of fixes</w:t>
      </w:r>
    </w:p>
    <w:p w14:paraId="68887E06" w14:textId="77777777" w:rsidR="00690001" w:rsidRPr="00B329E9" w:rsidRDefault="00FA55AF" w:rsidP="00095FEA">
      <w:pPr>
        <w:pStyle w:val="ListBullet"/>
        <w:numPr>
          <w:ilvl w:val="0"/>
          <w:numId w:val="0"/>
        </w:numPr>
        <w:spacing w:after="40" w:line="360" w:lineRule="auto"/>
        <w:ind w:left="-72"/>
        <w:rPr>
          <w:sz w:val="28"/>
          <w:szCs w:val="28"/>
        </w:rPr>
      </w:pPr>
      <w:r w:rsidRPr="00B329E9">
        <w:rPr>
          <w:sz w:val="28"/>
          <w:szCs w:val="28"/>
        </w:rPr>
        <w:t>Validation of mitigation</w:t>
      </w:r>
    </w:p>
    <w:p w14:paraId="5757984D" w14:textId="6CED3137" w:rsidR="00690001" w:rsidRPr="00B329E9" w:rsidRDefault="00D9621D" w:rsidP="00D9621D">
      <w:pPr>
        <w:spacing w:after="80" w:line="360" w:lineRule="auto"/>
        <w:rPr>
          <w:sz w:val="28"/>
          <w:szCs w:val="28"/>
        </w:rPr>
      </w:pPr>
      <w:r>
        <w:rPr>
          <w:b/>
          <w:i/>
          <w:sz w:val="28"/>
          <w:szCs w:val="28"/>
        </w:rPr>
        <w:t xml:space="preserve">Students need to show their face and student card at the start of the recording.  All recordings via MS Teams only no exceptions failure to adhere to this requirement will result in a mark of zero. </w:t>
      </w:r>
      <w:r w:rsidR="00F4505D">
        <w:rPr>
          <w:b/>
          <w:i/>
          <w:sz w:val="28"/>
          <w:szCs w:val="28"/>
        </w:rPr>
        <w:t xml:space="preserve">Students need to make sure their </w:t>
      </w:r>
      <w:r w:rsidR="00FC6FEF">
        <w:rPr>
          <w:b/>
          <w:i/>
          <w:sz w:val="28"/>
          <w:szCs w:val="28"/>
        </w:rPr>
        <w:t xml:space="preserve">video is accessible. </w:t>
      </w:r>
      <w:r w:rsidRPr="00B329E9">
        <w:rPr>
          <w:b/>
          <w:i/>
          <w:sz w:val="28"/>
          <w:szCs w:val="28"/>
        </w:rPr>
        <w:t>Narrated audio required.</w:t>
      </w:r>
    </w:p>
    <w:p w14:paraId="567A9FEF" w14:textId="77777777" w:rsidR="00690001" w:rsidRDefault="00FA55AF">
      <w:r>
        <w:br w:type="page"/>
      </w:r>
    </w:p>
    <w:p w14:paraId="13255F48" w14:textId="57064D03" w:rsidR="00D9621D" w:rsidRDefault="00D9621D">
      <w:pPr>
        <w:pStyle w:val="Heading1"/>
        <w:spacing w:before="120" w:after="80"/>
        <w:rPr>
          <w:rFonts w:ascii="Calibri" w:hAnsi="Calibri"/>
          <w:color w:val="003366"/>
          <w:sz w:val="26"/>
        </w:rPr>
        <w:sectPr w:rsidR="00D9621D" w:rsidSect="00034616">
          <w:pgSz w:w="12240" w:h="15840"/>
          <w:pgMar w:top="1134" w:right="1134" w:bottom="1134" w:left="1134" w:header="720" w:footer="720" w:gutter="0"/>
          <w:cols w:space="720"/>
          <w:docGrid w:linePitch="360"/>
        </w:sectPr>
      </w:pPr>
    </w:p>
    <w:p w14:paraId="3956651F" w14:textId="7B8A9E1C" w:rsidR="00527860" w:rsidRDefault="00114429">
      <w:pPr>
        <w:pStyle w:val="Heading1"/>
        <w:spacing w:before="120" w:after="80"/>
        <w:rPr>
          <w:rFonts w:ascii="Calibri" w:hAnsi="Calibri"/>
          <w:color w:val="003366"/>
          <w:sz w:val="26"/>
        </w:rPr>
      </w:pPr>
      <w:r w:rsidRPr="00C55E74">
        <w:rPr>
          <w:rFonts w:ascii="Calibri" w:hAnsi="Calibri"/>
          <w:color w:val="003366"/>
          <w:sz w:val="26"/>
        </w:rPr>
        <w:lastRenderedPageBreak/>
        <w:t>DETAILED GRADING RUBRIC</w:t>
      </w:r>
    </w:p>
    <w:tbl>
      <w:tblPr>
        <w:tblW w:w="14380" w:type="dxa"/>
        <w:tblLook w:val="04A0" w:firstRow="1" w:lastRow="0" w:firstColumn="1" w:lastColumn="0" w:noHBand="0" w:noVBand="1"/>
      </w:tblPr>
      <w:tblGrid>
        <w:gridCol w:w="1960"/>
        <w:gridCol w:w="1020"/>
        <w:gridCol w:w="2820"/>
        <w:gridCol w:w="2080"/>
        <w:gridCol w:w="2300"/>
        <w:gridCol w:w="2220"/>
        <w:gridCol w:w="1980"/>
      </w:tblGrid>
      <w:tr w:rsidR="0060635E" w:rsidRPr="0060635E" w14:paraId="1FBAF8C0" w14:textId="77777777" w:rsidTr="0060635E">
        <w:trPr>
          <w:trHeight w:val="300"/>
        </w:trPr>
        <w:tc>
          <w:tcPr>
            <w:tcW w:w="1960" w:type="dxa"/>
            <w:tcBorders>
              <w:top w:val="single" w:sz="8" w:space="0" w:color="auto"/>
              <w:left w:val="single" w:sz="8" w:space="0" w:color="auto"/>
              <w:bottom w:val="single" w:sz="8" w:space="0" w:color="auto"/>
              <w:right w:val="single" w:sz="8" w:space="0" w:color="auto"/>
            </w:tcBorders>
            <w:shd w:val="clear" w:color="000000" w:fill="CAEDFB"/>
            <w:vAlign w:val="center"/>
            <w:hideMark/>
          </w:tcPr>
          <w:p w14:paraId="571DB97D"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Topic</w:t>
            </w:r>
          </w:p>
        </w:tc>
        <w:tc>
          <w:tcPr>
            <w:tcW w:w="1020" w:type="dxa"/>
            <w:tcBorders>
              <w:top w:val="single" w:sz="8" w:space="0" w:color="auto"/>
              <w:left w:val="nil"/>
              <w:bottom w:val="single" w:sz="8" w:space="0" w:color="auto"/>
              <w:right w:val="single" w:sz="8" w:space="0" w:color="auto"/>
            </w:tcBorders>
            <w:shd w:val="clear" w:color="000000" w:fill="CAEDFB"/>
            <w:vAlign w:val="center"/>
            <w:hideMark/>
          </w:tcPr>
          <w:p w14:paraId="2A61C89A"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Wgt</w:t>
            </w:r>
          </w:p>
        </w:tc>
        <w:tc>
          <w:tcPr>
            <w:tcW w:w="2820" w:type="dxa"/>
            <w:tcBorders>
              <w:top w:val="single" w:sz="8" w:space="0" w:color="auto"/>
              <w:left w:val="nil"/>
              <w:bottom w:val="single" w:sz="8" w:space="0" w:color="auto"/>
              <w:right w:val="single" w:sz="8" w:space="0" w:color="auto"/>
            </w:tcBorders>
            <w:shd w:val="clear" w:color="000000" w:fill="CAEDFB"/>
            <w:vAlign w:val="center"/>
            <w:hideMark/>
          </w:tcPr>
          <w:p w14:paraId="04598DC5"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H1 (70-100%)</w:t>
            </w:r>
          </w:p>
        </w:tc>
        <w:tc>
          <w:tcPr>
            <w:tcW w:w="2080" w:type="dxa"/>
            <w:tcBorders>
              <w:top w:val="single" w:sz="8" w:space="0" w:color="auto"/>
              <w:left w:val="nil"/>
              <w:bottom w:val="single" w:sz="8" w:space="0" w:color="auto"/>
              <w:right w:val="single" w:sz="8" w:space="0" w:color="auto"/>
            </w:tcBorders>
            <w:shd w:val="clear" w:color="000000" w:fill="CAEDFB"/>
            <w:vAlign w:val="center"/>
            <w:hideMark/>
          </w:tcPr>
          <w:p w14:paraId="7AA07F87"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H2.1 (60-69%)</w:t>
            </w:r>
          </w:p>
        </w:tc>
        <w:tc>
          <w:tcPr>
            <w:tcW w:w="2300" w:type="dxa"/>
            <w:tcBorders>
              <w:top w:val="single" w:sz="8" w:space="0" w:color="auto"/>
              <w:left w:val="nil"/>
              <w:bottom w:val="single" w:sz="8" w:space="0" w:color="auto"/>
              <w:right w:val="single" w:sz="8" w:space="0" w:color="auto"/>
            </w:tcBorders>
            <w:shd w:val="clear" w:color="000000" w:fill="CAEDFB"/>
            <w:vAlign w:val="center"/>
            <w:hideMark/>
          </w:tcPr>
          <w:p w14:paraId="7A494A63"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H2.2 (50-59%)</w:t>
            </w:r>
          </w:p>
        </w:tc>
        <w:tc>
          <w:tcPr>
            <w:tcW w:w="2220" w:type="dxa"/>
            <w:tcBorders>
              <w:top w:val="single" w:sz="8" w:space="0" w:color="auto"/>
              <w:left w:val="nil"/>
              <w:bottom w:val="single" w:sz="8" w:space="0" w:color="auto"/>
              <w:right w:val="single" w:sz="8" w:space="0" w:color="auto"/>
            </w:tcBorders>
            <w:shd w:val="clear" w:color="000000" w:fill="CAEDFB"/>
            <w:vAlign w:val="center"/>
            <w:hideMark/>
          </w:tcPr>
          <w:p w14:paraId="68B7AAFA"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Pass (40-49%)</w:t>
            </w:r>
          </w:p>
        </w:tc>
        <w:tc>
          <w:tcPr>
            <w:tcW w:w="1980" w:type="dxa"/>
            <w:tcBorders>
              <w:top w:val="single" w:sz="8" w:space="0" w:color="auto"/>
              <w:left w:val="nil"/>
              <w:bottom w:val="single" w:sz="8" w:space="0" w:color="auto"/>
              <w:right w:val="single" w:sz="8" w:space="0" w:color="auto"/>
            </w:tcBorders>
            <w:shd w:val="clear" w:color="000000" w:fill="CAEDFB"/>
            <w:vAlign w:val="center"/>
            <w:hideMark/>
          </w:tcPr>
          <w:p w14:paraId="69273221" w14:textId="77777777" w:rsidR="0060635E" w:rsidRPr="0060635E" w:rsidRDefault="0060635E" w:rsidP="0060635E">
            <w:pPr>
              <w:spacing w:after="0" w:line="240" w:lineRule="auto"/>
              <w:jc w:val="center"/>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Fail (0-39%)</w:t>
            </w:r>
          </w:p>
        </w:tc>
      </w:tr>
      <w:tr w:rsidR="0060635E" w:rsidRPr="0060635E" w14:paraId="7AE540DD" w14:textId="77777777" w:rsidTr="0060635E">
        <w:trPr>
          <w:trHeight w:val="2340"/>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62E5B2A4"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1. State of the Art in Programming Paradigms (LO5)</w:t>
            </w:r>
          </w:p>
        </w:tc>
        <w:tc>
          <w:tcPr>
            <w:tcW w:w="1020" w:type="dxa"/>
            <w:tcBorders>
              <w:top w:val="nil"/>
              <w:left w:val="nil"/>
              <w:bottom w:val="single" w:sz="8" w:space="0" w:color="auto"/>
              <w:right w:val="single" w:sz="8" w:space="0" w:color="auto"/>
            </w:tcBorders>
            <w:shd w:val="clear" w:color="auto" w:fill="auto"/>
            <w:vAlign w:val="center"/>
            <w:hideMark/>
          </w:tcPr>
          <w:p w14:paraId="21033611"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15%</w:t>
            </w:r>
          </w:p>
        </w:tc>
        <w:tc>
          <w:tcPr>
            <w:tcW w:w="2820" w:type="dxa"/>
            <w:tcBorders>
              <w:top w:val="nil"/>
              <w:left w:val="nil"/>
              <w:bottom w:val="single" w:sz="8" w:space="0" w:color="auto"/>
              <w:right w:val="single" w:sz="8" w:space="0" w:color="auto"/>
            </w:tcBorders>
            <w:shd w:val="clear" w:color="auto" w:fill="auto"/>
            <w:vAlign w:val="center"/>
            <w:hideMark/>
          </w:tcPr>
          <w:p w14:paraId="133DE0A7"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Thorough and insightful investigation of modern programming paradigms for security controls. Clear and critical contextualisation of Java and object-oriented design within the state of the art.</w:t>
            </w:r>
          </w:p>
        </w:tc>
        <w:tc>
          <w:tcPr>
            <w:tcW w:w="2080" w:type="dxa"/>
            <w:tcBorders>
              <w:top w:val="nil"/>
              <w:left w:val="nil"/>
              <w:bottom w:val="single" w:sz="8" w:space="0" w:color="auto"/>
              <w:right w:val="single" w:sz="8" w:space="0" w:color="auto"/>
            </w:tcBorders>
            <w:shd w:val="clear" w:color="auto" w:fill="auto"/>
            <w:vAlign w:val="center"/>
            <w:hideMark/>
          </w:tcPr>
          <w:p w14:paraId="47E01C2B"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Strong investigation with good critical assessment. Java is well contextualised, with minor gaps in depth or critique.</w:t>
            </w:r>
          </w:p>
        </w:tc>
        <w:tc>
          <w:tcPr>
            <w:tcW w:w="2300" w:type="dxa"/>
            <w:tcBorders>
              <w:top w:val="nil"/>
              <w:left w:val="nil"/>
              <w:bottom w:val="single" w:sz="8" w:space="0" w:color="auto"/>
              <w:right w:val="single" w:sz="8" w:space="0" w:color="auto"/>
            </w:tcBorders>
            <w:shd w:val="clear" w:color="auto" w:fill="auto"/>
            <w:vAlign w:val="center"/>
            <w:hideMark/>
          </w:tcPr>
          <w:p w14:paraId="7BA56B9E"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Adequate investigation with limited critical depth. Some contextualisation of Java, but largely descriptive.</w:t>
            </w:r>
          </w:p>
        </w:tc>
        <w:tc>
          <w:tcPr>
            <w:tcW w:w="2220" w:type="dxa"/>
            <w:tcBorders>
              <w:top w:val="nil"/>
              <w:left w:val="nil"/>
              <w:bottom w:val="single" w:sz="8" w:space="0" w:color="auto"/>
              <w:right w:val="single" w:sz="8" w:space="0" w:color="auto"/>
            </w:tcBorders>
            <w:shd w:val="clear" w:color="auto" w:fill="auto"/>
            <w:vAlign w:val="center"/>
            <w:hideMark/>
          </w:tcPr>
          <w:p w14:paraId="141E8FFA"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Minimal investigation. Weak or unclear contextualisation of Java within modern paradigms.</w:t>
            </w:r>
          </w:p>
        </w:tc>
        <w:tc>
          <w:tcPr>
            <w:tcW w:w="1980" w:type="dxa"/>
            <w:tcBorders>
              <w:top w:val="nil"/>
              <w:left w:val="nil"/>
              <w:bottom w:val="single" w:sz="8" w:space="0" w:color="auto"/>
              <w:right w:val="single" w:sz="8" w:space="0" w:color="auto"/>
            </w:tcBorders>
            <w:shd w:val="clear" w:color="auto" w:fill="auto"/>
            <w:vAlign w:val="center"/>
            <w:hideMark/>
          </w:tcPr>
          <w:p w14:paraId="73861BCB"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Little or no meaningful investigation. No contextualisation of Java or security paradigms.</w:t>
            </w:r>
          </w:p>
        </w:tc>
      </w:tr>
      <w:tr w:rsidR="0060635E" w:rsidRPr="0060635E" w14:paraId="234BE348" w14:textId="77777777" w:rsidTr="0060635E">
        <w:trPr>
          <w:trHeight w:val="3215"/>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47F663E2"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2. Security Testing – State of the Art &amp; Methodologies (LO2)</w:t>
            </w:r>
          </w:p>
        </w:tc>
        <w:tc>
          <w:tcPr>
            <w:tcW w:w="1020" w:type="dxa"/>
            <w:tcBorders>
              <w:top w:val="nil"/>
              <w:left w:val="nil"/>
              <w:bottom w:val="single" w:sz="8" w:space="0" w:color="auto"/>
              <w:right w:val="single" w:sz="8" w:space="0" w:color="auto"/>
            </w:tcBorders>
            <w:shd w:val="clear" w:color="auto" w:fill="auto"/>
            <w:vAlign w:val="center"/>
            <w:hideMark/>
          </w:tcPr>
          <w:p w14:paraId="5262A9D8"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10%</w:t>
            </w:r>
          </w:p>
        </w:tc>
        <w:tc>
          <w:tcPr>
            <w:tcW w:w="2820" w:type="dxa"/>
            <w:tcBorders>
              <w:top w:val="nil"/>
              <w:left w:val="nil"/>
              <w:bottom w:val="single" w:sz="8" w:space="0" w:color="auto"/>
              <w:right w:val="single" w:sz="8" w:space="0" w:color="auto"/>
            </w:tcBorders>
            <w:shd w:val="clear" w:color="auto" w:fill="auto"/>
            <w:vAlign w:val="center"/>
            <w:hideMark/>
          </w:tcPr>
          <w:p w14:paraId="2E1AAE05"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Comprehensive and critical presentation of current security testing tools, methodologies, and research. Clear discussion of applicability to Java applications. Rigorous testing designed from current research. Excellent evidence, analysis, and interpretation of results.</w:t>
            </w:r>
          </w:p>
        </w:tc>
        <w:tc>
          <w:tcPr>
            <w:tcW w:w="2080" w:type="dxa"/>
            <w:tcBorders>
              <w:top w:val="nil"/>
              <w:left w:val="nil"/>
              <w:bottom w:val="single" w:sz="8" w:space="0" w:color="auto"/>
              <w:right w:val="single" w:sz="8" w:space="0" w:color="auto"/>
            </w:tcBorders>
            <w:shd w:val="clear" w:color="auto" w:fill="auto"/>
            <w:vAlign w:val="center"/>
            <w:hideMark/>
          </w:tcPr>
          <w:p w14:paraId="5092B488"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Good presentation of tools and methodologies with some critical assessment. Well-designed testing with clear evidence and sound analysis.</w:t>
            </w:r>
          </w:p>
        </w:tc>
        <w:tc>
          <w:tcPr>
            <w:tcW w:w="2300" w:type="dxa"/>
            <w:tcBorders>
              <w:top w:val="nil"/>
              <w:left w:val="nil"/>
              <w:bottom w:val="single" w:sz="8" w:space="0" w:color="auto"/>
              <w:right w:val="single" w:sz="8" w:space="0" w:color="auto"/>
            </w:tcBorders>
            <w:shd w:val="clear" w:color="auto" w:fill="auto"/>
            <w:vAlign w:val="center"/>
            <w:hideMark/>
          </w:tcPr>
          <w:p w14:paraId="2724A085"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Basic overview of security testing approaches with limited critique. Adequate testing with limited analysis.</w:t>
            </w:r>
          </w:p>
        </w:tc>
        <w:tc>
          <w:tcPr>
            <w:tcW w:w="2220" w:type="dxa"/>
            <w:tcBorders>
              <w:top w:val="nil"/>
              <w:left w:val="nil"/>
              <w:bottom w:val="single" w:sz="8" w:space="0" w:color="auto"/>
              <w:right w:val="single" w:sz="8" w:space="0" w:color="auto"/>
            </w:tcBorders>
            <w:shd w:val="clear" w:color="auto" w:fill="auto"/>
            <w:vAlign w:val="center"/>
            <w:hideMark/>
          </w:tcPr>
          <w:p w14:paraId="432EE35C"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Minimal discussion of security testing tools or methodologies. Minimal testing with weak or unclear evidence.</w:t>
            </w:r>
          </w:p>
        </w:tc>
        <w:tc>
          <w:tcPr>
            <w:tcW w:w="1980" w:type="dxa"/>
            <w:tcBorders>
              <w:top w:val="nil"/>
              <w:left w:val="nil"/>
              <w:bottom w:val="single" w:sz="8" w:space="0" w:color="auto"/>
              <w:right w:val="single" w:sz="8" w:space="0" w:color="auto"/>
            </w:tcBorders>
            <w:shd w:val="clear" w:color="auto" w:fill="auto"/>
            <w:vAlign w:val="center"/>
            <w:hideMark/>
          </w:tcPr>
          <w:p w14:paraId="78D5207A"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No meaningful engagement with security testing literature or tools. No meaningful testing based on state-of-the-art methodologies.</w:t>
            </w:r>
          </w:p>
        </w:tc>
      </w:tr>
      <w:tr w:rsidR="0060635E" w:rsidRPr="0060635E" w14:paraId="5F37E7C6" w14:textId="77777777" w:rsidTr="0060635E">
        <w:trPr>
          <w:trHeight w:val="4380"/>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315AF77B"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lastRenderedPageBreak/>
              <w:t>3. Security Testing – Familiar Tools &amp; Manual Review (LO2, LO5)</w:t>
            </w:r>
          </w:p>
        </w:tc>
        <w:tc>
          <w:tcPr>
            <w:tcW w:w="1020" w:type="dxa"/>
            <w:tcBorders>
              <w:top w:val="nil"/>
              <w:left w:val="nil"/>
              <w:bottom w:val="single" w:sz="8" w:space="0" w:color="auto"/>
              <w:right w:val="single" w:sz="8" w:space="0" w:color="auto"/>
            </w:tcBorders>
            <w:shd w:val="clear" w:color="auto" w:fill="auto"/>
            <w:vAlign w:val="center"/>
            <w:hideMark/>
          </w:tcPr>
          <w:p w14:paraId="09D4F79D"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15%</w:t>
            </w:r>
          </w:p>
        </w:tc>
        <w:tc>
          <w:tcPr>
            <w:tcW w:w="2820" w:type="dxa"/>
            <w:tcBorders>
              <w:top w:val="nil"/>
              <w:left w:val="nil"/>
              <w:bottom w:val="single" w:sz="8" w:space="0" w:color="auto"/>
              <w:right w:val="single" w:sz="8" w:space="0" w:color="auto"/>
            </w:tcBorders>
            <w:shd w:val="clear" w:color="auto" w:fill="auto"/>
            <w:vAlign w:val="center"/>
            <w:hideMark/>
          </w:tcPr>
          <w:p w14:paraId="4A2BF1EA"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Comprehensive use of module-taught tools (SAST, dependency check, static analysis). Strong exploitation evidence and insightful discussion of results and limitations. Thorough and insightful manual code review identifying design-level and implementation vulnerabilities. Strong justification of findings against OWASP/CERT standards with line references.</w:t>
            </w:r>
          </w:p>
        </w:tc>
        <w:tc>
          <w:tcPr>
            <w:tcW w:w="2080" w:type="dxa"/>
            <w:tcBorders>
              <w:top w:val="nil"/>
              <w:left w:val="nil"/>
              <w:bottom w:val="single" w:sz="8" w:space="0" w:color="auto"/>
              <w:right w:val="single" w:sz="8" w:space="0" w:color="auto"/>
            </w:tcBorders>
            <w:shd w:val="clear" w:color="auto" w:fill="auto"/>
            <w:vAlign w:val="center"/>
            <w:hideMark/>
          </w:tcPr>
          <w:p w14:paraId="12EC7A79"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Good tool usage with clear evidence and reasonable analysis. Clear and well-documented code review with good findings.</w:t>
            </w:r>
          </w:p>
        </w:tc>
        <w:tc>
          <w:tcPr>
            <w:tcW w:w="2300" w:type="dxa"/>
            <w:tcBorders>
              <w:top w:val="nil"/>
              <w:left w:val="nil"/>
              <w:bottom w:val="single" w:sz="8" w:space="0" w:color="auto"/>
              <w:right w:val="single" w:sz="8" w:space="0" w:color="auto"/>
            </w:tcBorders>
            <w:shd w:val="clear" w:color="auto" w:fill="auto"/>
            <w:vAlign w:val="center"/>
            <w:hideMark/>
          </w:tcPr>
          <w:p w14:paraId="15232CFB"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Basic tool usage with limited exploitation depth. Basic review identifying obvious issues only.</w:t>
            </w:r>
          </w:p>
        </w:tc>
        <w:tc>
          <w:tcPr>
            <w:tcW w:w="2220" w:type="dxa"/>
            <w:tcBorders>
              <w:top w:val="nil"/>
              <w:left w:val="nil"/>
              <w:bottom w:val="single" w:sz="8" w:space="0" w:color="auto"/>
              <w:right w:val="single" w:sz="8" w:space="0" w:color="auto"/>
            </w:tcBorders>
            <w:shd w:val="clear" w:color="auto" w:fill="auto"/>
            <w:vAlign w:val="center"/>
            <w:hideMark/>
          </w:tcPr>
          <w:p w14:paraId="0181556E"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Minimal tool usage with weak evidence. Minimal code review with limited insight.</w:t>
            </w:r>
          </w:p>
        </w:tc>
        <w:tc>
          <w:tcPr>
            <w:tcW w:w="1980" w:type="dxa"/>
            <w:tcBorders>
              <w:top w:val="nil"/>
              <w:left w:val="nil"/>
              <w:bottom w:val="single" w:sz="8" w:space="0" w:color="auto"/>
              <w:right w:val="single" w:sz="8" w:space="0" w:color="auto"/>
            </w:tcBorders>
            <w:shd w:val="clear" w:color="auto" w:fill="auto"/>
            <w:vAlign w:val="center"/>
            <w:hideMark/>
          </w:tcPr>
          <w:p w14:paraId="59B711EF"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Tools not used or evidence is absent. No meaningful manual code review conducted.</w:t>
            </w:r>
          </w:p>
        </w:tc>
      </w:tr>
      <w:tr w:rsidR="0060635E" w:rsidRPr="0060635E" w14:paraId="190A30C2" w14:textId="77777777" w:rsidTr="0060635E">
        <w:trPr>
          <w:trHeight w:val="2049"/>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7EC37616"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4. Intentional Vulnerability Injection (LO1, LO5)</w:t>
            </w:r>
          </w:p>
        </w:tc>
        <w:tc>
          <w:tcPr>
            <w:tcW w:w="1020" w:type="dxa"/>
            <w:tcBorders>
              <w:top w:val="nil"/>
              <w:left w:val="nil"/>
              <w:bottom w:val="single" w:sz="8" w:space="0" w:color="auto"/>
              <w:right w:val="single" w:sz="8" w:space="0" w:color="auto"/>
            </w:tcBorders>
            <w:shd w:val="clear" w:color="auto" w:fill="auto"/>
            <w:vAlign w:val="center"/>
            <w:hideMark/>
          </w:tcPr>
          <w:p w14:paraId="2B961E0F"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15%</w:t>
            </w:r>
          </w:p>
        </w:tc>
        <w:tc>
          <w:tcPr>
            <w:tcW w:w="2820" w:type="dxa"/>
            <w:tcBorders>
              <w:top w:val="nil"/>
              <w:left w:val="nil"/>
              <w:bottom w:val="single" w:sz="8" w:space="0" w:color="auto"/>
              <w:right w:val="single" w:sz="8" w:space="0" w:color="auto"/>
            </w:tcBorders>
            <w:shd w:val="clear" w:color="auto" w:fill="auto"/>
            <w:vAlign w:val="center"/>
            <w:hideMark/>
          </w:tcPr>
          <w:p w14:paraId="390BE6DD"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Five or more realistic, exploitable vulnerabilities introduced across multiple categories. Clear linkage to insecure design decisions and user impact within the Java LMS context.</w:t>
            </w:r>
          </w:p>
        </w:tc>
        <w:tc>
          <w:tcPr>
            <w:tcW w:w="2080" w:type="dxa"/>
            <w:tcBorders>
              <w:top w:val="nil"/>
              <w:left w:val="nil"/>
              <w:bottom w:val="single" w:sz="8" w:space="0" w:color="auto"/>
              <w:right w:val="single" w:sz="8" w:space="0" w:color="auto"/>
            </w:tcBorders>
            <w:shd w:val="clear" w:color="auto" w:fill="auto"/>
            <w:vAlign w:val="center"/>
            <w:hideMark/>
          </w:tcPr>
          <w:p w14:paraId="18A475B8"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Well-chosen vulnerabilities with good justification. Minor limitations in diversity or depth.</w:t>
            </w:r>
          </w:p>
        </w:tc>
        <w:tc>
          <w:tcPr>
            <w:tcW w:w="2300" w:type="dxa"/>
            <w:tcBorders>
              <w:top w:val="nil"/>
              <w:left w:val="nil"/>
              <w:bottom w:val="single" w:sz="8" w:space="0" w:color="auto"/>
              <w:right w:val="single" w:sz="8" w:space="0" w:color="auto"/>
            </w:tcBorders>
            <w:shd w:val="clear" w:color="auto" w:fill="auto"/>
            <w:vAlign w:val="center"/>
            <w:hideMark/>
          </w:tcPr>
          <w:p w14:paraId="7844C79E"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Basic vulnerabilities introduced; some are simplistic or weakly justified.</w:t>
            </w:r>
          </w:p>
        </w:tc>
        <w:tc>
          <w:tcPr>
            <w:tcW w:w="2220" w:type="dxa"/>
            <w:tcBorders>
              <w:top w:val="nil"/>
              <w:left w:val="nil"/>
              <w:bottom w:val="single" w:sz="8" w:space="0" w:color="auto"/>
              <w:right w:val="single" w:sz="8" w:space="0" w:color="auto"/>
            </w:tcBorders>
            <w:shd w:val="clear" w:color="auto" w:fill="auto"/>
            <w:vAlign w:val="center"/>
            <w:hideMark/>
          </w:tcPr>
          <w:p w14:paraId="01AAE5F3"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Minimal vulnerabilities with limited exploitability.</w:t>
            </w:r>
          </w:p>
        </w:tc>
        <w:tc>
          <w:tcPr>
            <w:tcW w:w="1980" w:type="dxa"/>
            <w:tcBorders>
              <w:top w:val="nil"/>
              <w:left w:val="nil"/>
              <w:bottom w:val="single" w:sz="8" w:space="0" w:color="auto"/>
              <w:right w:val="single" w:sz="8" w:space="0" w:color="auto"/>
            </w:tcBorders>
            <w:shd w:val="clear" w:color="auto" w:fill="auto"/>
            <w:vAlign w:val="center"/>
            <w:hideMark/>
          </w:tcPr>
          <w:p w14:paraId="14443DF9"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Vulnerabilities trivial, non-functional, or missing.</w:t>
            </w:r>
          </w:p>
        </w:tc>
      </w:tr>
      <w:tr w:rsidR="0060635E" w:rsidRPr="0060635E" w14:paraId="31BFD5D1" w14:textId="77777777" w:rsidTr="0060635E">
        <w:trPr>
          <w:trHeight w:val="3506"/>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36FD4EE8"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lastRenderedPageBreak/>
              <w:t>5. Proposed Secure Solutions &amp; Linkage Analysis (LO1, LO3, LO4, LO5)</w:t>
            </w:r>
          </w:p>
        </w:tc>
        <w:tc>
          <w:tcPr>
            <w:tcW w:w="1020" w:type="dxa"/>
            <w:tcBorders>
              <w:top w:val="nil"/>
              <w:left w:val="nil"/>
              <w:bottom w:val="single" w:sz="8" w:space="0" w:color="auto"/>
              <w:right w:val="single" w:sz="8" w:space="0" w:color="auto"/>
            </w:tcBorders>
            <w:shd w:val="clear" w:color="auto" w:fill="auto"/>
            <w:vAlign w:val="center"/>
            <w:hideMark/>
          </w:tcPr>
          <w:p w14:paraId="2EC8D840"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30%</w:t>
            </w:r>
          </w:p>
        </w:tc>
        <w:tc>
          <w:tcPr>
            <w:tcW w:w="2820" w:type="dxa"/>
            <w:tcBorders>
              <w:top w:val="nil"/>
              <w:left w:val="nil"/>
              <w:bottom w:val="single" w:sz="8" w:space="0" w:color="auto"/>
              <w:right w:val="single" w:sz="8" w:space="0" w:color="auto"/>
            </w:tcBorders>
            <w:shd w:val="clear" w:color="auto" w:fill="auto"/>
            <w:vAlign w:val="center"/>
            <w:hideMark/>
          </w:tcPr>
          <w:p w14:paraId="6A1CCB0A"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Comprehensive, root-cause solutions aligned with secure coding standards and SSDF practices. Secure refactoring demonstrates strong object-oriented design and defence-in-depth. Clear and insightful linkage between vulnerabilities, Java design decisions, and implemented solutions. Demonstrates deep understanding.</w:t>
            </w:r>
          </w:p>
        </w:tc>
        <w:tc>
          <w:tcPr>
            <w:tcW w:w="2080" w:type="dxa"/>
            <w:tcBorders>
              <w:top w:val="nil"/>
              <w:left w:val="nil"/>
              <w:bottom w:val="single" w:sz="8" w:space="0" w:color="auto"/>
              <w:right w:val="single" w:sz="8" w:space="0" w:color="auto"/>
            </w:tcBorders>
            <w:shd w:val="clear" w:color="auto" w:fill="auto"/>
            <w:vAlign w:val="center"/>
            <w:hideMark/>
          </w:tcPr>
          <w:p w14:paraId="6DA63CE2"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Correct and well-justified solutions with good alignment to standards and SSDF. Good linkage with clear reasoning.</w:t>
            </w:r>
          </w:p>
        </w:tc>
        <w:tc>
          <w:tcPr>
            <w:tcW w:w="2300" w:type="dxa"/>
            <w:tcBorders>
              <w:top w:val="nil"/>
              <w:left w:val="nil"/>
              <w:bottom w:val="single" w:sz="8" w:space="0" w:color="auto"/>
              <w:right w:val="single" w:sz="8" w:space="0" w:color="auto"/>
            </w:tcBorders>
            <w:shd w:val="clear" w:color="auto" w:fill="auto"/>
            <w:vAlign w:val="center"/>
            <w:hideMark/>
          </w:tcPr>
          <w:p w14:paraId="1D7AACC7"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Partial solutions that address symptoms rather than root causes. Basic linkage with limited depth.</w:t>
            </w:r>
          </w:p>
        </w:tc>
        <w:tc>
          <w:tcPr>
            <w:tcW w:w="2220" w:type="dxa"/>
            <w:tcBorders>
              <w:top w:val="nil"/>
              <w:left w:val="nil"/>
              <w:bottom w:val="single" w:sz="8" w:space="0" w:color="auto"/>
              <w:right w:val="single" w:sz="8" w:space="0" w:color="auto"/>
            </w:tcBorders>
            <w:shd w:val="clear" w:color="auto" w:fill="auto"/>
            <w:vAlign w:val="center"/>
            <w:hideMark/>
          </w:tcPr>
          <w:p w14:paraId="06431FBE"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Incomplete or fragile solutions with limited justification. Weak or unclear linkage.</w:t>
            </w:r>
          </w:p>
        </w:tc>
        <w:tc>
          <w:tcPr>
            <w:tcW w:w="1980" w:type="dxa"/>
            <w:tcBorders>
              <w:top w:val="nil"/>
              <w:left w:val="nil"/>
              <w:bottom w:val="single" w:sz="8" w:space="0" w:color="auto"/>
              <w:right w:val="single" w:sz="8" w:space="0" w:color="auto"/>
            </w:tcBorders>
            <w:shd w:val="clear" w:color="auto" w:fill="auto"/>
            <w:vAlign w:val="center"/>
            <w:hideMark/>
          </w:tcPr>
          <w:p w14:paraId="58258082"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Solutions ineffective or introduce new vulnerabilities. No meaningful linkage demonstrated.</w:t>
            </w:r>
          </w:p>
        </w:tc>
      </w:tr>
      <w:tr w:rsidR="0060635E" w:rsidRPr="0060635E" w14:paraId="2900163F" w14:textId="77777777" w:rsidTr="0060635E">
        <w:trPr>
          <w:trHeight w:val="3506"/>
        </w:trPr>
        <w:tc>
          <w:tcPr>
            <w:tcW w:w="1960" w:type="dxa"/>
            <w:tcBorders>
              <w:top w:val="nil"/>
              <w:left w:val="single" w:sz="8" w:space="0" w:color="auto"/>
              <w:bottom w:val="single" w:sz="8" w:space="0" w:color="auto"/>
              <w:right w:val="single" w:sz="8" w:space="0" w:color="auto"/>
            </w:tcBorders>
            <w:shd w:val="clear" w:color="auto" w:fill="auto"/>
            <w:vAlign w:val="center"/>
            <w:hideMark/>
          </w:tcPr>
          <w:p w14:paraId="277A7D8E" w14:textId="77777777" w:rsidR="0060635E" w:rsidRPr="0060635E" w:rsidRDefault="0060635E" w:rsidP="0060635E">
            <w:pPr>
              <w:spacing w:after="0" w:line="240" w:lineRule="auto"/>
              <w:rPr>
                <w:rFonts w:ascii="Aptos Narrow" w:eastAsia="Times New Roman" w:hAnsi="Aptos Narrow" w:cs="Times New Roman"/>
                <w:b/>
                <w:bCs/>
                <w:color w:val="000000"/>
                <w:sz w:val="22"/>
                <w:lang w:eastAsia="zh-CN"/>
              </w:rPr>
            </w:pPr>
            <w:r w:rsidRPr="0060635E">
              <w:rPr>
                <w:rFonts w:ascii="Aptos Narrow" w:eastAsia="Times New Roman" w:hAnsi="Aptos Narrow" w:cs="Times New Roman"/>
                <w:b/>
                <w:bCs/>
                <w:color w:val="000000"/>
                <w:sz w:val="22"/>
                <w:lang w:eastAsia="zh-CN"/>
              </w:rPr>
              <w:t>6. Validation, Regression Testing &amp; Academic Quality (LO3, LO4)</w:t>
            </w:r>
          </w:p>
        </w:tc>
        <w:tc>
          <w:tcPr>
            <w:tcW w:w="1020" w:type="dxa"/>
            <w:tcBorders>
              <w:top w:val="nil"/>
              <w:left w:val="nil"/>
              <w:bottom w:val="single" w:sz="8" w:space="0" w:color="auto"/>
              <w:right w:val="single" w:sz="8" w:space="0" w:color="auto"/>
            </w:tcBorders>
            <w:shd w:val="clear" w:color="auto" w:fill="auto"/>
            <w:vAlign w:val="center"/>
            <w:hideMark/>
          </w:tcPr>
          <w:p w14:paraId="212F8721" w14:textId="77777777" w:rsidR="0060635E" w:rsidRPr="0060635E" w:rsidRDefault="0060635E" w:rsidP="0060635E">
            <w:pPr>
              <w:spacing w:after="0" w:line="240" w:lineRule="auto"/>
              <w:jc w:val="center"/>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15%</w:t>
            </w:r>
          </w:p>
        </w:tc>
        <w:tc>
          <w:tcPr>
            <w:tcW w:w="2820" w:type="dxa"/>
            <w:tcBorders>
              <w:top w:val="nil"/>
              <w:left w:val="nil"/>
              <w:bottom w:val="single" w:sz="8" w:space="0" w:color="auto"/>
              <w:right w:val="single" w:sz="8" w:space="0" w:color="auto"/>
            </w:tcBorders>
            <w:shd w:val="clear" w:color="auto" w:fill="auto"/>
            <w:vAlign w:val="center"/>
            <w:hideMark/>
          </w:tcPr>
          <w:p w14:paraId="375FCEF6"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Rigorous re-testing clearly demonstrates vulnerabilities are eliminated and no regressions introduced. Strong alignment with SSDF verification practices. Excellent structure and clarity. Professional academic writing with consistent referencing (≥6 reputable sources integrated throughout report).</w:t>
            </w:r>
          </w:p>
        </w:tc>
        <w:tc>
          <w:tcPr>
            <w:tcW w:w="2080" w:type="dxa"/>
            <w:tcBorders>
              <w:top w:val="nil"/>
              <w:left w:val="nil"/>
              <w:bottom w:val="single" w:sz="8" w:space="0" w:color="auto"/>
              <w:right w:val="single" w:sz="8" w:space="0" w:color="auto"/>
            </w:tcBorders>
            <w:shd w:val="clear" w:color="auto" w:fill="auto"/>
            <w:vAlign w:val="center"/>
            <w:hideMark/>
          </w:tcPr>
          <w:p w14:paraId="71938244"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Good validation with minor gaps. Good structure and clarity with minor issues.</w:t>
            </w:r>
          </w:p>
        </w:tc>
        <w:tc>
          <w:tcPr>
            <w:tcW w:w="2300" w:type="dxa"/>
            <w:tcBorders>
              <w:top w:val="nil"/>
              <w:left w:val="nil"/>
              <w:bottom w:val="single" w:sz="8" w:space="0" w:color="auto"/>
              <w:right w:val="single" w:sz="8" w:space="0" w:color="auto"/>
            </w:tcBorders>
            <w:shd w:val="clear" w:color="auto" w:fill="auto"/>
            <w:vAlign w:val="center"/>
            <w:hideMark/>
          </w:tcPr>
          <w:p w14:paraId="42F94ECF"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Limited validation evidence. Adequate structure with some errors or inconsistencies.</w:t>
            </w:r>
          </w:p>
        </w:tc>
        <w:tc>
          <w:tcPr>
            <w:tcW w:w="2220" w:type="dxa"/>
            <w:tcBorders>
              <w:top w:val="nil"/>
              <w:left w:val="nil"/>
              <w:bottom w:val="single" w:sz="8" w:space="0" w:color="auto"/>
              <w:right w:val="single" w:sz="8" w:space="0" w:color="auto"/>
            </w:tcBorders>
            <w:shd w:val="clear" w:color="auto" w:fill="auto"/>
            <w:vAlign w:val="center"/>
            <w:hideMark/>
          </w:tcPr>
          <w:p w14:paraId="71512873"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Minimal validation performed. Minimal structure and limited referencing.</w:t>
            </w:r>
          </w:p>
        </w:tc>
        <w:tc>
          <w:tcPr>
            <w:tcW w:w="1980" w:type="dxa"/>
            <w:tcBorders>
              <w:top w:val="nil"/>
              <w:left w:val="nil"/>
              <w:bottom w:val="single" w:sz="8" w:space="0" w:color="auto"/>
              <w:right w:val="single" w:sz="8" w:space="0" w:color="auto"/>
            </w:tcBorders>
            <w:shd w:val="clear" w:color="auto" w:fill="auto"/>
            <w:vAlign w:val="center"/>
            <w:hideMark/>
          </w:tcPr>
          <w:p w14:paraId="5189A808" w14:textId="77777777" w:rsidR="0060635E" w:rsidRPr="0060635E" w:rsidRDefault="0060635E" w:rsidP="00FA55AF">
            <w:pPr>
              <w:spacing w:after="0" w:line="240" w:lineRule="auto"/>
              <w:rPr>
                <w:rFonts w:ascii="Aptos Narrow" w:eastAsia="Times New Roman" w:hAnsi="Aptos Narrow" w:cs="Times New Roman"/>
                <w:color w:val="000000"/>
                <w:sz w:val="22"/>
                <w:lang w:eastAsia="zh-CN"/>
              </w:rPr>
            </w:pPr>
            <w:r w:rsidRPr="0060635E">
              <w:rPr>
                <w:rFonts w:ascii="Aptos Narrow" w:eastAsia="Times New Roman" w:hAnsi="Aptos Narrow" w:cs="Times New Roman"/>
                <w:color w:val="000000"/>
                <w:sz w:val="22"/>
                <w:lang w:eastAsia="zh-CN"/>
              </w:rPr>
              <w:t>No meaningful validation or regression testing. Poor structure, inadequate referencing, or failure to meet submission requirements.</w:t>
            </w:r>
          </w:p>
        </w:tc>
      </w:tr>
    </w:tbl>
    <w:p w14:paraId="19501EA1" w14:textId="77777777" w:rsidR="00527860" w:rsidRPr="00527860" w:rsidRDefault="00527860" w:rsidP="00527860"/>
    <w:sectPr w:rsidR="00527860" w:rsidRPr="00527860" w:rsidSect="00D9621D">
      <w:pgSz w:w="15840" w:h="12240"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C95CE" w14:textId="77777777" w:rsidR="00FF7F3A" w:rsidRDefault="00FF7F3A" w:rsidP="006C156F">
      <w:pPr>
        <w:spacing w:after="0" w:line="240" w:lineRule="auto"/>
      </w:pPr>
      <w:r>
        <w:separator/>
      </w:r>
    </w:p>
  </w:endnote>
  <w:endnote w:type="continuationSeparator" w:id="0">
    <w:p w14:paraId="5C21058D" w14:textId="77777777" w:rsidR="00FF7F3A" w:rsidRDefault="00FF7F3A" w:rsidP="006C1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A8D22" w14:textId="77777777" w:rsidR="00FF7F3A" w:rsidRDefault="00FF7F3A" w:rsidP="006C156F">
      <w:pPr>
        <w:spacing w:after="0" w:line="240" w:lineRule="auto"/>
      </w:pPr>
      <w:r>
        <w:separator/>
      </w:r>
    </w:p>
  </w:footnote>
  <w:footnote w:type="continuationSeparator" w:id="0">
    <w:p w14:paraId="0AD9F4F7" w14:textId="77777777" w:rsidR="00FF7F3A" w:rsidRDefault="00FF7F3A" w:rsidP="006C1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468460">
    <w:abstractNumId w:val="8"/>
  </w:num>
  <w:num w:numId="2" w16cid:durableId="2124498633">
    <w:abstractNumId w:val="6"/>
  </w:num>
  <w:num w:numId="3" w16cid:durableId="1337415950">
    <w:abstractNumId w:val="5"/>
  </w:num>
  <w:num w:numId="4" w16cid:durableId="939138645">
    <w:abstractNumId w:val="4"/>
  </w:num>
  <w:num w:numId="5" w16cid:durableId="653291975">
    <w:abstractNumId w:val="7"/>
  </w:num>
  <w:num w:numId="6" w16cid:durableId="1840382974">
    <w:abstractNumId w:val="3"/>
  </w:num>
  <w:num w:numId="7" w16cid:durableId="827598924">
    <w:abstractNumId w:val="2"/>
  </w:num>
  <w:num w:numId="8" w16cid:durableId="1344235996">
    <w:abstractNumId w:val="1"/>
  </w:num>
  <w:num w:numId="9" w16cid:durableId="183567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D24"/>
    <w:rsid w:val="0006063C"/>
    <w:rsid w:val="00095FEA"/>
    <w:rsid w:val="00114429"/>
    <w:rsid w:val="0015074B"/>
    <w:rsid w:val="00225767"/>
    <w:rsid w:val="0029639D"/>
    <w:rsid w:val="00326F90"/>
    <w:rsid w:val="003C6F4B"/>
    <w:rsid w:val="003E5295"/>
    <w:rsid w:val="0049023B"/>
    <w:rsid w:val="005202F2"/>
    <w:rsid w:val="00527860"/>
    <w:rsid w:val="005661C6"/>
    <w:rsid w:val="0060635E"/>
    <w:rsid w:val="00690001"/>
    <w:rsid w:val="006921D7"/>
    <w:rsid w:val="006C156F"/>
    <w:rsid w:val="00785CA3"/>
    <w:rsid w:val="007944D1"/>
    <w:rsid w:val="007B5FAF"/>
    <w:rsid w:val="007D2BBA"/>
    <w:rsid w:val="008D63CF"/>
    <w:rsid w:val="009F1758"/>
    <w:rsid w:val="00AA1D8D"/>
    <w:rsid w:val="00B329E9"/>
    <w:rsid w:val="00B47730"/>
    <w:rsid w:val="00B53ECD"/>
    <w:rsid w:val="00B54DCA"/>
    <w:rsid w:val="00C015AA"/>
    <w:rsid w:val="00C33173"/>
    <w:rsid w:val="00C55E74"/>
    <w:rsid w:val="00CB0664"/>
    <w:rsid w:val="00D46A60"/>
    <w:rsid w:val="00D5478D"/>
    <w:rsid w:val="00D9621D"/>
    <w:rsid w:val="00ED42FC"/>
    <w:rsid w:val="00F4505D"/>
    <w:rsid w:val="00FA55AF"/>
    <w:rsid w:val="00FC561E"/>
    <w:rsid w:val="00FC693F"/>
    <w:rsid w:val="00FC6FEF"/>
    <w:rsid w:val="00FF7F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CBC542"/>
  <w14:defaultImageDpi w14:val="300"/>
  <w15:docId w15:val="{308A8E4B-5ECA-427A-9D7E-6A842F34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lang w:val="en-I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55427">
      <w:bodyDiv w:val="1"/>
      <w:marLeft w:val="0"/>
      <w:marRight w:val="0"/>
      <w:marTop w:val="0"/>
      <w:marBottom w:val="0"/>
      <w:divBdr>
        <w:top w:val="none" w:sz="0" w:space="0" w:color="auto"/>
        <w:left w:val="none" w:sz="0" w:space="0" w:color="auto"/>
        <w:bottom w:val="none" w:sz="0" w:space="0" w:color="auto"/>
        <w:right w:val="none" w:sz="0" w:space="0" w:color="auto"/>
      </w:divBdr>
      <w:divsChild>
        <w:div w:id="474681604">
          <w:marLeft w:val="0"/>
          <w:marRight w:val="0"/>
          <w:marTop w:val="0"/>
          <w:marBottom w:val="0"/>
          <w:divBdr>
            <w:top w:val="none" w:sz="0" w:space="0" w:color="auto"/>
            <w:left w:val="none" w:sz="0" w:space="0" w:color="auto"/>
            <w:bottom w:val="none" w:sz="0" w:space="0" w:color="auto"/>
            <w:right w:val="none" w:sz="0" w:space="0" w:color="auto"/>
          </w:divBdr>
        </w:div>
      </w:divsChild>
    </w:div>
    <w:div w:id="978874133">
      <w:bodyDiv w:val="1"/>
      <w:marLeft w:val="0"/>
      <w:marRight w:val="0"/>
      <w:marTop w:val="0"/>
      <w:marBottom w:val="0"/>
      <w:divBdr>
        <w:top w:val="none" w:sz="0" w:space="0" w:color="auto"/>
        <w:left w:val="none" w:sz="0" w:space="0" w:color="auto"/>
        <w:bottom w:val="none" w:sz="0" w:space="0" w:color="auto"/>
        <w:right w:val="none" w:sz="0" w:space="0" w:color="auto"/>
      </w:divBdr>
      <w:divsChild>
        <w:div w:id="17994898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eugene mclaughlin</cp:lastModifiedBy>
  <cp:revision>8</cp:revision>
  <dcterms:created xsi:type="dcterms:W3CDTF">2026-02-28T20:10:00Z</dcterms:created>
  <dcterms:modified xsi:type="dcterms:W3CDTF">2026-03-01T17:27:00Z</dcterms:modified>
  <cp:category/>
</cp:coreProperties>
</file>