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827"/>
        <w:gridCol w:w="1981"/>
        <w:gridCol w:w="1982"/>
        <w:gridCol w:w="2008"/>
        <w:gridCol w:w="1995"/>
        <w:gridCol w:w="1982"/>
        <w:gridCol w:w="1982"/>
        <w:gridCol w:w="1778"/>
        <w:gridCol w:w="1583"/>
      </w:tblGrid>
      <w:tr w:rsidR="00AC3DA0" w14:paraId="4B2776DD" w14:textId="09CD8C6B" w:rsidTr="00AC3DA0">
        <w:trPr>
          <w:jc w:val="center"/>
        </w:trPr>
        <w:tc>
          <w:tcPr>
            <w:tcW w:w="827" w:type="dxa"/>
            <w:vAlign w:val="center"/>
          </w:tcPr>
          <w:p w14:paraId="6246CB49" w14:textId="7F9E838E" w:rsidR="00AC3DA0" w:rsidRDefault="00AC3DA0" w:rsidP="00AC3DA0">
            <w:pPr>
              <w:jc w:val="center"/>
            </w:pPr>
            <w:r>
              <w:rPr>
                <w:rFonts w:ascii="Calibri" w:hAnsi="Calibri" w:cs="Calibri"/>
                <w:b/>
                <w:bCs/>
                <w:color w:val="000000"/>
              </w:rPr>
              <w:t>Week</w:t>
            </w:r>
          </w:p>
        </w:tc>
        <w:tc>
          <w:tcPr>
            <w:tcW w:w="1981" w:type="dxa"/>
            <w:vAlign w:val="center"/>
          </w:tcPr>
          <w:p w14:paraId="50F1884F" w14:textId="7F29CCF4" w:rsidR="00AC3DA0" w:rsidRDefault="00AC3DA0" w:rsidP="00AC3DA0">
            <w:pPr>
              <w:jc w:val="center"/>
            </w:pPr>
            <w:r>
              <w:rPr>
                <w:rFonts w:ascii="Calibri" w:hAnsi="Calibri" w:cs="Calibri"/>
                <w:b/>
                <w:bCs/>
                <w:color w:val="000000"/>
              </w:rPr>
              <w:t>Objectives</w:t>
            </w:r>
          </w:p>
        </w:tc>
        <w:tc>
          <w:tcPr>
            <w:tcW w:w="1982" w:type="dxa"/>
            <w:vAlign w:val="center"/>
          </w:tcPr>
          <w:p w14:paraId="5D0721E7" w14:textId="01A89BEA" w:rsidR="00AC3DA0" w:rsidRDefault="00AC3DA0" w:rsidP="00AC3DA0">
            <w:pPr>
              <w:jc w:val="center"/>
            </w:pPr>
            <w:r>
              <w:rPr>
                <w:rFonts w:ascii="Calibri" w:hAnsi="Calibri" w:cs="Calibri"/>
                <w:b/>
                <w:bCs/>
                <w:color w:val="000000"/>
              </w:rPr>
              <w:t>Expected Outcomes</w:t>
            </w:r>
          </w:p>
        </w:tc>
        <w:tc>
          <w:tcPr>
            <w:tcW w:w="2008" w:type="dxa"/>
            <w:vAlign w:val="center"/>
          </w:tcPr>
          <w:p w14:paraId="75AC87A3" w14:textId="3C720972" w:rsidR="00AC3DA0" w:rsidRDefault="00AC3DA0" w:rsidP="00AC3DA0">
            <w:pPr>
              <w:jc w:val="center"/>
            </w:pPr>
            <w:commentRangeStart w:id="0"/>
            <w:r>
              <w:rPr>
                <w:rFonts w:ascii="Calibri" w:hAnsi="Calibri" w:cs="Calibri"/>
                <w:b/>
                <w:bCs/>
                <w:color w:val="000000"/>
              </w:rPr>
              <w:t>Pre-session activities/materials (on Moodle)</w:t>
            </w:r>
            <w:commentRangeEnd w:id="0"/>
            <w:r w:rsidR="00CB46BB">
              <w:rPr>
                <w:rStyle w:val="CommentReference"/>
              </w:rPr>
              <w:commentReference w:id="0"/>
            </w:r>
          </w:p>
        </w:tc>
        <w:tc>
          <w:tcPr>
            <w:tcW w:w="1995" w:type="dxa"/>
            <w:vAlign w:val="center"/>
          </w:tcPr>
          <w:p w14:paraId="76DC678E" w14:textId="7DE11F0C" w:rsidR="00AC3DA0" w:rsidRDefault="00AC3DA0" w:rsidP="00AC3DA0">
            <w:pPr>
              <w:jc w:val="center"/>
            </w:pPr>
            <w:r>
              <w:rPr>
                <w:rFonts w:ascii="Calibri" w:hAnsi="Calibri" w:cs="Calibri"/>
                <w:b/>
                <w:bCs/>
                <w:color w:val="000000"/>
              </w:rPr>
              <w:t>Session 1: Lecture content</w:t>
            </w:r>
          </w:p>
        </w:tc>
        <w:tc>
          <w:tcPr>
            <w:tcW w:w="1982" w:type="dxa"/>
            <w:vAlign w:val="center"/>
          </w:tcPr>
          <w:p w14:paraId="007DAFCC" w14:textId="40710359" w:rsidR="00AC3DA0" w:rsidRDefault="00AC3DA0" w:rsidP="00AC3DA0">
            <w:pPr>
              <w:jc w:val="center"/>
            </w:pPr>
            <w:r>
              <w:rPr>
                <w:rFonts w:ascii="Calibri" w:hAnsi="Calibri" w:cs="Calibri"/>
                <w:b/>
                <w:bCs/>
                <w:color w:val="000000"/>
              </w:rPr>
              <w:t>Session 2: Seminar content</w:t>
            </w:r>
          </w:p>
        </w:tc>
        <w:tc>
          <w:tcPr>
            <w:tcW w:w="1982" w:type="dxa"/>
            <w:vAlign w:val="center"/>
          </w:tcPr>
          <w:p w14:paraId="70CDC64D" w14:textId="4A9A4E10" w:rsidR="00AC3DA0" w:rsidRDefault="00AC3DA0" w:rsidP="00AC3DA0">
            <w:pPr>
              <w:jc w:val="center"/>
            </w:pPr>
            <w:r>
              <w:rPr>
                <w:rFonts w:ascii="Calibri" w:hAnsi="Calibri" w:cs="Calibri"/>
                <w:b/>
                <w:bCs/>
                <w:color w:val="000000"/>
              </w:rPr>
              <w:t>Session 3: Workshop content</w:t>
            </w:r>
          </w:p>
        </w:tc>
        <w:tc>
          <w:tcPr>
            <w:tcW w:w="1778" w:type="dxa"/>
            <w:vAlign w:val="center"/>
          </w:tcPr>
          <w:p w14:paraId="213D63B9" w14:textId="1CB1A8C3" w:rsidR="00AC3DA0" w:rsidRDefault="00AC3DA0" w:rsidP="00AC3DA0">
            <w:pPr>
              <w:jc w:val="center"/>
            </w:pPr>
            <w:commentRangeStart w:id="1"/>
            <w:r>
              <w:rPr>
                <w:rFonts w:ascii="Calibri" w:hAnsi="Calibri" w:cs="Calibri"/>
                <w:b/>
                <w:bCs/>
                <w:color w:val="000000"/>
              </w:rPr>
              <w:t>Post-session activities (on Moodle)</w:t>
            </w:r>
            <w:commentRangeEnd w:id="1"/>
            <w:r>
              <w:rPr>
                <w:rStyle w:val="CommentReference"/>
              </w:rPr>
              <w:commentReference w:id="1"/>
            </w:r>
          </w:p>
        </w:tc>
        <w:tc>
          <w:tcPr>
            <w:tcW w:w="1583" w:type="dxa"/>
            <w:vAlign w:val="center"/>
          </w:tcPr>
          <w:p w14:paraId="2D9099EC" w14:textId="6EDACD37" w:rsidR="00AC3DA0" w:rsidRDefault="00AC3DA0" w:rsidP="00AC3DA0">
            <w:pPr>
              <w:jc w:val="center"/>
              <w:rPr>
                <w:rFonts w:ascii="Calibri" w:hAnsi="Calibri" w:cs="Calibri"/>
                <w:b/>
                <w:bCs/>
                <w:color w:val="000000"/>
              </w:rPr>
            </w:pPr>
            <w:r>
              <w:rPr>
                <w:rFonts w:ascii="Calibri" w:hAnsi="Calibri" w:cs="Calibri"/>
                <w:b/>
                <w:bCs/>
                <w:color w:val="000000"/>
              </w:rPr>
              <w:t>Sources</w:t>
            </w:r>
          </w:p>
        </w:tc>
      </w:tr>
      <w:tr w:rsidR="00AC3DA0" w14:paraId="1061CCB9" w14:textId="33A35199" w:rsidTr="00AC3DA0">
        <w:trPr>
          <w:jc w:val="center"/>
        </w:trPr>
        <w:tc>
          <w:tcPr>
            <w:tcW w:w="827" w:type="dxa"/>
            <w:vAlign w:val="center"/>
          </w:tcPr>
          <w:p w14:paraId="4407E124" w14:textId="66A3F85C" w:rsidR="00AC3DA0" w:rsidRDefault="00AC3DA0" w:rsidP="00AC3DA0">
            <w:pPr>
              <w:jc w:val="center"/>
            </w:pPr>
            <w:r>
              <w:rPr>
                <w:rFonts w:ascii="Calibri" w:hAnsi="Calibri" w:cs="Calibri"/>
                <w:b/>
                <w:bCs/>
                <w:color w:val="000000"/>
              </w:rPr>
              <w:t>1</w:t>
            </w:r>
          </w:p>
        </w:tc>
        <w:tc>
          <w:tcPr>
            <w:tcW w:w="1981" w:type="dxa"/>
          </w:tcPr>
          <w:p w14:paraId="7D54E848" w14:textId="3B7BD21D" w:rsidR="00AC3DA0" w:rsidRDefault="00AC3DA0" w:rsidP="00AC3DA0">
            <w:r>
              <w:rPr>
                <w:rFonts w:ascii="Calibri" w:hAnsi="Calibri" w:cs="Calibri"/>
                <w:color w:val="000000"/>
              </w:rPr>
              <w:t xml:space="preserve">Course introduction, Introduction to EAP, understanding academic sources, </w:t>
            </w:r>
            <w:commentRangeStart w:id="2"/>
            <w:r>
              <w:rPr>
                <w:rFonts w:ascii="Calibri" w:hAnsi="Calibri" w:cs="Calibri"/>
                <w:color w:val="000000"/>
              </w:rPr>
              <w:t>basic research skills</w:t>
            </w:r>
            <w:commentRangeEnd w:id="2"/>
            <w:r w:rsidR="008D68BF">
              <w:rPr>
                <w:rStyle w:val="CommentReference"/>
              </w:rPr>
              <w:commentReference w:id="2"/>
            </w:r>
          </w:p>
        </w:tc>
        <w:tc>
          <w:tcPr>
            <w:tcW w:w="1982" w:type="dxa"/>
          </w:tcPr>
          <w:p w14:paraId="3D6019ED" w14:textId="18388392" w:rsidR="00AC3DA0" w:rsidRDefault="00AC3DA0" w:rsidP="00AC3DA0">
            <w:r>
              <w:rPr>
                <w:rFonts w:ascii="Calibri" w:hAnsi="Calibri" w:cs="Calibri"/>
                <w:color w:val="000000"/>
              </w:rPr>
              <w:t xml:space="preserve">Students will be familiar with the course and expectations, understand the basics of academic sources and </w:t>
            </w:r>
            <w:r w:rsidRPr="008D68BF">
              <w:rPr>
                <w:rFonts w:ascii="Calibri" w:hAnsi="Calibri" w:cs="Calibri"/>
                <w:strike/>
                <w:color w:val="000000"/>
              </w:rPr>
              <w:t>research</w:t>
            </w:r>
          </w:p>
        </w:tc>
        <w:tc>
          <w:tcPr>
            <w:tcW w:w="2008" w:type="dxa"/>
          </w:tcPr>
          <w:p w14:paraId="2ACF7809" w14:textId="2BE60908" w:rsidR="00AC3DA0" w:rsidRDefault="00AC3DA0" w:rsidP="00AC3DA0">
            <w:r>
              <w:rPr>
                <w:rFonts w:ascii="Calibri" w:hAnsi="Calibri" w:cs="Calibri"/>
                <w:color w:val="000000"/>
              </w:rPr>
              <w:t xml:space="preserve">Introduction to the course and EAP, input materials on academic sources </w:t>
            </w:r>
            <w:r w:rsidRPr="008D68BF">
              <w:rPr>
                <w:rFonts w:ascii="Calibri" w:hAnsi="Calibri" w:cs="Calibri"/>
                <w:strike/>
                <w:color w:val="000000"/>
              </w:rPr>
              <w:t>and research skills</w:t>
            </w:r>
          </w:p>
        </w:tc>
        <w:tc>
          <w:tcPr>
            <w:tcW w:w="1995" w:type="dxa"/>
          </w:tcPr>
          <w:p w14:paraId="743CAA10" w14:textId="1408C9C1" w:rsidR="00AC3DA0" w:rsidRDefault="00AC3DA0" w:rsidP="00AC3DA0">
            <w:commentRangeStart w:id="3"/>
            <w:r>
              <w:rPr>
                <w:rFonts w:ascii="Calibri" w:hAnsi="Calibri" w:cs="Calibri"/>
                <w:color w:val="000000"/>
              </w:rPr>
              <w:t>Course overview, introduction to EAP, types of academic sources, and basic research skills</w:t>
            </w:r>
            <w:commentRangeEnd w:id="3"/>
            <w:r w:rsidR="008D68BF">
              <w:rPr>
                <w:rStyle w:val="CommentReference"/>
              </w:rPr>
              <w:commentReference w:id="3"/>
            </w:r>
          </w:p>
        </w:tc>
        <w:tc>
          <w:tcPr>
            <w:tcW w:w="1982" w:type="dxa"/>
          </w:tcPr>
          <w:p w14:paraId="6CD685F2" w14:textId="77777777" w:rsidR="00AC3DA0" w:rsidRDefault="00AC3DA0" w:rsidP="00AC3DA0">
            <w:pPr>
              <w:rPr>
                <w:rFonts w:ascii="Calibri" w:hAnsi="Calibri" w:cs="Calibri"/>
                <w:color w:val="000000"/>
              </w:rPr>
            </w:pPr>
            <w:r>
              <w:rPr>
                <w:rFonts w:ascii="Calibri" w:hAnsi="Calibri" w:cs="Calibri"/>
                <w:color w:val="000000"/>
              </w:rPr>
              <w:t>Discussion on challenges in EAP, sharing experiences with academic sources</w:t>
            </w:r>
          </w:p>
          <w:p w14:paraId="56551BE0" w14:textId="2DD552BD" w:rsidR="008D68BF" w:rsidRPr="008D68BF" w:rsidRDefault="008D68BF" w:rsidP="00AC3DA0">
            <w:pPr>
              <w:rPr>
                <w:b/>
                <w:bCs/>
              </w:rPr>
            </w:pPr>
            <w:r>
              <w:rPr>
                <w:b/>
                <w:bCs/>
              </w:rPr>
              <w:t>How academic work looks different (inc. credibility through use of source material)</w:t>
            </w:r>
          </w:p>
        </w:tc>
        <w:tc>
          <w:tcPr>
            <w:tcW w:w="1982" w:type="dxa"/>
          </w:tcPr>
          <w:p w14:paraId="1A1B4827" w14:textId="58CD3C7F" w:rsidR="00AC3DA0" w:rsidRDefault="00AC3DA0" w:rsidP="00AC3DA0">
            <w:r>
              <w:rPr>
                <w:rFonts w:ascii="Calibri" w:hAnsi="Calibri" w:cs="Calibri"/>
                <w:color w:val="000000"/>
              </w:rPr>
              <w:t>Research skills practice, evaluating sources</w:t>
            </w:r>
          </w:p>
        </w:tc>
        <w:tc>
          <w:tcPr>
            <w:tcW w:w="1778" w:type="dxa"/>
          </w:tcPr>
          <w:p w14:paraId="23ABC99A" w14:textId="50789D4C" w:rsidR="00AC3DA0" w:rsidRPr="008D68BF" w:rsidRDefault="008D68BF" w:rsidP="00AC3DA0">
            <w:pPr>
              <w:rPr>
                <w:b/>
                <w:bCs/>
              </w:rPr>
            </w:pPr>
            <w:r>
              <w:rPr>
                <w:b/>
                <w:bCs/>
              </w:rPr>
              <w:t>Two texts to read and answer questions on? 1 academic text (extract from a chapter) and one extract from a student text?</w:t>
            </w:r>
          </w:p>
        </w:tc>
        <w:tc>
          <w:tcPr>
            <w:tcW w:w="1583" w:type="dxa"/>
          </w:tcPr>
          <w:p w14:paraId="1B7E291C" w14:textId="77777777" w:rsidR="00AC3DA0" w:rsidRDefault="00AC3DA0" w:rsidP="00AC3DA0"/>
        </w:tc>
      </w:tr>
      <w:tr w:rsidR="00AC3DA0" w14:paraId="7452774F" w14:textId="4B995317" w:rsidTr="00AC3DA0">
        <w:trPr>
          <w:jc w:val="center"/>
        </w:trPr>
        <w:tc>
          <w:tcPr>
            <w:tcW w:w="827" w:type="dxa"/>
            <w:vAlign w:val="center"/>
          </w:tcPr>
          <w:p w14:paraId="12F79C64" w14:textId="340D3C73" w:rsidR="00AC3DA0" w:rsidRDefault="00AC3DA0" w:rsidP="00AC3DA0">
            <w:pPr>
              <w:jc w:val="center"/>
            </w:pPr>
            <w:r>
              <w:rPr>
                <w:rFonts w:ascii="Calibri" w:hAnsi="Calibri" w:cs="Calibri"/>
                <w:b/>
                <w:bCs/>
                <w:color w:val="000000"/>
              </w:rPr>
              <w:t>2</w:t>
            </w:r>
          </w:p>
        </w:tc>
        <w:tc>
          <w:tcPr>
            <w:tcW w:w="1981" w:type="dxa"/>
          </w:tcPr>
          <w:p w14:paraId="4037713C" w14:textId="7AD4D9E5" w:rsidR="00AC3DA0" w:rsidRDefault="00AC3DA0" w:rsidP="00AC3DA0">
            <w:r>
              <w:rPr>
                <w:rFonts w:ascii="Calibri" w:hAnsi="Calibri" w:cs="Calibri"/>
                <w:color w:val="000000"/>
              </w:rPr>
              <w:t>Academic writing basics, essay structure, SPSE format, Harvard Referencing Style</w:t>
            </w:r>
          </w:p>
        </w:tc>
        <w:tc>
          <w:tcPr>
            <w:tcW w:w="1982" w:type="dxa"/>
          </w:tcPr>
          <w:p w14:paraId="29FFDA86" w14:textId="52B82964" w:rsidR="00AC3DA0" w:rsidRDefault="00AC3DA0" w:rsidP="00AC3DA0">
            <w:r>
              <w:rPr>
                <w:rFonts w:ascii="Calibri" w:hAnsi="Calibri" w:cs="Calibri"/>
                <w:color w:val="000000"/>
              </w:rPr>
              <w:t>Students will understand the basics of academic writing, essay structures, and the Harvard Referencing Style</w:t>
            </w:r>
          </w:p>
        </w:tc>
        <w:tc>
          <w:tcPr>
            <w:tcW w:w="2008" w:type="dxa"/>
          </w:tcPr>
          <w:p w14:paraId="576F0458" w14:textId="4AFF5B8D" w:rsidR="00AC3DA0" w:rsidRDefault="00AC3DA0" w:rsidP="00AC3DA0">
            <w:r>
              <w:rPr>
                <w:rFonts w:ascii="Calibri" w:hAnsi="Calibri" w:cs="Calibri"/>
                <w:color w:val="000000"/>
              </w:rPr>
              <w:t>Input on academic writing, essay structure, SPSE format, and Harvard Referencing Style</w:t>
            </w:r>
          </w:p>
        </w:tc>
        <w:tc>
          <w:tcPr>
            <w:tcW w:w="1995" w:type="dxa"/>
          </w:tcPr>
          <w:p w14:paraId="5906909D" w14:textId="1621AEAD" w:rsidR="00AC3DA0" w:rsidRDefault="00AC3DA0" w:rsidP="00AC3DA0">
            <w:r>
              <w:rPr>
                <w:rFonts w:ascii="Calibri" w:hAnsi="Calibri" w:cs="Calibri"/>
                <w:color w:val="000000"/>
              </w:rPr>
              <w:t>Lecture on academic writing, essay structure, SPSE format, and introduction to Harvard Referencing Style</w:t>
            </w:r>
          </w:p>
        </w:tc>
        <w:tc>
          <w:tcPr>
            <w:tcW w:w="1982" w:type="dxa"/>
          </w:tcPr>
          <w:p w14:paraId="6BE6BF68" w14:textId="2536D5BA" w:rsidR="00AC3DA0" w:rsidRDefault="00AC3DA0" w:rsidP="00AC3DA0">
            <w:commentRangeStart w:id="4"/>
            <w:r>
              <w:rPr>
                <w:rFonts w:ascii="Calibri" w:hAnsi="Calibri" w:cs="Calibri"/>
                <w:color w:val="000000"/>
              </w:rPr>
              <w:t>Analyzing example essays, discussing common mistakes, and referencing practice</w:t>
            </w:r>
            <w:commentRangeEnd w:id="4"/>
            <w:r w:rsidR="00223FA9">
              <w:rPr>
                <w:rStyle w:val="CommentReference"/>
              </w:rPr>
              <w:commentReference w:id="4"/>
            </w:r>
          </w:p>
        </w:tc>
        <w:tc>
          <w:tcPr>
            <w:tcW w:w="1982" w:type="dxa"/>
          </w:tcPr>
          <w:p w14:paraId="0E49F9F6" w14:textId="43B200DC" w:rsidR="00AC3DA0" w:rsidRDefault="00AC3DA0" w:rsidP="00AC3DA0">
            <w:r>
              <w:rPr>
                <w:rFonts w:ascii="Calibri" w:hAnsi="Calibri" w:cs="Calibri"/>
                <w:color w:val="000000"/>
              </w:rPr>
              <w:t>Workshop on creating essay outlines and practicing referencing</w:t>
            </w:r>
          </w:p>
        </w:tc>
        <w:tc>
          <w:tcPr>
            <w:tcW w:w="1778" w:type="dxa"/>
          </w:tcPr>
          <w:p w14:paraId="47070B8A" w14:textId="79140E00" w:rsidR="00AC3DA0" w:rsidRDefault="00AC3DA0" w:rsidP="00AC3DA0"/>
        </w:tc>
        <w:tc>
          <w:tcPr>
            <w:tcW w:w="1583" w:type="dxa"/>
          </w:tcPr>
          <w:p w14:paraId="54158627" w14:textId="77777777" w:rsidR="00AC3DA0" w:rsidRDefault="00AC3DA0" w:rsidP="00AC3DA0"/>
        </w:tc>
      </w:tr>
      <w:tr w:rsidR="00AC3DA0" w14:paraId="779ED1D1" w14:textId="4938CEE0" w:rsidTr="00AC3DA0">
        <w:trPr>
          <w:jc w:val="center"/>
        </w:trPr>
        <w:tc>
          <w:tcPr>
            <w:tcW w:w="827" w:type="dxa"/>
            <w:vAlign w:val="center"/>
          </w:tcPr>
          <w:p w14:paraId="1AB80B29" w14:textId="57B6C199" w:rsidR="00AC3DA0" w:rsidRDefault="00AC3DA0" w:rsidP="00AC3DA0">
            <w:pPr>
              <w:jc w:val="center"/>
            </w:pPr>
            <w:r>
              <w:rPr>
                <w:rFonts w:ascii="Calibri" w:hAnsi="Calibri" w:cs="Calibri"/>
                <w:b/>
                <w:bCs/>
                <w:color w:val="000000"/>
              </w:rPr>
              <w:t>3</w:t>
            </w:r>
          </w:p>
        </w:tc>
        <w:tc>
          <w:tcPr>
            <w:tcW w:w="1981" w:type="dxa"/>
          </w:tcPr>
          <w:p w14:paraId="2190E84E" w14:textId="192DF283" w:rsidR="00AC3DA0" w:rsidRDefault="00AC3DA0" w:rsidP="00AC3DA0">
            <w:r>
              <w:rPr>
                <w:rFonts w:ascii="Calibri" w:hAnsi="Calibri" w:cs="Calibri"/>
                <w:color w:val="000000"/>
              </w:rPr>
              <w:t>Introduction to academic vocabulary, grammar structures for academic writing (passive voice, nominalization)</w:t>
            </w:r>
          </w:p>
        </w:tc>
        <w:tc>
          <w:tcPr>
            <w:tcW w:w="1982" w:type="dxa"/>
          </w:tcPr>
          <w:p w14:paraId="4F2CCBF5" w14:textId="12BD3C99" w:rsidR="00AC3DA0" w:rsidRDefault="00AC3DA0" w:rsidP="00AC3DA0">
            <w:r>
              <w:rPr>
                <w:rFonts w:ascii="Calibri" w:hAnsi="Calibri" w:cs="Calibri"/>
                <w:color w:val="000000"/>
              </w:rPr>
              <w:t>Students will be able to use academic vocabulary and grammar structures in their writing</w:t>
            </w:r>
          </w:p>
        </w:tc>
        <w:tc>
          <w:tcPr>
            <w:tcW w:w="2008" w:type="dxa"/>
          </w:tcPr>
          <w:p w14:paraId="049944C2" w14:textId="57FDADCE" w:rsidR="00AC3DA0" w:rsidRDefault="00AC3DA0" w:rsidP="00AC3DA0">
            <w:r>
              <w:rPr>
                <w:rFonts w:ascii="Calibri" w:hAnsi="Calibri" w:cs="Calibri"/>
                <w:color w:val="000000"/>
              </w:rPr>
              <w:t>Academic vocabulary exercises, input on passive voice and nominalization</w:t>
            </w:r>
          </w:p>
        </w:tc>
        <w:tc>
          <w:tcPr>
            <w:tcW w:w="1995" w:type="dxa"/>
          </w:tcPr>
          <w:p w14:paraId="06EF7649" w14:textId="6F95F7D4" w:rsidR="00AC3DA0" w:rsidRDefault="00AC3DA0" w:rsidP="00AC3DA0">
            <w:r>
              <w:rPr>
                <w:rFonts w:ascii="Calibri" w:hAnsi="Calibri" w:cs="Calibri"/>
                <w:color w:val="000000"/>
              </w:rPr>
              <w:t>Lecture on academic vocabulary, passive voice, and nominalization</w:t>
            </w:r>
          </w:p>
        </w:tc>
        <w:tc>
          <w:tcPr>
            <w:tcW w:w="1982" w:type="dxa"/>
          </w:tcPr>
          <w:p w14:paraId="2B997DA7" w14:textId="6751683D" w:rsidR="00AC3DA0" w:rsidRDefault="00AC3DA0" w:rsidP="00AC3DA0">
            <w:r>
              <w:rPr>
                <w:rFonts w:ascii="Calibri" w:hAnsi="Calibri" w:cs="Calibri"/>
                <w:color w:val="000000"/>
              </w:rPr>
              <w:t>Group discussion on using academic vocabulary, practice exercises for passive voice and nominalization</w:t>
            </w:r>
          </w:p>
        </w:tc>
        <w:tc>
          <w:tcPr>
            <w:tcW w:w="1982" w:type="dxa"/>
          </w:tcPr>
          <w:p w14:paraId="3A762CCF" w14:textId="3918EB04" w:rsidR="00AC3DA0" w:rsidRDefault="00AC3DA0" w:rsidP="00AC3DA0">
            <w:r>
              <w:rPr>
                <w:rFonts w:ascii="Calibri" w:hAnsi="Calibri" w:cs="Calibri"/>
                <w:color w:val="000000"/>
              </w:rPr>
              <w:t>Writing practice incorporating academic vocabulary and grammar structures</w:t>
            </w:r>
          </w:p>
        </w:tc>
        <w:tc>
          <w:tcPr>
            <w:tcW w:w="1778" w:type="dxa"/>
          </w:tcPr>
          <w:p w14:paraId="62A1E36E" w14:textId="116A1EF9" w:rsidR="00AC3DA0" w:rsidRDefault="00AC3DA0" w:rsidP="00AC3DA0"/>
        </w:tc>
        <w:tc>
          <w:tcPr>
            <w:tcW w:w="1583" w:type="dxa"/>
          </w:tcPr>
          <w:p w14:paraId="236550E0" w14:textId="77777777" w:rsidR="00AC3DA0" w:rsidRDefault="00AC3DA0" w:rsidP="00AC3DA0"/>
        </w:tc>
      </w:tr>
      <w:tr w:rsidR="00AC3DA0" w14:paraId="0DEB6BCD" w14:textId="27BCF40E" w:rsidTr="00AC3DA0">
        <w:trPr>
          <w:jc w:val="center"/>
        </w:trPr>
        <w:tc>
          <w:tcPr>
            <w:tcW w:w="827" w:type="dxa"/>
            <w:vAlign w:val="center"/>
          </w:tcPr>
          <w:p w14:paraId="22E43D7B" w14:textId="7A5658DC" w:rsidR="00AC3DA0" w:rsidRDefault="00AC3DA0" w:rsidP="00AC3DA0">
            <w:pPr>
              <w:jc w:val="center"/>
            </w:pPr>
            <w:r>
              <w:rPr>
                <w:rFonts w:ascii="Calibri" w:hAnsi="Calibri" w:cs="Calibri"/>
                <w:b/>
                <w:bCs/>
                <w:color w:val="000000"/>
              </w:rPr>
              <w:t>4</w:t>
            </w:r>
          </w:p>
        </w:tc>
        <w:tc>
          <w:tcPr>
            <w:tcW w:w="1981" w:type="dxa"/>
          </w:tcPr>
          <w:p w14:paraId="29176995" w14:textId="5D9BDDC4" w:rsidR="00AC3DA0" w:rsidRDefault="00AC3DA0" w:rsidP="00AC3DA0">
            <w:commentRangeStart w:id="5"/>
            <w:r>
              <w:rPr>
                <w:rFonts w:ascii="Calibri" w:hAnsi="Calibri" w:cs="Calibri"/>
                <w:color w:val="000000"/>
              </w:rPr>
              <w:t>Critical reading skills, paraphrasing, and summarizing</w:t>
            </w:r>
          </w:p>
        </w:tc>
        <w:tc>
          <w:tcPr>
            <w:tcW w:w="1982" w:type="dxa"/>
          </w:tcPr>
          <w:p w14:paraId="023A4110" w14:textId="3F978D22" w:rsidR="00AC3DA0" w:rsidRDefault="00AC3DA0" w:rsidP="00AC3DA0">
            <w:r>
              <w:rPr>
                <w:rFonts w:ascii="Calibri" w:hAnsi="Calibri" w:cs="Calibri"/>
                <w:color w:val="000000"/>
              </w:rPr>
              <w:t>Students will be able to critically read, paraphrase, and summarize academic texts</w:t>
            </w:r>
          </w:p>
        </w:tc>
        <w:tc>
          <w:tcPr>
            <w:tcW w:w="2008" w:type="dxa"/>
          </w:tcPr>
          <w:p w14:paraId="0FDEC4AE" w14:textId="51A4AFC1" w:rsidR="00AC3DA0" w:rsidRDefault="00AC3DA0" w:rsidP="00AC3DA0">
            <w:r>
              <w:rPr>
                <w:rFonts w:ascii="Calibri" w:hAnsi="Calibri" w:cs="Calibri"/>
                <w:color w:val="000000"/>
              </w:rPr>
              <w:t>Input on critical reading, paraphrasing, and summarizing, practice exercises</w:t>
            </w:r>
          </w:p>
        </w:tc>
        <w:tc>
          <w:tcPr>
            <w:tcW w:w="1995" w:type="dxa"/>
          </w:tcPr>
          <w:p w14:paraId="702BEDB9" w14:textId="1CB5FE55" w:rsidR="00AC3DA0" w:rsidRDefault="00AC3DA0" w:rsidP="00AC3DA0">
            <w:r>
              <w:rPr>
                <w:rFonts w:ascii="Calibri" w:hAnsi="Calibri" w:cs="Calibri"/>
                <w:color w:val="000000"/>
              </w:rPr>
              <w:t>Lecture on critical reading skills, paraphrasing, and summarizing techniques</w:t>
            </w:r>
          </w:p>
        </w:tc>
        <w:tc>
          <w:tcPr>
            <w:tcW w:w="1982" w:type="dxa"/>
          </w:tcPr>
          <w:p w14:paraId="604BD0FC" w14:textId="0CEABBD4" w:rsidR="00AC3DA0" w:rsidRDefault="00AC3DA0" w:rsidP="00AC3DA0">
            <w:r>
              <w:rPr>
                <w:rFonts w:ascii="Calibri" w:hAnsi="Calibri" w:cs="Calibri"/>
                <w:color w:val="000000"/>
              </w:rPr>
              <w:t>Analyzing academic texts, practicing paraphrasing and summarizing</w:t>
            </w:r>
          </w:p>
        </w:tc>
        <w:tc>
          <w:tcPr>
            <w:tcW w:w="1982" w:type="dxa"/>
          </w:tcPr>
          <w:p w14:paraId="579D3A46" w14:textId="2434694B" w:rsidR="00AC3DA0" w:rsidRDefault="00AC3DA0" w:rsidP="00AC3DA0">
            <w:r>
              <w:rPr>
                <w:rFonts w:ascii="Calibri" w:hAnsi="Calibri" w:cs="Calibri"/>
                <w:color w:val="000000"/>
              </w:rPr>
              <w:t>Workshop on applying critical reading, paraphrasing, and summarizing skills in academic writing</w:t>
            </w:r>
            <w:commentRangeEnd w:id="5"/>
            <w:r w:rsidR="00467C9D">
              <w:rPr>
                <w:rStyle w:val="CommentReference"/>
              </w:rPr>
              <w:commentReference w:id="5"/>
            </w:r>
          </w:p>
        </w:tc>
        <w:tc>
          <w:tcPr>
            <w:tcW w:w="1778" w:type="dxa"/>
          </w:tcPr>
          <w:p w14:paraId="45D16A65" w14:textId="2AEBB65C" w:rsidR="00AC3DA0" w:rsidRPr="00223FA9" w:rsidRDefault="00223FA9" w:rsidP="00AC3DA0">
            <w:pPr>
              <w:rPr>
                <w:b/>
                <w:bCs/>
              </w:rPr>
            </w:pPr>
            <w:r>
              <w:rPr>
                <w:b/>
                <w:bCs/>
              </w:rPr>
              <w:t>Posting ideas on forum? Responses to a text?</w:t>
            </w:r>
          </w:p>
        </w:tc>
        <w:tc>
          <w:tcPr>
            <w:tcW w:w="1583" w:type="dxa"/>
          </w:tcPr>
          <w:p w14:paraId="16EB8D39" w14:textId="77777777" w:rsidR="00AC3DA0" w:rsidRDefault="00AC3DA0" w:rsidP="00AC3DA0"/>
        </w:tc>
      </w:tr>
      <w:tr w:rsidR="00AC3DA0" w14:paraId="773AB41D" w14:textId="6CECC3EE" w:rsidTr="00AC3DA0">
        <w:trPr>
          <w:jc w:val="center"/>
        </w:trPr>
        <w:tc>
          <w:tcPr>
            <w:tcW w:w="827" w:type="dxa"/>
            <w:vAlign w:val="center"/>
          </w:tcPr>
          <w:p w14:paraId="1B935969" w14:textId="76FDC22D" w:rsidR="00AC3DA0" w:rsidRDefault="00AC3DA0" w:rsidP="00AC3DA0">
            <w:pPr>
              <w:jc w:val="center"/>
            </w:pPr>
            <w:r>
              <w:rPr>
                <w:rFonts w:ascii="Calibri" w:hAnsi="Calibri" w:cs="Calibri"/>
                <w:b/>
                <w:bCs/>
                <w:color w:val="000000"/>
              </w:rPr>
              <w:t>5</w:t>
            </w:r>
          </w:p>
        </w:tc>
        <w:tc>
          <w:tcPr>
            <w:tcW w:w="1981" w:type="dxa"/>
          </w:tcPr>
          <w:p w14:paraId="7ED9E4FC" w14:textId="000F35EF" w:rsidR="00AC3DA0" w:rsidRDefault="00AC3DA0" w:rsidP="00AC3DA0">
            <w:commentRangeStart w:id="6"/>
            <w:r>
              <w:rPr>
                <w:rFonts w:ascii="Calibri" w:hAnsi="Calibri" w:cs="Calibri"/>
                <w:color w:val="000000"/>
              </w:rPr>
              <w:t>Academic listening and note-taking skills</w:t>
            </w:r>
            <w:commentRangeEnd w:id="6"/>
            <w:r w:rsidR="00223FA9">
              <w:rPr>
                <w:rStyle w:val="CommentReference"/>
              </w:rPr>
              <w:commentReference w:id="6"/>
            </w:r>
          </w:p>
        </w:tc>
        <w:tc>
          <w:tcPr>
            <w:tcW w:w="1982" w:type="dxa"/>
          </w:tcPr>
          <w:p w14:paraId="0832A192" w14:textId="6294AF6B" w:rsidR="00AC3DA0" w:rsidRDefault="00AC3DA0" w:rsidP="00AC3DA0">
            <w:r>
              <w:rPr>
                <w:rFonts w:ascii="Calibri" w:hAnsi="Calibri" w:cs="Calibri"/>
                <w:color w:val="000000"/>
              </w:rPr>
              <w:t>Students will be able to effectively listen to academic lectures and take notes</w:t>
            </w:r>
          </w:p>
        </w:tc>
        <w:tc>
          <w:tcPr>
            <w:tcW w:w="2008" w:type="dxa"/>
          </w:tcPr>
          <w:p w14:paraId="196D01A2" w14:textId="3EF8E0F5" w:rsidR="00AC3DA0" w:rsidRDefault="00AC3DA0" w:rsidP="00AC3DA0">
            <w:r>
              <w:rPr>
                <w:rFonts w:ascii="Calibri" w:hAnsi="Calibri" w:cs="Calibri"/>
                <w:color w:val="000000"/>
              </w:rPr>
              <w:t>Input on academic listening and note-taking strategies</w:t>
            </w:r>
          </w:p>
        </w:tc>
        <w:tc>
          <w:tcPr>
            <w:tcW w:w="1995" w:type="dxa"/>
          </w:tcPr>
          <w:p w14:paraId="05E4620C" w14:textId="7F6F94E4" w:rsidR="00AC3DA0" w:rsidRDefault="00AC3DA0" w:rsidP="00AC3DA0">
            <w:r>
              <w:rPr>
                <w:rFonts w:ascii="Calibri" w:hAnsi="Calibri" w:cs="Calibri"/>
                <w:color w:val="000000"/>
              </w:rPr>
              <w:t>Lecture on listening strategies and effective note-taking techniques</w:t>
            </w:r>
          </w:p>
        </w:tc>
        <w:tc>
          <w:tcPr>
            <w:tcW w:w="1982" w:type="dxa"/>
          </w:tcPr>
          <w:p w14:paraId="259210B2" w14:textId="76AFEB6E" w:rsidR="00AC3DA0" w:rsidRDefault="00AC3DA0" w:rsidP="00AC3DA0">
            <w:r>
              <w:rPr>
                <w:rFonts w:ascii="Calibri" w:hAnsi="Calibri" w:cs="Calibri"/>
                <w:color w:val="000000"/>
              </w:rPr>
              <w:t>Group discussion and practice on listening to academic lectures, taking notes</w:t>
            </w:r>
          </w:p>
        </w:tc>
        <w:tc>
          <w:tcPr>
            <w:tcW w:w="1982" w:type="dxa"/>
          </w:tcPr>
          <w:p w14:paraId="6F974830" w14:textId="55E7DDDC" w:rsidR="00AC3DA0" w:rsidRDefault="00AC3DA0" w:rsidP="00AC3DA0">
            <w:r>
              <w:rPr>
                <w:rFonts w:ascii="Calibri" w:hAnsi="Calibri" w:cs="Calibri"/>
                <w:color w:val="000000"/>
              </w:rPr>
              <w:t>Workshop on practicing listening and note-taking during a sample lecture</w:t>
            </w:r>
          </w:p>
        </w:tc>
        <w:tc>
          <w:tcPr>
            <w:tcW w:w="1778" w:type="dxa"/>
          </w:tcPr>
          <w:p w14:paraId="19B95D3D" w14:textId="1689249F" w:rsidR="00AC3DA0" w:rsidRPr="00223FA9" w:rsidRDefault="00223FA9" w:rsidP="00AC3DA0">
            <w:pPr>
              <w:rPr>
                <w:b/>
                <w:bCs/>
              </w:rPr>
            </w:pPr>
            <w:r>
              <w:rPr>
                <w:b/>
                <w:bCs/>
              </w:rPr>
              <w:t>Respond to a series of short lecture extracts?</w:t>
            </w:r>
          </w:p>
        </w:tc>
        <w:tc>
          <w:tcPr>
            <w:tcW w:w="1583" w:type="dxa"/>
          </w:tcPr>
          <w:p w14:paraId="52257EF7" w14:textId="77777777" w:rsidR="00AC3DA0" w:rsidRDefault="00AC3DA0" w:rsidP="00AC3DA0"/>
        </w:tc>
      </w:tr>
      <w:tr w:rsidR="00AC3DA0" w14:paraId="5101FBC2" w14:textId="0CDEB684" w:rsidTr="00AC3DA0">
        <w:trPr>
          <w:jc w:val="center"/>
        </w:trPr>
        <w:tc>
          <w:tcPr>
            <w:tcW w:w="827" w:type="dxa"/>
            <w:vAlign w:val="center"/>
          </w:tcPr>
          <w:p w14:paraId="221CBD44" w14:textId="4DED66C9" w:rsidR="00AC3DA0" w:rsidRDefault="00AC3DA0" w:rsidP="00AC3DA0">
            <w:pPr>
              <w:jc w:val="center"/>
            </w:pPr>
            <w:commentRangeStart w:id="7"/>
            <w:r>
              <w:rPr>
                <w:rFonts w:ascii="Calibri" w:hAnsi="Calibri" w:cs="Calibri"/>
                <w:b/>
                <w:bCs/>
                <w:color w:val="000000"/>
              </w:rPr>
              <w:lastRenderedPageBreak/>
              <w:t>6</w:t>
            </w:r>
          </w:p>
        </w:tc>
        <w:tc>
          <w:tcPr>
            <w:tcW w:w="1981" w:type="dxa"/>
          </w:tcPr>
          <w:p w14:paraId="43958F94" w14:textId="278D049D" w:rsidR="00AC3DA0" w:rsidRDefault="00AC3DA0" w:rsidP="00AC3DA0">
            <w:r>
              <w:rPr>
                <w:rFonts w:ascii="Calibri" w:hAnsi="Calibri" w:cs="Calibri"/>
                <w:color w:val="000000"/>
              </w:rPr>
              <w:t>Developing arguments and counterarguments</w:t>
            </w:r>
          </w:p>
        </w:tc>
        <w:tc>
          <w:tcPr>
            <w:tcW w:w="1982" w:type="dxa"/>
          </w:tcPr>
          <w:p w14:paraId="5BB1EB3E" w14:textId="67F6BB79" w:rsidR="00AC3DA0" w:rsidRDefault="00AC3DA0" w:rsidP="00AC3DA0">
            <w:r>
              <w:rPr>
                <w:rFonts w:ascii="Calibri" w:hAnsi="Calibri" w:cs="Calibri"/>
                <w:color w:val="000000"/>
              </w:rPr>
              <w:t>Students will be able to construct well-reasoned arguments and counterarguments in their writing</w:t>
            </w:r>
          </w:p>
        </w:tc>
        <w:tc>
          <w:tcPr>
            <w:tcW w:w="2008" w:type="dxa"/>
          </w:tcPr>
          <w:p w14:paraId="539A987E" w14:textId="7F82F2E2" w:rsidR="00AC3DA0" w:rsidRDefault="00AC3DA0" w:rsidP="00AC3DA0">
            <w:r>
              <w:rPr>
                <w:rFonts w:ascii="Calibri" w:hAnsi="Calibri" w:cs="Calibri"/>
                <w:color w:val="000000"/>
              </w:rPr>
              <w:t>Readings on argumentation, logical fallacies, and counterarguments</w:t>
            </w:r>
          </w:p>
        </w:tc>
        <w:tc>
          <w:tcPr>
            <w:tcW w:w="1995" w:type="dxa"/>
          </w:tcPr>
          <w:p w14:paraId="6CD8F3FC" w14:textId="5DACD7D0" w:rsidR="00AC3DA0" w:rsidRDefault="00AC3DA0" w:rsidP="00AC3DA0">
            <w:r>
              <w:rPr>
                <w:rFonts w:ascii="Calibri" w:hAnsi="Calibri" w:cs="Calibri"/>
                <w:color w:val="000000"/>
              </w:rPr>
              <w:t>Lecture on developing arguments, counterarguments, and avoiding logical fallacies</w:t>
            </w:r>
          </w:p>
        </w:tc>
        <w:tc>
          <w:tcPr>
            <w:tcW w:w="1982" w:type="dxa"/>
          </w:tcPr>
          <w:p w14:paraId="5A14FF0F" w14:textId="4AE02F63" w:rsidR="00AC3DA0" w:rsidRDefault="00AC3DA0" w:rsidP="00AC3DA0">
            <w:r>
              <w:rPr>
                <w:rFonts w:ascii="Calibri" w:hAnsi="Calibri" w:cs="Calibri"/>
                <w:color w:val="000000"/>
              </w:rPr>
              <w:t>Analyzing example arguments, discussing common mistakes, and developing counterarguments</w:t>
            </w:r>
          </w:p>
        </w:tc>
        <w:tc>
          <w:tcPr>
            <w:tcW w:w="1982" w:type="dxa"/>
          </w:tcPr>
          <w:p w14:paraId="7289CDAB" w14:textId="1586C73A" w:rsidR="00AC3DA0" w:rsidRDefault="00AC3DA0" w:rsidP="00AC3DA0">
            <w:r>
              <w:rPr>
                <w:rFonts w:ascii="Calibri" w:hAnsi="Calibri" w:cs="Calibri"/>
                <w:color w:val="000000"/>
              </w:rPr>
              <w:t>Workshop on creating well-reasoned arguments and counterarguments</w:t>
            </w:r>
            <w:commentRangeEnd w:id="7"/>
            <w:r w:rsidR="00467C9D">
              <w:rPr>
                <w:rStyle w:val="CommentReference"/>
              </w:rPr>
              <w:commentReference w:id="7"/>
            </w:r>
          </w:p>
        </w:tc>
        <w:tc>
          <w:tcPr>
            <w:tcW w:w="1778" w:type="dxa"/>
          </w:tcPr>
          <w:p w14:paraId="2BA4168D" w14:textId="4D54F257" w:rsidR="00AC3DA0" w:rsidRDefault="00AC3DA0" w:rsidP="00AC3DA0"/>
        </w:tc>
        <w:tc>
          <w:tcPr>
            <w:tcW w:w="1583" w:type="dxa"/>
          </w:tcPr>
          <w:p w14:paraId="570C9768" w14:textId="77777777" w:rsidR="00AC3DA0" w:rsidRDefault="00AC3DA0" w:rsidP="00AC3DA0"/>
        </w:tc>
      </w:tr>
      <w:tr w:rsidR="00AC3DA0" w14:paraId="093009FA" w14:textId="25E7B547" w:rsidTr="00AC3DA0">
        <w:trPr>
          <w:jc w:val="center"/>
        </w:trPr>
        <w:tc>
          <w:tcPr>
            <w:tcW w:w="827" w:type="dxa"/>
            <w:vAlign w:val="center"/>
          </w:tcPr>
          <w:p w14:paraId="542427D4" w14:textId="0261FE2B" w:rsidR="00AC3DA0" w:rsidRDefault="00AC3DA0" w:rsidP="00AC3DA0">
            <w:pPr>
              <w:jc w:val="center"/>
            </w:pPr>
            <w:r>
              <w:rPr>
                <w:rFonts w:ascii="Calibri" w:hAnsi="Calibri" w:cs="Calibri"/>
                <w:b/>
                <w:bCs/>
                <w:color w:val="000000"/>
              </w:rPr>
              <w:t>7</w:t>
            </w:r>
          </w:p>
        </w:tc>
        <w:tc>
          <w:tcPr>
            <w:tcW w:w="1981" w:type="dxa"/>
          </w:tcPr>
          <w:p w14:paraId="0A18CE81" w14:textId="04607597" w:rsidR="00AC3DA0" w:rsidRDefault="00AC3DA0" w:rsidP="00AC3DA0">
            <w:commentRangeStart w:id="8"/>
            <w:r>
              <w:rPr>
                <w:rFonts w:ascii="Calibri" w:hAnsi="Calibri" w:cs="Calibri"/>
                <w:color w:val="000000"/>
              </w:rPr>
              <w:t>Group work and collaboration skills</w:t>
            </w:r>
            <w:commentRangeEnd w:id="8"/>
            <w:r w:rsidR="00467C9D">
              <w:rPr>
                <w:rStyle w:val="CommentReference"/>
              </w:rPr>
              <w:commentReference w:id="8"/>
            </w:r>
          </w:p>
        </w:tc>
        <w:tc>
          <w:tcPr>
            <w:tcW w:w="1982" w:type="dxa"/>
          </w:tcPr>
          <w:p w14:paraId="74B6E036" w14:textId="038BDDA8" w:rsidR="00AC3DA0" w:rsidRDefault="00AC3DA0" w:rsidP="00AC3DA0">
            <w:r>
              <w:rPr>
                <w:rFonts w:ascii="Calibri" w:hAnsi="Calibri" w:cs="Calibri"/>
                <w:color w:val="000000"/>
              </w:rPr>
              <w:t>Students will be able to effectively work in groups and collaborate on academic projects</w:t>
            </w:r>
          </w:p>
        </w:tc>
        <w:tc>
          <w:tcPr>
            <w:tcW w:w="2008" w:type="dxa"/>
          </w:tcPr>
          <w:p w14:paraId="26C45E0C" w14:textId="27C31831" w:rsidR="00AC3DA0" w:rsidRDefault="00AC3DA0" w:rsidP="00AC3DA0">
            <w:r>
              <w:rPr>
                <w:rFonts w:ascii="Calibri" w:hAnsi="Calibri" w:cs="Calibri"/>
                <w:color w:val="000000"/>
              </w:rPr>
              <w:t>Readings and videos on group work, collaboration, and conflict resolution</w:t>
            </w:r>
          </w:p>
        </w:tc>
        <w:tc>
          <w:tcPr>
            <w:tcW w:w="1995" w:type="dxa"/>
          </w:tcPr>
          <w:p w14:paraId="5658B186" w14:textId="0283D3CB" w:rsidR="00AC3DA0" w:rsidRDefault="00AC3DA0" w:rsidP="00AC3DA0">
            <w:r>
              <w:rPr>
                <w:rFonts w:ascii="Calibri" w:hAnsi="Calibri" w:cs="Calibri"/>
                <w:color w:val="000000"/>
              </w:rPr>
              <w:t>Lecture on group work dynamics, collaboration strategies, and conflict resolution</w:t>
            </w:r>
          </w:p>
        </w:tc>
        <w:tc>
          <w:tcPr>
            <w:tcW w:w="1982" w:type="dxa"/>
          </w:tcPr>
          <w:p w14:paraId="239F403E" w14:textId="1660C3FA" w:rsidR="00AC3DA0" w:rsidRDefault="00AC3DA0" w:rsidP="00AC3DA0">
            <w:r>
              <w:rPr>
                <w:rFonts w:ascii="Calibri" w:hAnsi="Calibri" w:cs="Calibri"/>
                <w:color w:val="000000"/>
              </w:rPr>
              <w:t>Group discussions on experiences with group work, sharing strategies for effective collaboration</w:t>
            </w:r>
          </w:p>
        </w:tc>
        <w:tc>
          <w:tcPr>
            <w:tcW w:w="1982" w:type="dxa"/>
          </w:tcPr>
          <w:p w14:paraId="2F7046D8" w14:textId="194B0E44" w:rsidR="00AC3DA0" w:rsidRDefault="00AC3DA0" w:rsidP="00AC3DA0">
            <w:commentRangeStart w:id="9"/>
            <w:r>
              <w:rPr>
                <w:rFonts w:ascii="Calibri" w:hAnsi="Calibri" w:cs="Calibri"/>
                <w:color w:val="000000"/>
              </w:rPr>
              <w:t>Workshop on group project planning and organization, practicing collaboration</w:t>
            </w:r>
            <w:commentRangeEnd w:id="9"/>
            <w:r w:rsidR="00B2364D">
              <w:rPr>
                <w:rStyle w:val="CommentReference"/>
              </w:rPr>
              <w:commentReference w:id="9"/>
            </w:r>
          </w:p>
        </w:tc>
        <w:tc>
          <w:tcPr>
            <w:tcW w:w="1778" w:type="dxa"/>
          </w:tcPr>
          <w:p w14:paraId="015A886A" w14:textId="2C4FA7D6" w:rsidR="00AC3DA0" w:rsidRPr="00467C9D" w:rsidRDefault="00467C9D" w:rsidP="00AC3DA0">
            <w:pPr>
              <w:rPr>
                <w:b/>
                <w:bCs/>
              </w:rPr>
            </w:pPr>
            <w:r>
              <w:rPr>
                <w:b/>
                <w:bCs/>
              </w:rPr>
              <w:t>Some online tasks where they have to collaborate?</w:t>
            </w:r>
          </w:p>
        </w:tc>
        <w:tc>
          <w:tcPr>
            <w:tcW w:w="1583" w:type="dxa"/>
          </w:tcPr>
          <w:p w14:paraId="45221C9D" w14:textId="77777777" w:rsidR="00AC3DA0" w:rsidRDefault="00AC3DA0" w:rsidP="00AC3DA0"/>
        </w:tc>
      </w:tr>
      <w:tr w:rsidR="00AC3DA0" w14:paraId="19C747E9" w14:textId="4EF6C8B5" w:rsidTr="00AC3DA0">
        <w:trPr>
          <w:jc w:val="center"/>
        </w:trPr>
        <w:tc>
          <w:tcPr>
            <w:tcW w:w="827" w:type="dxa"/>
            <w:vAlign w:val="center"/>
          </w:tcPr>
          <w:p w14:paraId="6D8D31B7" w14:textId="0E69B4EE" w:rsidR="00AC3DA0" w:rsidRDefault="00AC3DA0" w:rsidP="00AC3DA0">
            <w:pPr>
              <w:jc w:val="center"/>
            </w:pPr>
            <w:r>
              <w:rPr>
                <w:rFonts w:ascii="Calibri" w:hAnsi="Calibri" w:cs="Calibri"/>
                <w:b/>
                <w:bCs/>
                <w:color w:val="000000"/>
              </w:rPr>
              <w:t>8</w:t>
            </w:r>
          </w:p>
        </w:tc>
        <w:tc>
          <w:tcPr>
            <w:tcW w:w="1981" w:type="dxa"/>
          </w:tcPr>
          <w:p w14:paraId="5CB928F9" w14:textId="084ED1AD" w:rsidR="00AC3DA0" w:rsidRDefault="00AC3DA0" w:rsidP="00AC3DA0">
            <w:commentRangeStart w:id="10"/>
            <w:r>
              <w:rPr>
                <w:rFonts w:ascii="Calibri" w:hAnsi="Calibri" w:cs="Calibri"/>
                <w:color w:val="000000"/>
              </w:rPr>
              <w:t>Presentation skills and academic speaking</w:t>
            </w:r>
            <w:commentRangeEnd w:id="10"/>
            <w:r w:rsidR="00467C9D">
              <w:rPr>
                <w:rStyle w:val="CommentReference"/>
              </w:rPr>
              <w:commentReference w:id="10"/>
            </w:r>
          </w:p>
        </w:tc>
        <w:tc>
          <w:tcPr>
            <w:tcW w:w="1982" w:type="dxa"/>
          </w:tcPr>
          <w:p w14:paraId="4665BD16" w14:textId="52CE8AB3" w:rsidR="00AC3DA0" w:rsidRDefault="00AC3DA0" w:rsidP="00AC3DA0">
            <w:r>
              <w:rPr>
                <w:rFonts w:ascii="Calibri" w:hAnsi="Calibri" w:cs="Calibri"/>
                <w:color w:val="000000"/>
              </w:rPr>
              <w:t>Students will be able to deliver effective academic presentations and participate in academic discussions</w:t>
            </w:r>
          </w:p>
        </w:tc>
        <w:tc>
          <w:tcPr>
            <w:tcW w:w="2008" w:type="dxa"/>
          </w:tcPr>
          <w:p w14:paraId="4813CCA8" w14:textId="58ABDF59" w:rsidR="00AC3DA0" w:rsidRDefault="00AC3DA0" w:rsidP="00AC3DA0">
            <w:r>
              <w:rPr>
                <w:rFonts w:ascii="Calibri" w:hAnsi="Calibri" w:cs="Calibri"/>
                <w:color w:val="000000"/>
              </w:rPr>
              <w:t>Videos and readings on presentation skills, academic speaking, and Q&amp;A techniques</w:t>
            </w:r>
          </w:p>
        </w:tc>
        <w:tc>
          <w:tcPr>
            <w:tcW w:w="1995" w:type="dxa"/>
          </w:tcPr>
          <w:p w14:paraId="3A9F36CD" w14:textId="54A44FDE" w:rsidR="00AC3DA0" w:rsidRDefault="00AC3DA0" w:rsidP="00AC3DA0">
            <w:r>
              <w:rPr>
                <w:rFonts w:ascii="Calibri" w:hAnsi="Calibri" w:cs="Calibri"/>
                <w:color w:val="000000"/>
              </w:rPr>
              <w:t>Lecture on presentation skills, academic speaking, and handling Q&amp;A sessions</w:t>
            </w:r>
          </w:p>
        </w:tc>
        <w:tc>
          <w:tcPr>
            <w:tcW w:w="1982" w:type="dxa"/>
          </w:tcPr>
          <w:p w14:paraId="09063449" w14:textId="3E98DF20" w:rsidR="00AC3DA0" w:rsidRDefault="00AC3DA0" w:rsidP="00AC3DA0">
            <w:r>
              <w:rPr>
                <w:rFonts w:ascii="Calibri" w:hAnsi="Calibri" w:cs="Calibri"/>
                <w:color w:val="000000"/>
              </w:rPr>
              <w:t>Analyzing example presentations, discussing effective speaking techniques</w:t>
            </w:r>
          </w:p>
        </w:tc>
        <w:tc>
          <w:tcPr>
            <w:tcW w:w="1982" w:type="dxa"/>
          </w:tcPr>
          <w:p w14:paraId="4E1097E1" w14:textId="09B4A28C" w:rsidR="00AC3DA0" w:rsidRDefault="00AC3DA0" w:rsidP="00AC3DA0">
            <w:r>
              <w:rPr>
                <w:rFonts w:ascii="Calibri" w:hAnsi="Calibri" w:cs="Calibri"/>
                <w:color w:val="000000"/>
              </w:rPr>
              <w:t>Workshop on preparing and delivering short presentations, practicing Q&amp;A handling</w:t>
            </w:r>
          </w:p>
        </w:tc>
        <w:tc>
          <w:tcPr>
            <w:tcW w:w="1778" w:type="dxa"/>
          </w:tcPr>
          <w:p w14:paraId="6D9F77E4" w14:textId="1076859E" w:rsidR="00AC3DA0" w:rsidRPr="008C129D" w:rsidRDefault="008C129D" w:rsidP="00AC3DA0">
            <w:pPr>
              <w:rPr>
                <w:b/>
                <w:bCs/>
              </w:rPr>
            </w:pPr>
            <w:r>
              <w:rPr>
                <w:b/>
                <w:bCs/>
              </w:rPr>
              <w:t>Mini practice presentation online? (they won’t do it)</w:t>
            </w:r>
          </w:p>
        </w:tc>
        <w:tc>
          <w:tcPr>
            <w:tcW w:w="1583" w:type="dxa"/>
          </w:tcPr>
          <w:p w14:paraId="6C7EAD6E" w14:textId="77777777" w:rsidR="00AC3DA0" w:rsidRDefault="00AC3DA0" w:rsidP="00AC3DA0"/>
        </w:tc>
      </w:tr>
      <w:tr w:rsidR="00AC3DA0" w14:paraId="229DB544" w14:textId="3C46A39B" w:rsidTr="00AC3DA0">
        <w:trPr>
          <w:jc w:val="center"/>
        </w:trPr>
        <w:tc>
          <w:tcPr>
            <w:tcW w:w="827" w:type="dxa"/>
            <w:vAlign w:val="center"/>
          </w:tcPr>
          <w:p w14:paraId="0D1E86A5" w14:textId="511AFFF2" w:rsidR="00AC3DA0" w:rsidRDefault="00AC3DA0" w:rsidP="00AC3DA0">
            <w:pPr>
              <w:jc w:val="center"/>
            </w:pPr>
            <w:r>
              <w:rPr>
                <w:rFonts w:ascii="Calibri" w:hAnsi="Calibri" w:cs="Calibri"/>
                <w:b/>
                <w:bCs/>
                <w:color w:val="000000"/>
              </w:rPr>
              <w:t>9</w:t>
            </w:r>
          </w:p>
        </w:tc>
        <w:tc>
          <w:tcPr>
            <w:tcW w:w="1981" w:type="dxa"/>
          </w:tcPr>
          <w:p w14:paraId="672028FA" w14:textId="13D9BE0F" w:rsidR="00AC3DA0" w:rsidRDefault="00AC3DA0" w:rsidP="00AC3DA0">
            <w:commentRangeStart w:id="11"/>
            <w:r>
              <w:rPr>
                <w:rFonts w:ascii="Calibri" w:hAnsi="Calibri" w:cs="Calibri"/>
                <w:color w:val="000000"/>
              </w:rPr>
              <w:t>Research skills and critical evaluation of sources</w:t>
            </w:r>
            <w:commentRangeEnd w:id="11"/>
            <w:r w:rsidR="00467C9D">
              <w:rPr>
                <w:rStyle w:val="CommentReference"/>
              </w:rPr>
              <w:commentReference w:id="11"/>
            </w:r>
          </w:p>
        </w:tc>
        <w:tc>
          <w:tcPr>
            <w:tcW w:w="1982" w:type="dxa"/>
          </w:tcPr>
          <w:p w14:paraId="57D0F222" w14:textId="235D0271" w:rsidR="00AC3DA0" w:rsidRDefault="00AC3DA0" w:rsidP="00AC3DA0">
            <w:r>
              <w:rPr>
                <w:rFonts w:ascii="Calibri" w:hAnsi="Calibri" w:cs="Calibri"/>
                <w:color w:val="000000"/>
              </w:rPr>
              <w:t>Students will be able to conduct research and critically evaluate sources for credibility and relevance</w:t>
            </w:r>
          </w:p>
        </w:tc>
        <w:tc>
          <w:tcPr>
            <w:tcW w:w="2008" w:type="dxa"/>
          </w:tcPr>
          <w:p w14:paraId="05E5F119" w14:textId="42337D58" w:rsidR="00AC3DA0" w:rsidRDefault="00AC3DA0" w:rsidP="00AC3DA0">
            <w:r>
              <w:rPr>
                <w:rFonts w:ascii="Calibri" w:hAnsi="Calibri" w:cs="Calibri"/>
                <w:color w:val="000000"/>
              </w:rPr>
              <w:t>Readings and videos on research skills, critical evaluation, and source credibility</w:t>
            </w:r>
          </w:p>
        </w:tc>
        <w:tc>
          <w:tcPr>
            <w:tcW w:w="1995" w:type="dxa"/>
          </w:tcPr>
          <w:p w14:paraId="615F1164" w14:textId="4C5C8012" w:rsidR="00AC3DA0" w:rsidRDefault="00AC3DA0" w:rsidP="00AC3DA0">
            <w:r>
              <w:rPr>
                <w:rFonts w:ascii="Calibri" w:hAnsi="Calibri" w:cs="Calibri"/>
                <w:color w:val="000000"/>
              </w:rPr>
              <w:t>Lecture on research methods, evaluating sources, and ensuring credibility</w:t>
            </w:r>
          </w:p>
        </w:tc>
        <w:tc>
          <w:tcPr>
            <w:tcW w:w="1982" w:type="dxa"/>
          </w:tcPr>
          <w:p w14:paraId="172B03D8" w14:textId="13AA09FC" w:rsidR="00AC3DA0" w:rsidRDefault="00AC3DA0" w:rsidP="00AC3DA0">
            <w:r>
              <w:rPr>
                <w:rFonts w:ascii="Calibri" w:hAnsi="Calibri" w:cs="Calibri"/>
                <w:color w:val="000000"/>
              </w:rPr>
              <w:t>Group discussions on assessing credibility, analyzing example sources</w:t>
            </w:r>
          </w:p>
        </w:tc>
        <w:tc>
          <w:tcPr>
            <w:tcW w:w="1982" w:type="dxa"/>
          </w:tcPr>
          <w:p w14:paraId="683F3920" w14:textId="7D4DBB0C" w:rsidR="00AC3DA0" w:rsidRDefault="00AC3DA0" w:rsidP="00AC3DA0">
            <w:r>
              <w:rPr>
                <w:rFonts w:ascii="Calibri" w:hAnsi="Calibri" w:cs="Calibri"/>
                <w:color w:val="000000"/>
              </w:rPr>
              <w:t>Workshop on researching and evaluating sources for essay topics</w:t>
            </w:r>
          </w:p>
        </w:tc>
        <w:tc>
          <w:tcPr>
            <w:tcW w:w="1778" w:type="dxa"/>
          </w:tcPr>
          <w:p w14:paraId="5C7F81A6" w14:textId="4AB94565" w:rsidR="00AC3DA0" w:rsidRDefault="00AC3DA0" w:rsidP="00AC3DA0"/>
        </w:tc>
        <w:tc>
          <w:tcPr>
            <w:tcW w:w="1583" w:type="dxa"/>
          </w:tcPr>
          <w:p w14:paraId="7CFF5017" w14:textId="77777777" w:rsidR="00AC3DA0" w:rsidRDefault="00AC3DA0" w:rsidP="00AC3DA0"/>
        </w:tc>
      </w:tr>
      <w:tr w:rsidR="00AC3DA0" w14:paraId="7B939ABF" w14:textId="4BDE10B9" w:rsidTr="00AC3DA0">
        <w:trPr>
          <w:jc w:val="center"/>
        </w:trPr>
        <w:tc>
          <w:tcPr>
            <w:tcW w:w="827" w:type="dxa"/>
            <w:vAlign w:val="center"/>
          </w:tcPr>
          <w:p w14:paraId="173FC421" w14:textId="68943B14" w:rsidR="00AC3DA0" w:rsidRDefault="00AC3DA0" w:rsidP="00AC3DA0">
            <w:pPr>
              <w:jc w:val="center"/>
            </w:pPr>
            <w:commentRangeStart w:id="12"/>
            <w:r>
              <w:rPr>
                <w:rFonts w:ascii="Calibri" w:hAnsi="Calibri" w:cs="Calibri"/>
                <w:b/>
                <w:bCs/>
                <w:color w:val="000000"/>
              </w:rPr>
              <w:t>10</w:t>
            </w:r>
          </w:p>
        </w:tc>
        <w:tc>
          <w:tcPr>
            <w:tcW w:w="1981" w:type="dxa"/>
          </w:tcPr>
          <w:p w14:paraId="0453D1FA" w14:textId="19AB64F4" w:rsidR="00AC3DA0" w:rsidRDefault="00AC3DA0" w:rsidP="00AC3DA0">
            <w:r>
              <w:rPr>
                <w:rFonts w:ascii="Calibri" w:hAnsi="Calibri" w:cs="Calibri"/>
                <w:color w:val="000000"/>
              </w:rPr>
              <w:t>Integrating sources and synthesizing information</w:t>
            </w:r>
            <w:commentRangeEnd w:id="12"/>
            <w:r w:rsidR="005A646F">
              <w:rPr>
                <w:rStyle w:val="CommentReference"/>
              </w:rPr>
              <w:commentReference w:id="12"/>
            </w:r>
          </w:p>
        </w:tc>
        <w:tc>
          <w:tcPr>
            <w:tcW w:w="1982" w:type="dxa"/>
          </w:tcPr>
          <w:p w14:paraId="1EAB08D6" w14:textId="5F4CB3B0" w:rsidR="00AC3DA0" w:rsidRDefault="00AC3DA0" w:rsidP="00AC3DA0">
            <w:r>
              <w:rPr>
                <w:rFonts w:ascii="Calibri" w:hAnsi="Calibri" w:cs="Calibri"/>
                <w:color w:val="000000"/>
              </w:rPr>
              <w:t>Students will be able to integrate sources and synthesize information in their writing</w:t>
            </w:r>
          </w:p>
        </w:tc>
        <w:tc>
          <w:tcPr>
            <w:tcW w:w="2008" w:type="dxa"/>
          </w:tcPr>
          <w:p w14:paraId="227EC93E" w14:textId="1C9658FB" w:rsidR="00AC3DA0" w:rsidRDefault="00AC3DA0" w:rsidP="00AC3DA0">
            <w:r>
              <w:rPr>
                <w:rFonts w:ascii="Calibri" w:hAnsi="Calibri" w:cs="Calibri"/>
                <w:color w:val="000000"/>
              </w:rPr>
              <w:t>Readings on integrating sources, paraphrasing, summarizing, and synthesizing information</w:t>
            </w:r>
          </w:p>
        </w:tc>
        <w:tc>
          <w:tcPr>
            <w:tcW w:w="1995" w:type="dxa"/>
          </w:tcPr>
          <w:p w14:paraId="74FB1EA5" w14:textId="4EE05A31" w:rsidR="00AC3DA0" w:rsidRDefault="00AC3DA0" w:rsidP="00AC3DA0">
            <w:r>
              <w:rPr>
                <w:rFonts w:ascii="Calibri" w:hAnsi="Calibri" w:cs="Calibri"/>
                <w:color w:val="000000"/>
              </w:rPr>
              <w:t>Lecture on integrating sources, paraphrasing, summarizing, and synthesizing information</w:t>
            </w:r>
          </w:p>
        </w:tc>
        <w:tc>
          <w:tcPr>
            <w:tcW w:w="1982" w:type="dxa"/>
          </w:tcPr>
          <w:p w14:paraId="60D398F3" w14:textId="0FF0EECF" w:rsidR="00AC3DA0" w:rsidRDefault="00AC3DA0" w:rsidP="00AC3DA0">
            <w:r>
              <w:rPr>
                <w:rFonts w:ascii="Calibri" w:hAnsi="Calibri" w:cs="Calibri"/>
                <w:color w:val="000000"/>
              </w:rPr>
              <w:t>Analyzing examples of successful source integration and synthesis</w:t>
            </w:r>
          </w:p>
        </w:tc>
        <w:tc>
          <w:tcPr>
            <w:tcW w:w="1982" w:type="dxa"/>
          </w:tcPr>
          <w:p w14:paraId="309F899B" w14:textId="290628FB" w:rsidR="00AC3DA0" w:rsidRDefault="00AC3DA0" w:rsidP="00AC3DA0">
            <w:r>
              <w:rPr>
                <w:rFonts w:ascii="Calibri" w:hAnsi="Calibri" w:cs="Calibri"/>
                <w:color w:val="000000"/>
              </w:rPr>
              <w:t>Workshop on integrating sources into essay drafts, practicing paraphrasing and summarizing</w:t>
            </w:r>
          </w:p>
        </w:tc>
        <w:tc>
          <w:tcPr>
            <w:tcW w:w="1778" w:type="dxa"/>
          </w:tcPr>
          <w:p w14:paraId="736EC54A" w14:textId="2390484C" w:rsidR="00AC3DA0" w:rsidRPr="005A646F" w:rsidRDefault="005A646F" w:rsidP="00AC3DA0">
            <w:pPr>
              <w:rPr>
                <w:b/>
                <w:bCs/>
              </w:rPr>
            </w:pPr>
            <w:r>
              <w:rPr>
                <w:b/>
                <w:bCs/>
              </w:rPr>
              <w:t>Improve a paragraph?</w:t>
            </w:r>
          </w:p>
        </w:tc>
        <w:tc>
          <w:tcPr>
            <w:tcW w:w="1583" w:type="dxa"/>
          </w:tcPr>
          <w:p w14:paraId="21347914" w14:textId="77777777" w:rsidR="00AC3DA0" w:rsidRDefault="00AC3DA0" w:rsidP="00AC3DA0"/>
        </w:tc>
      </w:tr>
      <w:tr w:rsidR="00AC3DA0" w14:paraId="550EDD84" w14:textId="661CA685" w:rsidTr="00AC3DA0">
        <w:trPr>
          <w:jc w:val="center"/>
        </w:trPr>
        <w:tc>
          <w:tcPr>
            <w:tcW w:w="827" w:type="dxa"/>
            <w:vAlign w:val="center"/>
          </w:tcPr>
          <w:p w14:paraId="68A47CC2" w14:textId="13507C05" w:rsidR="00AC3DA0" w:rsidRDefault="00AC3DA0" w:rsidP="00AC3DA0">
            <w:pPr>
              <w:jc w:val="center"/>
            </w:pPr>
            <w:r>
              <w:rPr>
                <w:rFonts w:ascii="Calibri" w:hAnsi="Calibri" w:cs="Calibri"/>
                <w:b/>
                <w:bCs/>
                <w:color w:val="000000"/>
              </w:rPr>
              <w:t>11</w:t>
            </w:r>
          </w:p>
        </w:tc>
        <w:tc>
          <w:tcPr>
            <w:tcW w:w="1981" w:type="dxa"/>
          </w:tcPr>
          <w:p w14:paraId="0953038F" w14:textId="11B27DA6" w:rsidR="00AC3DA0" w:rsidRDefault="00AC3DA0" w:rsidP="00AC3DA0">
            <w:r>
              <w:rPr>
                <w:rFonts w:ascii="Calibri" w:hAnsi="Calibri" w:cs="Calibri"/>
                <w:color w:val="000000"/>
              </w:rPr>
              <w:t>Finalizing essays and preparing for group presentations</w:t>
            </w:r>
          </w:p>
        </w:tc>
        <w:tc>
          <w:tcPr>
            <w:tcW w:w="1982" w:type="dxa"/>
          </w:tcPr>
          <w:p w14:paraId="50BC39B3" w14:textId="078AF4C4" w:rsidR="00AC3DA0" w:rsidRDefault="00AC3DA0" w:rsidP="00AC3DA0">
            <w:r>
              <w:rPr>
                <w:rFonts w:ascii="Calibri" w:hAnsi="Calibri" w:cs="Calibri"/>
                <w:color w:val="000000"/>
              </w:rPr>
              <w:t>Students will be able to finalize their essays and prepare for their group presentations</w:t>
            </w:r>
          </w:p>
        </w:tc>
        <w:tc>
          <w:tcPr>
            <w:tcW w:w="2008" w:type="dxa"/>
          </w:tcPr>
          <w:p w14:paraId="5FFE5D12" w14:textId="78DCC42A" w:rsidR="00AC3DA0" w:rsidRDefault="00AC3DA0" w:rsidP="00AC3DA0">
            <w:r>
              <w:rPr>
                <w:rFonts w:ascii="Calibri" w:hAnsi="Calibri" w:cs="Calibri"/>
                <w:color w:val="000000"/>
              </w:rPr>
              <w:t>Resources on finalizing essays and presentation preparation tips</w:t>
            </w:r>
          </w:p>
        </w:tc>
        <w:tc>
          <w:tcPr>
            <w:tcW w:w="1995" w:type="dxa"/>
          </w:tcPr>
          <w:p w14:paraId="3C455B99" w14:textId="485E6B9B" w:rsidR="00AC3DA0" w:rsidRDefault="00AC3DA0" w:rsidP="00AC3DA0">
            <w:r>
              <w:rPr>
                <w:rFonts w:ascii="Calibri" w:hAnsi="Calibri" w:cs="Calibri"/>
                <w:color w:val="000000"/>
              </w:rPr>
              <w:t>Lecture on finalizing essays, polishing presentations, and handling nerves</w:t>
            </w:r>
          </w:p>
        </w:tc>
        <w:tc>
          <w:tcPr>
            <w:tcW w:w="1982" w:type="dxa"/>
          </w:tcPr>
          <w:p w14:paraId="4BD7D12D" w14:textId="6952E5F5" w:rsidR="00AC3DA0" w:rsidRDefault="00AC3DA0" w:rsidP="00AC3DA0">
            <w:r>
              <w:rPr>
                <w:rFonts w:ascii="Calibri" w:hAnsi="Calibri" w:cs="Calibri"/>
                <w:color w:val="000000"/>
              </w:rPr>
              <w:t>Group discussions on presentation preparation, sharing strategies for success</w:t>
            </w:r>
          </w:p>
        </w:tc>
        <w:tc>
          <w:tcPr>
            <w:tcW w:w="1982" w:type="dxa"/>
          </w:tcPr>
          <w:p w14:paraId="318087F6" w14:textId="2C4CE13D" w:rsidR="00AC3DA0" w:rsidRDefault="00AC3DA0" w:rsidP="00AC3DA0">
            <w:r>
              <w:rPr>
                <w:rFonts w:ascii="Calibri" w:hAnsi="Calibri" w:cs="Calibri"/>
                <w:color w:val="000000"/>
              </w:rPr>
              <w:t>Workshop on rehearsing group presentations, receiving feedback</w:t>
            </w:r>
          </w:p>
        </w:tc>
        <w:tc>
          <w:tcPr>
            <w:tcW w:w="1778" w:type="dxa"/>
          </w:tcPr>
          <w:p w14:paraId="2AECAF53" w14:textId="0B07A17A" w:rsidR="00AC3DA0" w:rsidRDefault="00AC3DA0" w:rsidP="00AC3DA0"/>
        </w:tc>
        <w:tc>
          <w:tcPr>
            <w:tcW w:w="1583" w:type="dxa"/>
          </w:tcPr>
          <w:p w14:paraId="742D35D9" w14:textId="77777777" w:rsidR="00AC3DA0" w:rsidRDefault="00AC3DA0" w:rsidP="00AC3DA0"/>
        </w:tc>
      </w:tr>
      <w:tr w:rsidR="00AC3DA0" w14:paraId="1869E6F0" w14:textId="6A715005" w:rsidTr="00AC3DA0">
        <w:trPr>
          <w:jc w:val="center"/>
        </w:trPr>
        <w:tc>
          <w:tcPr>
            <w:tcW w:w="827" w:type="dxa"/>
            <w:vAlign w:val="center"/>
          </w:tcPr>
          <w:p w14:paraId="3654ED0A" w14:textId="1E9C87A8" w:rsidR="00AC3DA0" w:rsidRDefault="00AC3DA0" w:rsidP="00AC3DA0">
            <w:pPr>
              <w:jc w:val="center"/>
            </w:pPr>
            <w:r>
              <w:rPr>
                <w:rFonts w:ascii="Calibri" w:hAnsi="Calibri" w:cs="Calibri"/>
                <w:b/>
                <w:bCs/>
                <w:color w:val="000000"/>
              </w:rPr>
              <w:lastRenderedPageBreak/>
              <w:t>12</w:t>
            </w:r>
          </w:p>
        </w:tc>
        <w:tc>
          <w:tcPr>
            <w:tcW w:w="1981" w:type="dxa"/>
          </w:tcPr>
          <w:p w14:paraId="73167B89" w14:textId="760D09C6" w:rsidR="00AC3DA0" w:rsidRDefault="00AC3DA0" w:rsidP="00AC3DA0">
            <w:r>
              <w:rPr>
                <w:rFonts w:ascii="Calibri" w:hAnsi="Calibri" w:cs="Calibri"/>
                <w:color w:val="000000"/>
              </w:rPr>
              <w:t>Group presentations</w:t>
            </w:r>
          </w:p>
        </w:tc>
        <w:tc>
          <w:tcPr>
            <w:tcW w:w="1982" w:type="dxa"/>
          </w:tcPr>
          <w:p w14:paraId="408E2DFB" w14:textId="6D3CF7A6" w:rsidR="00AC3DA0" w:rsidRDefault="00AC3DA0" w:rsidP="00AC3DA0">
            <w:r>
              <w:rPr>
                <w:rFonts w:ascii="Calibri" w:hAnsi="Calibri" w:cs="Calibri"/>
                <w:color w:val="000000"/>
              </w:rPr>
              <w:t>Students will deliver their group presentations</w:t>
            </w:r>
          </w:p>
        </w:tc>
        <w:tc>
          <w:tcPr>
            <w:tcW w:w="2008" w:type="dxa"/>
          </w:tcPr>
          <w:p w14:paraId="2986CFB9" w14:textId="56F58BEC" w:rsidR="00AC3DA0" w:rsidRDefault="00AC3DA0" w:rsidP="00AC3DA0">
            <w:r>
              <w:rPr>
                <w:rFonts w:ascii="Calibri" w:hAnsi="Calibri" w:cs="Calibri"/>
                <w:color w:val="000000"/>
              </w:rPr>
              <w:t>Presentation preparation tips and resources, reviewing feedback from rehearsals</w:t>
            </w:r>
          </w:p>
        </w:tc>
        <w:tc>
          <w:tcPr>
            <w:tcW w:w="1995" w:type="dxa"/>
          </w:tcPr>
          <w:p w14:paraId="33DBC85F" w14:textId="2505B6E0" w:rsidR="00AC3DA0" w:rsidRDefault="00AC3DA0" w:rsidP="00AC3DA0">
            <w:r>
              <w:rPr>
                <w:rFonts w:ascii="Calibri" w:hAnsi="Calibri" w:cs="Calibri"/>
                <w:color w:val="000000"/>
              </w:rPr>
              <w:t>-</w:t>
            </w:r>
          </w:p>
        </w:tc>
        <w:tc>
          <w:tcPr>
            <w:tcW w:w="1982" w:type="dxa"/>
          </w:tcPr>
          <w:p w14:paraId="11A2A806" w14:textId="6745768E" w:rsidR="00AC3DA0" w:rsidRDefault="00AC3DA0" w:rsidP="00AC3DA0">
            <w:r>
              <w:rPr>
                <w:rFonts w:ascii="Calibri" w:hAnsi="Calibri" w:cs="Calibri"/>
                <w:color w:val="000000"/>
              </w:rPr>
              <w:t>-</w:t>
            </w:r>
          </w:p>
        </w:tc>
        <w:tc>
          <w:tcPr>
            <w:tcW w:w="1982" w:type="dxa"/>
          </w:tcPr>
          <w:p w14:paraId="2814BAE8" w14:textId="6EE214DA" w:rsidR="00AC3DA0" w:rsidRDefault="00AC3DA0" w:rsidP="00AC3DA0">
            <w:r>
              <w:rPr>
                <w:rFonts w:ascii="Calibri" w:hAnsi="Calibri" w:cs="Calibri"/>
                <w:color w:val="000000"/>
              </w:rPr>
              <w:t>Group presentations, feedback, and Q&amp;A sessions</w:t>
            </w:r>
          </w:p>
        </w:tc>
        <w:tc>
          <w:tcPr>
            <w:tcW w:w="1778" w:type="dxa"/>
          </w:tcPr>
          <w:p w14:paraId="3E53301F" w14:textId="3ECA7FB1" w:rsidR="00AC3DA0" w:rsidRDefault="00AC3DA0" w:rsidP="00AC3DA0"/>
        </w:tc>
        <w:tc>
          <w:tcPr>
            <w:tcW w:w="1583" w:type="dxa"/>
          </w:tcPr>
          <w:p w14:paraId="1817C455" w14:textId="77777777" w:rsidR="00AC3DA0" w:rsidRDefault="00AC3DA0" w:rsidP="00AC3DA0"/>
        </w:tc>
      </w:tr>
      <w:tr w:rsidR="00AC3DA0" w14:paraId="45D07D5A" w14:textId="16C65412" w:rsidTr="00AC3DA0">
        <w:trPr>
          <w:jc w:val="center"/>
        </w:trPr>
        <w:tc>
          <w:tcPr>
            <w:tcW w:w="827" w:type="dxa"/>
            <w:vAlign w:val="center"/>
          </w:tcPr>
          <w:p w14:paraId="73826C3C" w14:textId="57B90D0C" w:rsidR="00AC3DA0" w:rsidRDefault="00AC3DA0" w:rsidP="00AC3DA0">
            <w:pPr>
              <w:jc w:val="center"/>
              <w:rPr>
                <w:rFonts w:ascii="Calibri" w:hAnsi="Calibri" w:cs="Calibri"/>
                <w:b/>
                <w:bCs/>
                <w:color w:val="000000"/>
              </w:rPr>
            </w:pPr>
            <w:r>
              <w:rPr>
                <w:rFonts w:ascii="Calibri" w:hAnsi="Calibri" w:cs="Calibri"/>
                <w:b/>
                <w:bCs/>
                <w:color w:val="000000"/>
              </w:rPr>
              <w:t>13</w:t>
            </w:r>
          </w:p>
        </w:tc>
        <w:tc>
          <w:tcPr>
            <w:tcW w:w="1981" w:type="dxa"/>
          </w:tcPr>
          <w:p w14:paraId="6D7F2192" w14:textId="71366BC9" w:rsidR="00AC3DA0" w:rsidRDefault="00AC3DA0" w:rsidP="00AC3DA0">
            <w:pPr>
              <w:rPr>
                <w:rFonts w:ascii="Calibri" w:hAnsi="Calibri" w:cs="Calibri"/>
                <w:color w:val="000000"/>
              </w:rPr>
            </w:pPr>
            <w:r>
              <w:rPr>
                <w:rFonts w:ascii="Calibri" w:hAnsi="Calibri" w:cs="Calibri"/>
                <w:color w:val="000000"/>
              </w:rPr>
              <w:t>Submitting summative essays</w:t>
            </w:r>
          </w:p>
        </w:tc>
        <w:tc>
          <w:tcPr>
            <w:tcW w:w="1982" w:type="dxa"/>
          </w:tcPr>
          <w:p w14:paraId="4137CDE8" w14:textId="4FD1E379" w:rsidR="00AC3DA0" w:rsidRDefault="00AC3DA0" w:rsidP="00AC3DA0">
            <w:pPr>
              <w:rPr>
                <w:rFonts w:ascii="Calibri" w:hAnsi="Calibri" w:cs="Calibri"/>
                <w:color w:val="000000"/>
              </w:rPr>
            </w:pPr>
            <w:r>
              <w:rPr>
                <w:rFonts w:ascii="Calibri" w:hAnsi="Calibri" w:cs="Calibri"/>
                <w:color w:val="000000"/>
              </w:rPr>
              <w:t>Students will submit their final essays</w:t>
            </w:r>
          </w:p>
        </w:tc>
        <w:tc>
          <w:tcPr>
            <w:tcW w:w="2008" w:type="dxa"/>
          </w:tcPr>
          <w:p w14:paraId="14E31E77" w14:textId="421070B3" w:rsidR="00AC3DA0" w:rsidRDefault="00AC3DA0" w:rsidP="00AC3DA0">
            <w:pPr>
              <w:rPr>
                <w:rFonts w:ascii="Calibri" w:hAnsi="Calibri" w:cs="Calibri"/>
                <w:color w:val="000000"/>
              </w:rPr>
            </w:pPr>
            <w:r>
              <w:rPr>
                <w:rFonts w:ascii="Calibri" w:hAnsi="Calibri" w:cs="Calibri"/>
                <w:color w:val="000000"/>
              </w:rPr>
              <w:t>Final essay checklist and submission guidelines</w:t>
            </w:r>
          </w:p>
        </w:tc>
        <w:tc>
          <w:tcPr>
            <w:tcW w:w="1995" w:type="dxa"/>
          </w:tcPr>
          <w:p w14:paraId="68148542" w14:textId="0BC05168" w:rsidR="00AC3DA0" w:rsidRDefault="00AC3DA0" w:rsidP="00AC3DA0">
            <w:pPr>
              <w:rPr>
                <w:rFonts w:ascii="Calibri" w:hAnsi="Calibri" w:cs="Calibri"/>
                <w:color w:val="000000"/>
              </w:rPr>
            </w:pPr>
            <w:r>
              <w:rPr>
                <w:rFonts w:ascii="Calibri" w:hAnsi="Calibri" w:cs="Calibri"/>
                <w:color w:val="000000"/>
              </w:rPr>
              <w:t>-</w:t>
            </w:r>
          </w:p>
        </w:tc>
        <w:tc>
          <w:tcPr>
            <w:tcW w:w="1982" w:type="dxa"/>
          </w:tcPr>
          <w:p w14:paraId="7649207F" w14:textId="6BFFB61B" w:rsidR="00AC3DA0" w:rsidRDefault="00AC3DA0" w:rsidP="00AC3DA0">
            <w:pPr>
              <w:rPr>
                <w:rFonts w:ascii="Calibri" w:hAnsi="Calibri" w:cs="Calibri"/>
                <w:color w:val="000000"/>
              </w:rPr>
            </w:pPr>
            <w:r>
              <w:rPr>
                <w:rFonts w:ascii="Calibri" w:hAnsi="Calibri" w:cs="Calibri"/>
                <w:color w:val="000000"/>
              </w:rPr>
              <w:t>-</w:t>
            </w:r>
          </w:p>
        </w:tc>
        <w:tc>
          <w:tcPr>
            <w:tcW w:w="1982" w:type="dxa"/>
          </w:tcPr>
          <w:p w14:paraId="6E709B13" w14:textId="4BFA13E8" w:rsidR="00AC3DA0" w:rsidRDefault="00AC3DA0" w:rsidP="00AC3DA0">
            <w:pPr>
              <w:rPr>
                <w:rFonts w:ascii="Calibri" w:hAnsi="Calibri" w:cs="Calibri"/>
                <w:color w:val="000000"/>
              </w:rPr>
            </w:pPr>
            <w:r>
              <w:rPr>
                <w:rFonts w:ascii="Calibri" w:hAnsi="Calibri" w:cs="Calibri"/>
                <w:color w:val="000000"/>
              </w:rPr>
              <w:t>-</w:t>
            </w:r>
          </w:p>
        </w:tc>
        <w:tc>
          <w:tcPr>
            <w:tcW w:w="1778" w:type="dxa"/>
          </w:tcPr>
          <w:p w14:paraId="70FA1A51" w14:textId="79916FE1" w:rsidR="00AC3DA0" w:rsidRDefault="00AC3DA0" w:rsidP="00AC3DA0">
            <w:pPr>
              <w:rPr>
                <w:rFonts w:ascii="Calibri" w:hAnsi="Calibri" w:cs="Calibri"/>
                <w:color w:val="000000"/>
              </w:rPr>
            </w:pPr>
          </w:p>
        </w:tc>
        <w:tc>
          <w:tcPr>
            <w:tcW w:w="1583" w:type="dxa"/>
          </w:tcPr>
          <w:p w14:paraId="5193E837" w14:textId="77777777" w:rsidR="00AC3DA0" w:rsidRDefault="00AC3DA0" w:rsidP="00AC3DA0">
            <w:pPr>
              <w:rPr>
                <w:rFonts w:ascii="Calibri" w:hAnsi="Calibri" w:cs="Calibri"/>
                <w:color w:val="000000"/>
              </w:rPr>
            </w:pPr>
          </w:p>
        </w:tc>
      </w:tr>
    </w:tbl>
    <w:p w14:paraId="70DAD933" w14:textId="77777777" w:rsidR="003F676E" w:rsidRDefault="003F676E"/>
    <w:p w14:paraId="7559AB55" w14:textId="77777777" w:rsidR="005A646F" w:rsidRDefault="005A646F"/>
    <w:p w14:paraId="30D8E67B" w14:textId="77777777" w:rsidR="005A646F" w:rsidRDefault="005A646F"/>
    <w:p w14:paraId="2ED5D509" w14:textId="1CC62965" w:rsidR="005A646F" w:rsidRDefault="005A646F">
      <w:pPr>
        <w:rPr>
          <w:b/>
          <w:bCs/>
        </w:rPr>
      </w:pPr>
      <w:r>
        <w:rPr>
          <w:b/>
          <w:bCs/>
        </w:rPr>
        <w:t>Other suggested topics:</w:t>
      </w:r>
    </w:p>
    <w:p w14:paraId="15867BFB" w14:textId="5D715093" w:rsidR="005A646F" w:rsidRDefault="005A646F" w:rsidP="005A646F">
      <w:pPr>
        <w:pStyle w:val="ListParagraph"/>
        <w:numPr>
          <w:ilvl w:val="0"/>
          <w:numId w:val="1"/>
        </w:numPr>
        <w:rPr>
          <w:b/>
          <w:bCs/>
        </w:rPr>
      </w:pPr>
      <w:r>
        <w:rPr>
          <w:b/>
          <w:bCs/>
        </w:rPr>
        <w:t>Language for trends.</w:t>
      </w:r>
    </w:p>
    <w:p w14:paraId="5A6646BD" w14:textId="2417FBDF" w:rsidR="005A646F" w:rsidRDefault="005A646F" w:rsidP="005A646F">
      <w:pPr>
        <w:pStyle w:val="ListParagraph"/>
        <w:numPr>
          <w:ilvl w:val="0"/>
          <w:numId w:val="1"/>
        </w:numPr>
        <w:rPr>
          <w:b/>
          <w:bCs/>
        </w:rPr>
      </w:pPr>
      <w:r>
        <w:rPr>
          <w:b/>
          <w:bCs/>
        </w:rPr>
        <w:t>Language for speculations and future predictions.</w:t>
      </w:r>
    </w:p>
    <w:p w14:paraId="2662E476" w14:textId="45BD0D71" w:rsidR="005A646F" w:rsidRDefault="005A646F" w:rsidP="005A646F">
      <w:pPr>
        <w:pStyle w:val="ListParagraph"/>
        <w:numPr>
          <w:ilvl w:val="0"/>
          <w:numId w:val="1"/>
        </w:numPr>
        <w:rPr>
          <w:b/>
          <w:bCs/>
        </w:rPr>
      </w:pPr>
      <w:r>
        <w:rPr>
          <w:b/>
          <w:bCs/>
        </w:rPr>
        <w:t xml:space="preserve">Hedging. </w:t>
      </w:r>
    </w:p>
    <w:p w14:paraId="66B62523" w14:textId="3DDBB735" w:rsidR="005A646F" w:rsidRDefault="005A646F" w:rsidP="005A646F">
      <w:pPr>
        <w:pStyle w:val="ListParagraph"/>
        <w:numPr>
          <w:ilvl w:val="0"/>
          <w:numId w:val="1"/>
        </w:numPr>
        <w:rPr>
          <w:b/>
          <w:bCs/>
        </w:rPr>
      </w:pPr>
      <w:r>
        <w:rPr>
          <w:b/>
          <w:bCs/>
        </w:rPr>
        <w:t>Language for compromising and coming to agreement (could be in the groupwork week)</w:t>
      </w:r>
    </w:p>
    <w:p w14:paraId="5635F138" w14:textId="7BEC501D" w:rsidR="005A646F" w:rsidRDefault="005A646F" w:rsidP="005A646F">
      <w:pPr>
        <w:pStyle w:val="ListParagraph"/>
        <w:numPr>
          <w:ilvl w:val="0"/>
          <w:numId w:val="1"/>
        </w:numPr>
        <w:rPr>
          <w:b/>
          <w:bCs/>
        </w:rPr>
      </w:pPr>
      <w:r>
        <w:rPr>
          <w:b/>
          <w:bCs/>
        </w:rPr>
        <w:t>Cause and effect; comparison</w:t>
      </w:r>
    </w:p>
    <w:p w14:paraId="442D4A60" w14:textId="3C6A4C1A" w:rsidR="005A646F" w:rsidRDefault="005A646F" w:rsidP="005A646F">
      <w:pPr>
        <w:pStyle w:val="ListParagraph"/>
        <w:numPr>
          <w:ilvl w:val="0"/>
          <w:numId w:val="1"/>
        </w:numPr>
        <w:rPr>
          <w:b/>
          <w:bCs/>
        </w:rPr>
      </w:pPr>
      <w:r>
        <w:rPr>
          <w:b/>
          <w:bCs/>
        </w:rPr>
        <w:t>Recognising examples and evidence and texts and analysing the language used.</w:t>
      </w:r>
    </w:p>
    <w:p w14:paraId="0AEAA7C1" w14:textId="293333C5" w:rsidR="005A646F" w:rsidRDefault="005A646F" w:rsidP="005A646F">
      <w:pPr>
        <w:pStyle w:val="ListParagraph"/>
        <w:numPr>
          <w:ilvl w:val="0"/>
          <w:numId w:val="1"/>
        </w:numPr>
        <w:rPr>
          <w:b/>
          <w:bCs/>
        </w:rPr>
      </w:pPr>
      <w:r>
        <w:rPr>
          <w:b/>
          <w:bCs/>
        </w:rPr>
        <w:t>Describing visuals orally and in writing.</w:t>
      </w:r>
    </w:p>
    <w:p w14:paraId="727E431A" w14:textId="5875C7DA" w:rsidR="005A646F" w:rsidRPr="005A646F" w:rsidRDefault="00CA47B4" w:rsidP="005A646F">
      <w:pPr>
        <w:pStyle w:val="ListParagraph"/>
        <w:numPr>
          <w:ilvl w:val="0"/>
          <w:numId w:val="1"/>
        </w:numPr>
        <w:rPr>
          <w:b/>
          <w:bCs/>
        </w:rPr>
      </w:pPr>
      <w:r>
        <w:rPr>
          <w:b/>
          <w:bCs/>
        </w:rPr>
        <w:t>Evaluation / analysis – this is a big one for students and something they rarely do, being able to evaluate e.g. suggestions from source material (e.g. “this may have drawbacks however due to…..”)</w:t>
      </w:r>
    </w:p>
    <w:sectPr w:rsidR="005A646F" w:rsidRPr="005A646F" w:rsidSect="00AC3DA0">
      <w:pgSz w:w="16838" w:h="11906" w:orient="landscape"/>
      <w:pgMar w:top="426" w:right="426" w:bottom="566" w:left="28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hmet Celik" w:date="2023-04-12T14:57:00Z" w:initials="AC">
    <w:p w14:paraId="0093C72B" w14:textId="63BEEBB7" w:rsidR="00CB46BB" w:rsidRDefault="00CB46BB">
      <w:pPr>
        <w:pStyle w:val="CommentText"/>
      </w:pPr>
      <w:r>
        <w:rPr>
          <w:rStyle w:val="CommentReference"/>
        </w:rPr>
        <w:annotationRef/>
      </w:r>
      <w:r>
        <w:t>As discussed before, we can organise the moodle page into pre-during-post session.</w:t>
      </w:r>
    </w:p>
  </w:comment>
  <w:comment w:id="1" w:author="Ahmet Celik" w:date="2023-04-12T14:54:00Z" w:initials="AC">
    <w:p w14:paraId="2498D430" w14:textId="61520F20" w:rsidR="00AC3DA0" w:rsidRDefault="00AC3DA0">
      <w:pPr>
        <w:pStyle w:val="CommentText"/>
      </w:pPr>
      <w:r>
        <w:rPr>
          <w:rStyle w:val="CommentReference"/>
        </w:rPr>
        <w:annotationRef/>
      </w:r>
      <w:r>
        <w:t xml:space="preserve">This section can be used to assign tasks/activities on coursework completion. </w:t>
      </w:r>
    </w:p>
  </w:comment>
  <w:comment w:id="2" w:author="James Crouchman" w:date="2023-04-14T14:47:00Z" w:initials="JC">
    <w:p w14:paraId="3365957D" w14:textId="77777777" w:rsidR="008D68BF" w:rsidRDefault="008D68BF" w:rsidP="00666576">
      <w:pPr>
        <w:pStyle w:val="CommentText"/>
      </w:pPr>
      <w:r>
        <w:rPr>
          <w:rStyle w:val="CommentReference"/>
        </w:rPr>
        <w:annotationRef/>
      </w:r>
      <w:r>
        <w:t>Perhaps leave it simply to 'academic sources' and the notion of credibility in writing.</w:t>
      </w:r>
    </w:p>
  </w:comment>
  <w:comment w:id="3" w:author="James Crouchman" w:date="2023-04-14T14:49:00Z" w:initials="JC">
    <w:p w14:paraId="2FB7F648" w14:textId="77777777" w:rsidR="008D68BF" w:rsidRDefault="008D68BF" w:rsidP="00E90EA0">
      <w:pPr>
        <w:pStyle w:val="CommentText"/>
      </w:pPr>
      <w:r>
        <w:rPr>
          <w:rStyle w:val="CommentReference"/>
        </w:rPr>
        <w:annotationRef/>
      </w:r>
      <w:r>
        <w:t>I understand why you're trying to structure it like this but this will be too much imo</w:t>
      </w:r>
    </w:p>
  </w:comment>
  <w:comment w:id="4" w:author="James Crouchman" w:date="2023-04-14T15:02:00Z" w:initials="JC">
    <w:p w14:paraId="02D93AC2" w14:textId="77777777" w:rsidR="00223FA9" w:rsidRDefault="00223FA9" w:rsidP="00A209E6">
      <w:pPr>
        <w:pStyle w:val="CommentText"/>
      </w:pPr>
      <w:r>
        <w:rPr>
          <w:rStyle w:val="CommentReference"/>
        </w:rPr>
        <w:annotationRef/>
      </w:r>
      <w:r>
        <w:t>Big focus on writing in the first few weeks - maybe also include some speaking and listening.? Eg groupwork and seminar speaking is very important.</w:t>
      </w:r>
    </w:p>
  </w:comment>
  <w:comment w:id="5" w:author="James Crouchman" w:date="2023-04-14T15:09:00Z" w:initials="JC">
    <w:p w14:paraId="595EC114" w14:textId="77777777" w:rsidR="00467C9D" w:rsidRDefault="00467C9D" w:rsidP="00B13084">
      <w:pPr>
        <w:pStyle w:val="CommentText"/>
      </w:pPr>
      <w:r>
        <w:rPr>
          <w:rStyle w:val="CommentReference"/>
        </w:rPr>
        <w:annotationRef/>
      </w:r>
      <w:r>
        <w:t>I think there's a good opportunity here to practise reading into writing, especially as there will probably be 3 sessions back to back. You could move through the stages with them of analysing a task - doing some background reading for it - incorporating that into their writing. Also voacb for direct referencing "She also believes that…." is really useful.</w:t>
      </w:r>
    </w:p>
  </w:comment>
  <w:comment w:id="6" w:author="James Crouchman" w:date="2023-04-14T15:03:00Z" w:initials="JC">
    <w:p w14:paraId="2FBFA7C9" w14:textId="341B6894" w:rsidR="00223FA9" w:rsidRDefault="00223FA9" w:rsidP="00E41A88">
      <w:pPr>
        <w:pStyle w:val="CommentText"/>
      </w:pPr>
      <w:r>
        <w:rPr>
          <w:rStyle w:val="CommentReference"/>
        </w:rPr>
        <w:annotationRef/>
      </w:r>
      <w:r>
        <w:t xml:space="preserve">Maybe do this slightly earlier? </w:t>
      </w:r>
    </w:p>
  </w:comment>
  <w:comment w:id="7" w:author="James Crouchman" w:date="2023-04-14T15:11:00Z" w:initials="JC">
    <w:p w14:paraId="6B6119C9" w14:textId="77777777" w:rsidR="00467C9D" w:rsidRDefault="00467C9D">
      <w:pPr>
        <w:pStyle w:val="CommentText"/>
      </w:pPr>
      <w:r>
        <w:rPr>
          <w:rStyle w:val="CommentReference"/>
        </w:rPr>
        <w:annotationRef/>
      </w:r>
      <w:r>
        <w:t>Unsure what this will entail and whether the students will grasp it. Maybe break it down into specific language points or language skills such as phrases for developing your opinion etc.</w:t>
      </w:r>
    </w:p>
    <w:p w14:paraId="072720E5" w14:textId="77777777" w:rsidR="00467C9D" w:rsidRDefault="00467C9D">
      <w:pPr>
        <w:pStyle w:val="CommentText"/>
      </w:pPr>
    </w:p>
    <w:p w14:paraId="2F52401A" w14:textId="77777777" w:rsidR="00467C9D" w:rsidRDefault="00467C9D" w:rsidP="00D1594B">
      <w:pPr>
        <w:pStyle w:val="CommentText"/>
      </w:pPr>
      <w:r>
        <w:t>You could put this later, too. Or, this might be an example of a concept / skill that you sprinkle throughout the other weeks.</w:t>
      </w:r>
    </w:p>
  </w:comment>
  <w:comment w:id="8" w:author="James Crouchman" w:date="2023-04-14T15:11:00Z" w:initials="JC">
    <w:p w14:paraId="71470611" w14:textId="55BDCAB5" w:rsidR="00467C9D" w:rsidRDefault="00467C9D" w:rsidP="000E3BAE">
      <w:pPr>
        <w:pStyle w:val="CommentText"/>
      </w:pPr>
      <w:r>
        <w:rPr>
          <w:rStyle w:val="CommentReference"/>
        </w:rPr>
        <w:annotationRef/>
      </w:r>
      <w:r>
        <w:t>Earlier imo</w:t>
      </w:r>
    </w:p>
  </w:comment>
  <w:comment w:id="9" w:author="James Crouchman" w:date="2023-04-14T15:18:00Z" w:initials="JC">
    <w:p w14:paraId="5FB5A338" w14:textId="77777777" w:rsidR="00B2364D" w:rsidRDefault="00B2364D" w:rsidP="00382199">
      <w:pPr>
        <w:pStyle w:val="CommentText"/>
      </w:pPr>
      <w:r>
        <w:rPr>
          <w:rStyle w:val="CommentReference"/>
        </w:rPr>
        <w:annotationRef/>
      </w:r>
      <w:r>
        <w:t>Loads of scope here for scaffolded collaborative games + feedback and reflection</w:t>
      </w:r>
    </w:p>
  </w:comment>
  <w:comment w:id="10" w:author="James Crouchman" w:date="2023-04-14T15:11:00Z" w:initials="JC">
    <w:p w14:paraId="0E5A22C9" w14:textId="27DC3FDB" w:rsidR="00467C9D" w:rsidRDefault="00467C9D" w:rsidP="00E926F7">
      <w:pPr>
        <w:pStyle w:val="CommentText"/>
      </w:pPr>
      <w:r>
        <w:rPr>
          <w:rStyle w:val="CommentReference"/>
        </w:rPr>
        <w:annotationRef/>
      </w:r>
      <w:r>
        <w:t xml:space="preserve">Also earlier. </w:t>
      </w:r>
    </w:p>
  </w:comment>
  <w:comment w:id="11" w:author="James Crouchman" w:date="2023-04-14T15:14:00Z" w:initials="JC">
    <w:p w14:paraId="6D165E4A" w14:textId="77777777" w:rsidR="00467C9D" w:rsidRDefault="00467C9D" w:rsidP="00D74431">
      <w:pPr>
        <w:pStyle w:val="CommentText"/>
      </w:pPr>
      <w:r>
        <w:rPr>
          <w:rStyle w:val="CommentReference"/>
        </w:rPr>
        <w:annotationRef/>
      </w:r>
      <w:r>
        <w:t>They get quite a lot of this in RSS and also some of the MW wealth modules so again maybe you could include this as individual exercises within another topic?</w:t>
      </w:r>
    </w:p>
  </w:comment>
  <w:comment w:id="12" w:author="James Crouchman" w:date="2023-04-14T15:27:00Z" w:initials="JC">
    <w:p w14:paraId="23692DD4" w14:textId="77777777" w:rsidR="005A646F" w:rsidRDefault="005A646F">
      <w:pPr>
        <w:pStyle w:val="CommentText"/>
      </w:pPr>
      <w:r>
        <w:rPr>
          <w:rStyle w:val="CommentReference"/>
        </w:rPr>
        <w:annotationRef/>
      </w:r>
      <w:r>
        <w:t>This is really important but I'm not sure you need a whole week on this PLUS week 4. Certainly though it's something you should repeat.</w:t>
      </w:r>
    </w:p>
    <w:p w14:paraId="150FD5EA" w14:textId="77777777" w:rsidR="005A646F" w:rsidRDefault="005A646F">
      <w:pPr>
        <w:pStyle w:val="CommentText"/>
      </w:pPr>
    </w:p>
    <w:p w14:paraId="4F93FE1C" w14:textId="77777777" w:rsidR="005A646F" w:rsidRDefault="005A646F" w:rsidP="00144DD4">
      <w:pPr>
        <w:pStyle w:val="CommentText"/>
      </w:pPr>
      <w:r>
        <w:t>Maybe this week could look also at cohesion and coherence? I don't see much of that in the syllabus outside of week 2 and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3C72B" w15:done="0"/>
  <w15:commentEx w15:paraId="2498D430" w15:done="0"/>
  <w15:commentEx w15:paraId="3365957D" w15:done="0"/>
  <w15:commentEx w15:paraId="2FB7F648" w15:done="0"/>
  <w15:commentEx w15:paraId="02D93AC2" w15:done="0"/>
  <w15:commentEx w15:paraId="595EC114" w15:done="0"/>
  <w15:commentEx w15:paraId="2FBFA7C9" w15:done="0"/>
  <w15:commentEx w15:paraId="2F52401A" w15:done="0"/>
  <w15:commentEx w15:paraId="71470611" w15:done="0"/>
  <w15:commentEx w15:paraId="5FB5A338" w15:done="0"/>
  <w15:commentEx w15:paraId="0E5A22C9" w15:done="0"/>
  <w15:commentEx w15:paraId="6D165E4A" w15:done="0"/>
  <w15:commentEx w15:paraId="4F93FE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455A" w16cex:dateUtc="2023-04-12T13:57:00Z"/>
  <w16cex:commentExtensible w16cex:durableId="27E144BF" w16cex:dateUtc="2023-04-12T13:54:00Z"/>
  <w16cex:commentExtensible w16cex:durableId="27E3E5F6" w16cex:dateUtc="2023-04-14T13:47:00Z"/>
  <w16cex:commentExtensible w16cex:durableId="27E3E65F" w16cex:dateUtc="2023-04-14T13:49:00Z"/>
  <w16cex:commentExtensible w16cex:durableId="27E3E98C" w16cex:dateUtc="2023-04-14T14:02:00Z"/>
  <w16cex:commentExtensible w16cex:durableId="27E3EB31" w16cex:dateUtc="2023-04-14T14:09:00Z"/>
  <w16cex:commentExtensible w16cex:durableId="27E3E9DD" w16cex:dateUtc="2023-04-14T14:03:00Z"/>
  <w16cex:commentExtensible w16cex:durableId="27E3EB8C" w16cex:dateUtc="2023-04-14T14:11:00Z"/>
  <w16cex:commentExtensible w16cex:durableId="27E3EBA9" w16cex:dateUtc="2023-04-14T14:11:00Z"/>
  <w16cex:commentExtensible w16cex:durableId="27E3ED40" w16cex:dateUtc="2023-04-14T14:18:00Z"/>
  <w16cex:commentExtensible w16cex:durableId="27E3EBBC" w16cex:dateUtc="2023-04-14T14:11:00Z"/>
  <w16cex:commentExtensible w16cex:durableId="27E3EC6D" w16cex:dateUtc="2023-04-14T14:14:00Z"/>
  <w16cex:commentExtensible w16cex:durableId="27E3EF60" w16cex:dateUtc="2023-04-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3C72B" w16cid:durableId="27E1455A"/>
  <w16cid:commentId w16cid:paraId="2498D430" w16cid:durableId="27E144BF"/>
  <w16cid:commentId w16cid:paraId="3365957D" w16cid:durableId="27E3E5F6"/>
  <w16cid:commentId w16cid:paraId="2FB7F648" w16cid:durableId="27E3E65F"/>
  <w16cid:commentId w16cid:paraId="02D93AC2" w16cid:durableId="27E3E98C"/>
  <w16cid:commentId w16cid:paraId="595EC114" w16cid:durableId="27E3EB31"/>
  <w16cid:commentId w16cid:paraId="2FBFA7C9" w16cid:durableId="27E3E9DD"/>
  <w16cid:commentId w16cid:paraId="2F52401A" w16cid:durableId="27E3EB8C"/>
  <w16cid:commentId w16cid:paraId="71470611" w16cid:durableId="27E3EBA9"/>
  <w16cid:commentId w16cid:paraId="5FB5A338" w16cid:durableId="27E3ED40"/>
  <w16cid:commentId w16cid:paraId="0E5A22C9" w16cid:durableId="27E3EBBC"/>
  <w16cid:commentId w16cid:paraId="6D165E4A" w16cid:durableId="27E3EC6D"/>
  <w16cid:commentId w16cid:paraId="4F93FE1C" w16cid:durableId="27E3EF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4FAA"/>
    <w:multiLevelType w:val="hybridMultilevel"/>
    <w:tmpl w:val="EC32C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60828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et Celik">
    <w15:presenceInfo w15:providerId="AD" w15:userId="S::acelik@uel.ac.uk::5e712890-c804-4e25-94b2-5e9ec63f774a"/>
  </w15:person>
  <w15:person w15:author="James Crouchman">
    <w15:presenceInfo w15:providerId="AD" w15:userId="S::jcrouchman@uel.ac.uk::b824633a-de56-45b4-ac42-ea0bbba7f2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8B"/>
    <w:rsid w:val="00223FA9"/>
    <w:rsid w:val="003F676E"/>
    <w:rsid w:val="00467C9D"/>
    <w:rsid w:val="004D45FD"/>
    <w:rsid w:val="005A646F"/>
    <w:rsid w:val="006A07B5"/>
    <w:rsid w:val="008C129D"/>
    <w:rsid w:val="008D68BF"/>
    <w:rsid w:val="00AC3DA0"/>
    <w:rsid w:val="00B2364D"/>
    <w:rsid w:val="00CA47B4"/>
    <w:rsid w:val="00CB128B"/>
    <w:rsid w:val="00CB46BB"/>
    <w:rsid w:val="00F81F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B9F8"/>
  <w15:chartTrackingRefBased/>
  <w15:docId w15:val="{71AB01BD-7125-4E8D-8A05-7246F75E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3DA0"/>
    <w:rPr>
      <w:sz w:val="16"/>
      <w:szCs w:val="16"/>
    </w:rPr>
  </w:style>
  <w:style w:type="paragraph" w:styleId="CommentText">
    <w:name w:val="annotation text"/>
    <w:basedOn w:val="Normal"/>
    <w:link w:val="CommentTextChar"/>
    <w:uiPriority w:val="99"/>
    <w:unhideWhenUsed/>
    <w:rsid w:val="00AC3DA0"/>
    <w:pPr>
      <w:spacing w:line="240" w:lineRule="auto"/>
    </w:pPr>
    <w:rPr>
      <w:sz w:val="20"/>
      <w:szCs w:val="20"/>
    </w:rPr>
  </w:style>
  <w:style w:type="character" w:customStyle="1" w:styleId="CommentTextChar">
    <w:name w:val="Comment Text Char"/>
    <w:basedOn w:val="DefaultParagraphFont"/>
    <w:link w:val="CommentText"/>
    <w:uiPriority w:val="99"/>
    <w:rsid w:val="00AC3DA0"/>
    <w:rPr>
      <w:sz w:val="20"/>
      <w:szCs w:val="20"/>
    </w:rPr>
  </w:style>
  <w:style w:type="paragraph" w:styleId="CommentSubject">
    <w:name w:val="annotation subject"/>
    <w:basedOn w:val="CommentText"/>
    <w:next w:val="CommentText"/>
    <w:link w:val="CommentSubjectChar"/>
    <w:uiPriority w:val="99"/>
    <w:semiHidden/>
    <w:unhideWhenUsed/>
    <w:rsid w:val="00AC3DA0"/>
    <w:rPr>
      <w:b/>
      <w:bCs/>
    </w:rPr>
  </w:style>
  <w:style w:type="character" w:customStyle="1" w:styleId="CommentSubjectChar">
    <w:name w:val="Comment Subject Char"/>
    <w:basedOn w:val="CommentTextChar"/>
    <w:link w:val="CommentSubject"/>
    <w:uiPriority w:val="99"/>
    <w:semiHidden/>
    <w:rsid w:val="00AC3DA0"/>
    <w:rPr>
      <w:b/>
      <w:bCs/>
      <w:sz w:val="20"/>
      <w:szCs w:val="20"/>
    </w:rPr>
  </w:style>
  <w:style w:type="paragraph" w:styleId="ListParagraph">
    <w:name w:val="List Paragraph"/>
    <w:basedOn w:val="Normal"/>
    <w:uiPriority w:val="34"/>
    <w:qFormat/>
    <w:rsid w:val="005A6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1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Celik</dc:creator>
  <cp:keywords/>
  <dc:description/>
  <cp:lastModifiedBy>James Crouchman</cp:lastModifiedBy>
  <cp:revision>5</cp:revision>
  <dcterms:created xsi:type="dcterms:W3CDTF">2023-04-12T13:46:00Z</dcterms:created>
  <dcterms:modified xsi:type="dcterms:W3CDTF">2023-04-14T14:36:00Z</dcterms:modified>
</cp:coreProperties>
</file>