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6CD" w:rsidRPr="005F1792" w:rsidRDefault="003746CD" w:rsidP="008C5DAE">
      <w:pPr>
        <w:pStyle w:val="NormaleWeb"/>
        <w:spacing w:before="0" w:beforeAutospacing="0"/>
        <w:jc w:val="center"/>
        <w:rPr>
          <w:rFonts w:ascii="Goudy Old Style" w:hAnsi="Goudy Old Style" w:cs="Arial"/>
          <w:b/>
          <w:color w:val="FF0000"/>
        </w:rPr>
      </w:pPr>
      <w:r w:rsidRPr="005F1792">
        <w:rPr>
          <w:rFonts w:ascii="Goudy Old Style" w:hAnsi="Goudy Old Style" w:cs="Arial"/>
          <w:b/>
          <w:color w:val="FF0000"/>
        </w:rPr>
        <w:t>ANALISI E GESTIONE RISCHI EQUESTRI</w:t>
      </w:r>
    </w:p>
    <w:p w:rsidR="003746CD" w:rsidRPr="005F1792" w:rsidRDefault="003746CD" w:rsidP="008C5DAE">
      <w:pPr>
        <w:pStyle w:val="NormaleWeb"/>
        <w:spacing w:before="0" w:beforeAutospacing="0"/>
        <w:jc w:val="both"/>
        <w:rPr>
          <w:rFonts w:ascii="Goudy Old Style" w:hAnsi="Goudy Old Style" w:cs="Arial"/>
        </w:rPr>
      </w:pPr>
      <w:r w:rsidRPr="005F1792">
        <w:rPr>
          <w:rFonts w:ascii="Goudy Old Style" w:hAnsi="Goudy Old Style" w:cs="Arial"/>
          <w:color w:val="555555"/>
        </w:rPr>
        <w:t>La gestione del rischio equino si riferisce all'identificazione, valutazione e gestione dei rischi associati a</w:t>
      </w:r>
      <w:r w:rsidR="00263A7C" w:rsidRPr="005F1792">
        <w:rPr>
          <w:rFonts w:ascii="Goudy Old Style" w:hAnsi="Goudy Old Style" w:cs="Arial"/>
          <w:color w:val="555555"/>
        </w:rPr>
        <w:t>i cavalli e al mondo equestre.</w:t>
      </w:r>
    </w:p>
    <w:p w:rsidR="003746CD" w:rsidRPr="005F1792" w:rsidRDefault="003746CD" w:rsidP="008C5DAE">
      <w:pPr>
        <w:pStyle w:val="NormaleWeb"/>
        <w:spacing w:before="0" w:beforeAutospacing="0" w:after="0" w:afterAutospacing="0"/>
        <w:jc w:val="both"/>
        <w:rPr>
          <w:rFonts w:ascii="Goudy Old Style" w:hAnsi="Goudy Old Style" w:cs="Arial"/>
          <w:color w:val="555555"/>
        </w:rPr>
      </w:pPr>
      <w:r w:rsidRPr="005F1792">
        <w:rPr>
          <w:rStyle w:val="Enfasigrassetto"/>
          <w:rFonts w:ascii="Goudy Old Style" w:hAnsi="Goudy Old Style" w:cs="Arial"/>
          <w:color w:val="555555"/>
        </w:rPr>
        <w:t>La gestione del rischio equ</w:t>
      </w:r>
      <w:r w:rsidR="003A4EAD" w:rsidRPr="005F1792">
        <w:rPr>
          <w:rStyle w:val="Enfasigrassetto"/>
          <w:rFonts w:ascii="Goudy Old Style" w:hAnsi="Goudy Old Style" w:cs="Arial"/>
          <w:color w:val="555555"/>
        </w:rPr>
        <w:t>estre</w:t>
      </w:r>
      <w:r w:rsidRPr="005F1792">
        <w:rPr>
          <w:rStyle w:val="Enfasigrassetto"/>
          <w:rFonts w:ascii="Goudy Old Style" w:hAnsi="Goudy Old Style" w:cs="Arial"/>
          <w:color w:val="555555"/>
        </w:rPr>
        <w:t xml:space="preserve"> </w:t>
      </w:r>
      <w:r w:rsidR="003A4EAD" w:rsidRPr="005F1792">
        <w:rPr>
          <w:rStyle w:val="Enfasigrassetto"/>
          <w:rFonts w:ascii="Goudy Old Style" w:hAnsi="Goudy Old Style" w:cs="Arial"/>
          <w:color w:val="555555"/>
        </w:rPr>
        <w:t>avviene attraverso queste fasi</w:t>
      </w:r>
      <w:r w:rsidRPr="005F1792">
        <w:rPr>
          <w:rStyle w:val="Enfasigrassetto"/>
          <w:rFonts w:ascii="Goudy Old Style" w:hAnsi="Goudy Old Style" w:cs="Arial"/>
          <w:color w:val="555555"/>
        </w:rPr>
        <w:t>:</w:t>
      </w:r>
    </w:p>
    <w:p w:rsidR="00614324" w:rsidRPr="005F1792" w:rsidRDefault="003746CD" w:rsidP="00C0455B">
      <w:pPr>
        <w:pStyle w:val="pp-icon-list-item"/>
        <w:numPr>
          <w:ilvl w:val="0"/>
          <w:numId w:val="10"/>
        </w:numPr>
        <w:spacing w:after="150" w:afterAutospacing="0"/>
        <w:jc w:val="both"/>
        <w:rPr>
          <w:rStyle w:val="pp-list-item-text"/>
          <w:rFonts w:ascii="Goudy Old Style" w:hAnsi="Goudy Old Style" w:cs="Arial"/>
          <w:color w:val="555555"/>
        </w:rPr>
      </w:pPr>
      <w:r w:rsidRPr="005F1792">
        <w:rPr>
          <w:rStyle w:val="Enfasigrassetto"/>
          <w:rFonts w:ascii="Goudy Old Style" w:hAnsi="Goudy Old Style" w:cs="Arial"/>
          <w:color w:val="555555"/>
        </w:rPr>
        <w:t>Identificazione del rischio:</w:t>
      </w:r>
      <w:r w:rsidRPr="005F1792">
        <w:rPr>
          <w:rStyle w:val="pp-list-item-text"/>
          <w:rFonts w:ascii="Goudy Old Style" w:hAnsi="Goudy Old Style" w:cs="Arial"/>
          <w:color w:val="555555"/>
        </w:rPr>
        <w:t> </w:t>
      </w:r>
      <w:r w:rsidR="003A4EAD" w:rsidRPr="005F1792">
        <w:rPr>
          <w:rStyle w:val="pp-list-item-text"/>
          <w:rFonts w:ascii="Goudy Old Style" w:hAnsi="Goudy Old Style" w:cs="Arial"/>
          <w:color w:val="555555"/>
        </w:rPr>
        <w:t>Analisi e studio degli eventi negativi che possono accadere</w:t>
      </w:r>
      <w:r w:rsidR="00893349" w:rsidRPr="005F1792">
        <w:rPr>
          <w:rStyle w:val="pp-list-item-text"/>
          <w:rFonts w:ascii="Goudy Old Style" w:hAnsi="Goudy Old Style" w:cs="Arial"/>
          <w:color w:val="555555"/>
        </w:rPr>
        <w:t xml:space="preserve"> nel settore,</w:t>
      </w:r>
      <w:r w:rsidRPr="005F1792">
        <w:rPr>
          <w:rStyle w:val="pp-list-item-text"/>
          <w:rFonts w:ascii="Goudy Old Style" w:hAnsi="Goudy Old Style" w:cs="Arial"/>
          <w:color w:val="555555"/>
        </w:rPr>
        <w:t xml:space="preserve"> </w:t>
      </w:r>
      <w:r w:rsidR="00893349" w:rsidRPr="005F1792">
        <w:rPr>
          <w:rStyle w:val="pp-list-item-text"/>
          <w:rFonts w:ascii="Goudy Old Style" w:hAnsi="Goudy Old Style" w:cs="Arial"/>
          <w:color w:val="555555"/>
        </w:rPr>
        <w:t>legati al mancato rispetto della normativa sulla sicurezza, per i cavalli, appassionati di cavalli ed operatori del settore,</w:t>
      </w:r>
      <w:r w:rsidR="00263A7C" w:rsidRPr="005F1792">
        <w:rPr>
          <w:rStyle w:val="pp-list-item-text"/>
          <w:rFonts w:ascii="Goudy Old Style" w:hAnsi="Goudy Old Style" w:cs="Arial"/>
          <w:color w:val="555555"/>
        </w:rPr>
        <w:t xml:space="preserve"> oppure legati all'inosservanza degli accordi intercorsi tra soggetti del mondo equestre.</w:t>
      </w:r>
    </w:p>
    <w:p w:rsidR="003746CD" w:rsidRPr="005F1792" w:rsidRDefault="003746CD" w:rsidP="00C0455B">
      <w:pPr>
        <w:pStyle w:val="pp-icon-list-item"/>
        <w:numPr>
          <w:ilvl w:val="0"/>
          <w:numId w:val="10"/>
        </w:numPr>
        <w:spacing w:after="150" w:afterAutospacing="0"/>
        <w:jc w:val="both"/>
        <w:rPr>
          <w:rFonts w:ascii="Goudy Old Style" w:hAnsi="Goudy Old Style" w:cs="Arial"/>
          <w:color w:val="555555"/>
        </w:rPr>
      </w:pPr>
      <w:r w:rsidRPr="005F1792">
        <w:rPr>
          <w:rStyle w:val="Enfasigrassetto"/>
          <w:rFonts w:ascii="Goudy Old Style" w:hAnsi="Goudy Old Style" w:cs="Arial"/>
          <w:color w:val="555555"/>
        </w:rPr>
        <w:t>Valutazione del rischio:</w:t>
      </w:r>
      <w:r w:rsidRPr="005F1792">
        <w:rPr>
          <w:rStyle w:val="pp-list-item-text"/>
          <w:rFonts w:ascii="Goudy Old Style" w:hAnsi="Goudy Old Style" w:cs="Arial"/>
          <w:color w:val="555555"/>
        </w:rPr>
        <w:t xml:space="preserve"> Una volta identificati </w:t>
      </w:r>
      <w:r w:rsidR="00893349" w:rsidRPr="005F1792">
        <w:rPr>
          <w:rStyle w:val="pp-list-item-text"/>
          <w:rFonts w:ascii="Goudy Old Style" w:hAnsi="Goudy Old Style" w:cs="Arial"/>
          <w:color w:val="555555"/>
        </w:rPr>
        <w:t xml:space="preserve">gli eventi negativi </w:t>
      </w:r>
      <w:r w:rsidRPr="005F1792">
        <w:rPr>
          <w:rStyle w:val="pp-list-item-text"/>
          <w:rFonts w:ascii="Goudy Old Style" w:hAnsi="Goudy Old Style" w:cs="Arial"/>
          <w:color w:val="555555"/>
        </w:rPr>
        <w:t xml:space="preserve">potenziali, il passo successivo è valutare la probabilità </w:t>
      </w:r>
      <w:r w:rsidR="00893349" w:rsidRPr="005F1792">
        <w:rPr>
          <w:rStyle w:val="pp-list-item-text"/>
          <w:rFonts w:ascii="Goudy Old Style" w:hAnsi="Goudy Old Style" w:cs="Arial"/>
          <w:color w:val="555555"/>
        </w:rPr>
        <w:t xml:space="preserve">che si realizzino </w:t>
      </w:r>
      <w:r w:rsidRPr="005F1792">
        <w:rPr>
          <w:rStyle w:val="pp-list-item-text"/>
          <w:rFonts w:ascii="Goudy Old Style" w:hAnsi="Goudy Old Style" w:cs="Arial"/>
          <w:color w:val="555555"/>
        </w:rPr>
        <w:t>e la gravità di ciascun</w:t>
      </w:r>
      <w:r w:rsidR="00893349" w:rsidRPr="005F1792">
        <w:rPr>
          <w:rStyle w:val="pp-list-item-text"/>
          <w:rFonts w:ascii="Goudy Old Style" w:hAnsi="Goudy Old Style" w:cs="Arial"/>
          <w:color w:val="555555"/>
        </w:rPr>
        <w:t>o di questi</w:t>
      </w:r>
      <w:r w:rsidRPr="005F1792">
        <w:rPr>
          <w:rStyle w:val="pp-list-item-text"/>
          <w:rFonts w:ascii="Goudy Old Style" w:hAnsi="Goudy Old Style" w:cs="Arial"/>
          <w:color w:val="555555"/>
        </w:rPr>
        <w:t>. Questo comporta la determinazione della probabilità che il rischio si verifichi e la valutazione del potenziale impatto su persone e cavalli.</w:t>
      </w:r>
    </w:p>
    <w:p w:rsidR="003746CD" w:rsidRPr="005F1792" w:rsidRDefault="003746CD" w:rsidP="00C0455B">
      <w:pPr>
        <w:pStyle w:val="pp-icon-list-item"/>
        <w:numPr>
          <w:ilvl w:val="0"/>
          <w:numId w:val="10"/>
        </w:numPr>
        <w:spacing w:after="150" w:afterAutospacing="0"/>
        <w:jc w:val="both"/>
        <w:rPr>
          <w:rFonts w:ascii="Goudy Old Style" w:hAnsi="Goudy Old Style" w:cs="Arial"/>
          <w:color w:val="555555"/>
        </w:rPr>
      </w:pPr>
      <w:r w:rsidRPr="005F1792">
        <w:rPr>
          <w:rStyle w:val="Enfasigrassetto"/>
          <w:rFonts w:ascii="Goudy Old Style" w:hAnsi="Goudy Old Style" w:cs="Arial"/>
          <w:color w:val="555555"/>
        </w:rPr>
        <w:t>Mitigazione del rischio:</w:t>
      </w:r>
      <w:r w:rsidRPr="005F1792">
        <w:rPr>
          <w:rStyle w:val="pp-list-item-text"/>
          <w:rFonts w:ascii="Goudy Old Style" w:hAnsi="Goudy Old Style" w:cs="Arial"/>
          <w:color w:val="555555"/>
        </w:rPr>
        <w:t> </w:t>
      </w:r>
      <w:r w:rsidR="00893349" w:rsidRPr="005F1792">
        <w:rPr>
          <w:rStyle w:val="pp-list-item-text"/>
          <w:rFonts w:ascii="Goudy Old Style" w:hAnsi="Goudy Old Style" w:cs="Arial"/>
          <w:color w:val="555555"/>
        </w:rPr>
        <w:t>I</w:t>
      </w:r>
      <w:r w:rsidRPr="005F1792">
        <w:rPr>
          <w:rStyle w:val="pp-list-item-text"/>
          <w:rFonts w:ascii="Goudy Old Style" w:hAnsi="Goudy Old Style" w:cs="Arial"/>
          <w:color w:val="555555"/>
        </w:rPr>
        <w:t xml:space="preserve">l passo successivo è sviluppare strategie per mitigare o ridurre i rischi. Ciò può includere l'implementazione di </w:t>
      </w:r>
      <w:r w:rsidR="005363A9" w:rsidRPr="005F1792">
        <w:rPr>
          <w:rStyle w:val="pp-list-item-text"/>
          <w:rFonts w:ascii="Goudy Old Style" w:hAnsi="Goudy Old Style" w:cs="Arial"/>
          <w:color w:val="555555"/>
        </w:rPr>
        <w:t xml:space="preserve">buone pratiche, protocolli appositi di gestione, contrattualistica, </w:t>
      </w:r>
      <w:r w:rsidRPr="005F1792">
        <w:rPr>
          <w:rStyle w:val="pp-list-item-text"/>
          <w:rFonts w:ascii="Goudy Old Style" w:hAnsi="Goudy Old Style" w:cs="Arial"/>
          <w:color w:val="555555"/>
        </w:rPr>
        <w:t>l'uso di attrezzature e strutture appropriate</w:t>
      </w:r>
      <w:r w:rsidR="005363A9" w:rsidRPr="005F1792">
        <w:rPr>
          <w:rStyle w:val="pp-list-item-text"/>
          <w:rFonts w:ascii="Goudy Old Style" w:hAnsi="Goudy Old Style" w:cs="Arial"/>
          <w:color w:val="555555"/>
        </w:rPr>
        <w:t>,</w:t>
      </w:r>
      <w:r w:rsidRPr="005F1792">
        <w:rPr>
          <w:rStyle w:val="pp-list-item-text"/>
          <w:rFonts w:ascii="Goudy Old Style" w:hAnsi="Goudy Old Style" w:cs="Arial"/>
          <w:color w:val="555555"/>
        </w:rPr>
        <w:t xml:space="preserve"> </w:t>
      </w:r>
      <w:r w:rsidR="008E42E7" w:rsidRPr="005F1792">
        <w:rPr>
          <w:rStyle w:val="pp-list-item-text"/>
          <w:rFonts w:ascii="Goudy Old Style" w:hAnsi="Goudy Old Style" w:cs="Arial"/>
          <w:color w:val="555555"/>
        </w:rPr>
        <w:t xml:space="preserve">effettuare </w:t>
      </w:r>
      <w:r w:rsidRPr="005F1792">
        <w:rPr>
          <w:rStyle w:val="pp-list-item-text"/>
          <w:rFonts w:ascii="Goudy Old Style" w:hAnsi="Goudy Old Style" w:cs="Arial"/>
          <w:color w:val="555555"/>
        </w:rPr>
        <w:t>la formazione a persone coinvolte in attività equ</w:t>
      </w:r>
      <w:r w:rsidR="005363A9" w:rsidRPr="005F1792">
        <w:rPr>
          <w:rStyle w:val="pp-list-item-text"/>
          <w:rFonts w:ascii="Goudy Old Style" w:hAnsi="Goudy Old Style" w:cs="Arial"/>
          <w:color w:val="555555"/>
        </w:rPr>
        <w:t xml:space="preserve">estri, diffusione della cultura </w:t>
      </w:r>
      <w:r w:rsidR="008E42E7" w:rsidRPr="005F1792">
        <w:rPr>
          <w:rStyle w:val="pp-list-item-text"/>
          <w:rFonts w:ascii="Goudy Old Style" w:hAnsi="Goudy Old Style" w:cs="Arial"/>
          <w:color w:val="555555"/>
        </w:rPr>
        <w:t xml:space="preserve">dei rischi </w:t>
      </w:r>
      <w:r w:rsidR="005363A9" w:rsidRPr="005F1792">
        <w:rPr>
          <w:rStyle w:val="pp-list-item-text"/>
          <w:rFonts w:ascii="Goudy Old Style" w:hAnsi="Goudy Old Style" w:cs="Arial"/>
          <w:color w:val="555555"/>
        </w:rPr>
        <w:t>equestri tra amanti del cavallo.</w:t>
      </w:r>
    </w:p>
    <w:p w:rsidR="003746CD" w:rsidRPr="005F1792" w:rsidRDefault="003746CD" w:rsidP="00C0455B">
      <w:pPr>
        <w:pStyle w:val="pp-icon-list-item"/>
        <w:numPr>
          <w:ilvl w:val="0"/>
          <w:numId w:val="10"/>
        </w:numPr>
        <w:spacing w:after="150" w:afterAutospacing="0"/>
        <w:jc w:val="both"/>
        <w:rPr>
          <w:rFonts w:ascii="Goudy Old Style" w:hAnsi="Goudy Old Style" w:cs="Arial"/>
          <w:color w:val="555555"/>
        </w:rPr>
      </w:pPr>
      <w:r w:rsidRPr="005F1792">
        <w:rPr>
          <w:rStyle w:val="Enfasigrassetto"/>
          <w:rFonts w:ascii="Goudy Old Style" w:hAnsi="Goudy Old Style" w:cs="Arial"/>
          <w:color w:val="555555"/>
        </w:rPr>
        <w:t>Trasferimento del rischio:</w:t>
      </w:r>
      <w:r w:rsidR="005363A9" w:rsidRPr="005F1792">
        <w:rPr>
          <w:rStyle w:val="pp-list-item-text"/>
          <w:rFonts w:ascii="Goudy Old Style" w:hAnsi="Goudy Old Style" w:cs="Arial"/>
          <w:color w:val="555555"/>
        </w:rPr>
        <w:t xml:space="preserve"> P</w:t>
      </w:r>
      <w:r w:rsidRPr="005F1792">
        <w:rPr>
          <w:rStyle w:val="pp-list-item-text"/>
          <w:rFonts w:ascii="Goudy Old Style" w:hAnsi="Goudy Old Style" w:cs="Arial"/>
          <w:color w:val="555555"/>
        </w:rPr>
        <w:t>revede</w:t>
      </w:r>
      <w:r w:rsidR="005363A9" w:rsidRPr="005F1792">
        <w:rPr>
          <w:rStyle w:val="pp-list-item-text"/>
          <w:rFonts w:ascii="Goudy Old Style" w:hAnsi="Goudy Old Style" w:cs="Arial"/>
          <w:color w:val="555555"/>
        </w:rPr>
        <w:t>re</w:t>
      </w:r>
      <w:r w:rsidRPr="005F1792">
        <w:rPr>
          <w:rStyle w:val="pp-list-item-text"/>
          <w:rFonts w:ascii="Goudy Old Style" w:hAnsi="Goudy Old Style" w:cs="Arial"/>
          <w:color w:val="555555"/>
        </w:rPr>
        <w:t xml:space="preserve"> </w:t>
      </w:r>
      <w:r w:rsidR="005363A9" w:rsidRPr="005F1792">
        <w:rPr>
          <w:rStyle w:val="pp-list-item-text"/>
          <w:rFonts w:ascii="Goudy Old Style" w:hAnsi="Goudy Old Style" w:cs="Arial"/>
          <w:color w:val="555555"/>
        </w:rPr>
        <w:t xml:space="preserve">piani per affrontare eventuali eventi negativi attraverso riserve di denaro </w:t>
      </w:r>
      <w:r w:rsidR="00A7732F" w:rsidRPr="005F1792">
        <w:rPr>
          <w:rStyle w:val="pp-list-item-text"/>
          <w:rFonts w:ascii="Goudy Old Style" w:hAnsi="Goudy Old Style" w:cs="Arial"/>
          <w:color w:val="555555"/>
        </w:rPr>
        <w:t xml:space="preserve">accantonate </w:t>
      </w:r>
      <w:r w:rsidR="005363A9" w:rsidRPr="005F1792">
        <w:rPr>
          <w:rStyle w:val="pp-list-item-text"/>
          <w:rFonts w:ascii="Goudy Old Style" w:hAnsi="Goudy Old Style" w:cs="Arial"/>
          <w:color w:val="555555"/>
        </w:rPr>
        <w:t xml:space="preserve">ad hoc. </w:t>
      </w:r>
      <w:r w:rsidR="005F7F11" w:rsidRPr="005F1792">
        <w:rPr>
          <w:rStyle w:val="pp-list-item-text"/>
          <w:rFonts w:ascii="Goudy Old Style" w:hAnsi="Goudy Old Style" w:cs="Arial"/>
          <w:color w:val="555555"/>
        </w:rPr>
        <w:t xml:space="preserve">Valutare </w:t>
      </w:r>
      <w:r w:rsidRPr="005F1792">
        <w:rPr>
          <w:rStyle w:val="pp-list-item-text"/>
          <w:rFonts w:ascii="Goudy Old Style" w:hAnsi="Goudy Old Style" w:cs="Arial"/>
          <w:color w:val="555555"/>
        </w:rPr>
        <w:t>anche il trasferimento dei rischi a</w:t>
      </w:r>
      <w:r w:rsidR="005F7F11" w:rsidRPr="005F1792">
        <w:rPr>
          <w:rStyle w:val="pp-list-item-text"/>
          <w:rFonts w:ascii="Goudy Old Style" w:hAnsi="Goudy Old Style" w:cs="Arial"/>
          <w:color w:val="555555"/>
        </w:rPr>
        <w:t xml:space="preserve"> soggetti economicamente forti</w:t>
      </w:r>
      <w:r w:rsidRPr="005F1792">
        <w:rPr>
          <w:rStyle w:val="pp-list-item-text"/>
          <w:rFonts w:ascii="Goudy Old Style" w:hAnsi="Goudy Old Style" w:cs="Arial"/>
          <w:color w:val="555555"/>
        </w:rPr>
        <w:t xml:space="preserve">, come le </w:t>
      </w:r>
      <w:r w:rsidR="005F7F11" w:rsidRPr="005F1792">
        <w:rPr>
          <w:rStyle w:val="pp-list-item-text"/>
          <w:rFonts w:ascii="Goudy Old Style" w:hAnsi="Goudy Old Style" w:cs="Arial"/>
          <w:color w:val="555555"/>
        </w:rPr>
        <w:t>C</w:t>
      </w:r>
      <w:r w:rsidRPr="005F1792">
        <w:rPr>
          <w:rStyle w:val="pp-list-item-text"/>
          <w:rFonts w:ascii="Goudy Old Style" w:hAnsi="Goudy Old Style" w:cs="Arial"/>
          <w:color w:val="555555"/>
        </w:rPr>
        <w:t>ompagnie assicurative. Questo può comportare l'ottenimento di una copertura assicurativa per cavalli, cavalieri e altre persone coinvolte in attività equine.</w:t>
      </w:r>
    </w:p>
    <w:p w:rsidR="003746CD" w:rsidRPr="00A40B87" w:rsidRDefault="003746CD" w:rsidP="00963F99">
      <w:pPr>
        <w:pStyle w:val="pp-icon-list-item"/>
        <w:numPr>
          <w:ilvl w:val="0"/>
          <w:numId w:val="10"/>
        </w:numPr>
        <w:spacing w:after="150" w:afterAutospacing="0"/>
        <w:jc w:val="both"/>
        <w:rPr>
          <w:rStyle w:val="pp-list-item-text"/>
          <w:rFonts w:ascii="Goudy Old Style" w:hAnsi="Goudy Old Style" w:cs="Arial"/>
          <w:b/>
          <w:color w:val="FF0000"/>
        </w:rPr>
      </w:pPr>
      <w:r w:rsidRPr="005F1792">
        <w:rPr>
          <w:rStyle w:val="Enfasigrassetto"/>
          <w:rFonts w:ascii="Goudy Old Style" w:hAnsi="Goudy Old Style" w:cs="Arial"/>
          <w:color w:val="555555"/>
        </w:rPr>
        <w:t>Monitoraggio del rischio:</w:t>
      </w:r>
      <w:r w:rsidRPr="005F1792">
        <w:rPr>
          <w:rStyle w:val="pp-list-item-text"/>
          <w:rFonts w:ascii="Goudy Old Style" w:hAnsi="Goudy Old Style" w:cs="Arial"/>
          <w:color w:val="555555"/>
        </w:rPr>
        <w:t> Infine, la gestione del rischio equino prevede un</w:t>
      </w:r>
      <w:r w:rsidR="005F7F11" w:rsidRPr="005F1792">
        <w:rPr>
          <w:rStyle w:val="pp-list-item-text"/>
          <w:rFonts w:ascii="Goudy Old Style" w:hAnsi="Goudy Old Style" w:cs="Arial"/>
          <w:color w:val="555555"/>
        </w:rPr>
        <w:t xml:space="preserve"> controllo</w:t>
      </w:r>
      <w:r w:rsidRPr="005F1792">
        <w:rPr>
          <w:rStyle w:val="pp-list-item-text"/>
          <w:rFonts w:ascii="Goudy Old Style" w:hAnsi="Goudy Old Style" w:cs="Arial"/>
          <w:color w:val="555555"/>
        </w:rPr>
        <w:t xml:space="preserve"> continuo dei rischi e la valutazione dell'efficacia delle strategie </w:t>
      </w:r>
      <w:r w:rsidR="005F7F11" w:rsidRPr="005F1792">
        <w:rPr>
          <w:rStyle w:val="pp-list-item-text"/>
          <w:rFonts w:ascii="Goudy Old Style" w:hAnsi="Goudy Old Style" w:cs="Arial"/>
          <w:color w:val="555555"/>
        </w:rPr>
        <w:t>per</w:t>
      </w:r>
      <w:r w:rsidRPr="005F1792">
        <w:rPr>
          <w:rStyle w:val="pp-list-item-text"/>
          <w:rFonts w:ascii="Goudy Old Style" w:hAnsi="Goudy Old Style" w:cs="Arial"/>
          <w:color w:val="555555"/>
        </w:rPr>
        <w:t xml:space="preserve"> mitiga</w:t>
      </w:r>
      <w:r w:rsidR="005F7F11" w:rsidRPr="005F1792">
        <w:rPr>
          <w:rStyle w:val="pp-list-item-text"/>
          <w:rFonts w:ascii="Goudy Old Style" w:hAnsi="Goudy Old Style" w:cs="Arial"/>
          <w:color w:val="555555"/>
        </w:rPr>
        <w:t>rli</w:t>
      </w:r>
      <w:r w:rsidRPr="005F1792">
        <w:rPr>
          <w:rStyle w:val="pp-list-item-text"/>
          <w:rFonts w:ascii="Goudy Old Style" w:hAnsi="Goudy Old Style" w:cs="Arial"/>
          <w:color w:val="555555"/>
        </w:rPr>
        <w:t>. Ciò può comportare revisioni regolari delle procedure di sicurezza, formazione continua</w:t>
      </w:r>
      <w:r w:rsidR="001766B1" w:rsidRPr="005F1792">
        <w:rPr>
          <w:rStyle w:val="pp-list-item-text"/>
          <w:rFonts w:ascii="Goudy Old Style" w:hAnsi="Goudy Old Style" w:cs="Arial"/>
          <w:color w:val="555555"/>
        </w:rPr>
        <w:t>, contrattualistica apposita.</w:t>
      </w:r>
    </w:p>
    <w:p w:rsidR="00A40B87" w:rsidRDefault="00A40B87" w:rsidP="00A40B87">
      <w:pPr>
        <w:pStyle w:val="pp-icon-list-item"/>
        <w:spacing w:after="150" w:afterAutospacing="0"/>
        <w:jc w:val="both"/>
        <w:rPr>
          <w:rStyle w:val="Enfasigrassetto"/>
          <w:rFonts w:ascii="Goudy Old Style" w:hAnsi="Goudy Old Style" w:cs="Arial"/>
          <w:color w:val="555555"/>
        </w:rPr>
      </w:pPr>
    </w:p>
    <w:p w:rsidR="00A40B87" w:rsidRPr="00A40B87" w:rsidRDefault="00A40B87" w:rsidP="00A40B87">
      <w:pPr>
        <w:rPr>
          <w:rFonts w:ascii="Goudy Old Style" w:hAnsi="Goudy Old Style"/>
          <w:sz w:val="24"/>
          <w:szCs w:val="24"/>
        </w:rPr>
      </w:pPr>
      <w:r w:rsidRPr="00A40B87">
        <w:rPr>
          <w:rFonts w:ascii="Goudy Old Style" w:hAnsi="Goudy Old Style"/>
          <w:sz w:val="24"/>
          <w:szCs w:val="24"/>
        </w:rPr>
        <w:t>Quindi come si può facilmente capire il ruolo dell’Assicurazione di pagare i danni quando si verificano è determinante. Ma altrettanto importante è mirare anche a prevenire o almeno ridurre i rischi. Evitare gli eventi lesivi infatti permette attività più serene, ad operatori del settore e a chi pratica l’equitazione, per esempio non cadendo in lunghe e complesse cause legali, attraverso protocolli e pratiche di gestione circa cui Vi terremo informati.</w:t>
      </w:r>
    </w:p>
    <w:p w:rsidR="00A40B87" w:rsidRPr="00A40B87" w:rsidRDefault="00A40B87" w:rsidP="00A40B87">
      <w:pPr>
        <w:rPr>
          <w:rFonts w:ascii="Goudy Old Style" w:hAnsi="Goudy Old Style"/>
          <w:sz w:val="24"/>
          <w:szCs w:val="24"/>
        </w:rPr>
      </w:pPr>
      <w:bookmarkStart w:id="0" w:name="_Hlk230866728"/>
      <w:r w:rsidRPr="00A40B87">
        <w:rPr>
          <w:rFonts w:ascii="Goudy Old Style" w:hAnsi="Goudy Old Style"/>
          <w:sz w:val="24"/>
          <w:szCs w:val="24"/>
        </w:rPr>
        <w:t xml:space="preserve">EQUESTRIAN RISK MANAGEMENT </w:t>
      </w:r>
      <w:r w:rsidRPr="00A40B87">
        <w:rPr>
          <w:rFonts w:ascii="Goudy Old Style" w:hAnsi="Goudy Old Style"/>
          <w:color w:val="6A3727"/>
          <w:sz w:val="24"/>
          <w:szCs w:val="24"/>
          <w:shd w:val="clear" w:color="auto" w:fill="FFFFFF"/>
        </w:rPr>
        <w:t>©</w:t>
      </w:r>
    </w:p>
    <w:bookmarkEnd w:id="0"/>
    <w:p w:rsidR="00A40B87" w:rsidRPr="005F1792" w:rsidRDefault="00A40B87" w:rsidP="00A40B87">
      <w:pPr>
        <w:pStyle w:val="pp-icon-list-item"/>
        <w:spacing w:after="150" w:afterAutospacing="0"/>
        <w:jc w:val="both"/>
        <w:rPr>
          <w:rFonts w:ascii="Goudy Old Style" w:hAnsi="Goudy Old Style" w:cs="Arial"/>
          <w:b/>
          <w:color w:val="FF0000"/>
        </w:rPr>
      </w:pPr>
    </w:p>
    <w:p w:rsidR="003746CD" w:rsidRPr="005F1792" w:rsidRDefault="003746CD" w:rsidP="008C5DAE">
      <w:pPr>
        <w:spacing w:before="150" w:after="150" w:line="240" w:lineRule="auto"/>
        <w:jc w:val="both"/>
        <w:outlineLvl w:val="1"/>
        <w:rPr>
          <w:rFonts w:ascii="Goudy Old Style" w:eastAsia="Times New Roman" w:hAnsi="Goudy Old Style" w:cs="Arial"/>
          <w:b/>
          <w:bCs/>
          <w:color w:val="FF0000"/>
          <w:sz w:val="24"/>
          <w:szCs w:val="24"/>
          <w:lang w:eastAsia="it-IT"/>
        </w:rPr>
      </w:pPr>
    </w:p>
    <w:p w:rsidR="00D33BCE" w:rsidRDefault="00D33BCE" w:rsidP="002A69EF">
      <w:pPr>
        <w:spacing w:before="150" w:after="150" w:line="240" w:lineRule="auto"/>
        <w:jc w:val="center"/>
        <w:outlineLvl w:val="1"/>
        <w:rPr>
          <w:rFonts w:ascii="Goudy Old Style" w:eastAsia="Times New Roman" w:hAnsi="Goudy Old Style" w:cs="Arial"/>
          <w:b/>
          <w:bCs/>
          <w:color w:val="FF0000"/>
          <w:sz w:val="24"/>
          <w:szCs w:val="24"/>
          <w:lang w:eastAsia="it-IT"/>
        </w:rPr>
      </w:pPr>
      <w:r w:rsidRPr="002A69EF">
        <w:rPr>
          <w:rFonts w:ascii="Goudy Old Style" w:eastAsia="Times New Roman" w:hAnsi="Goudy Old Style" w:cs="Arial"/>
          <w:b/>
          <w:bCs/>
          <w:color w:val="FF0000"/>
          <w:sz w:val="24"/>
          <w:szCs w:val="24"/>
          <w:lang w:eastAsia="it-IT"/>
        </w:rPr>
        <w:t>EQUESTRIAN RISK MANAGEMENT</w:t>
      </w:r>
    </w:p>
    <w:p w:rsidR="002A69EF" w:rsidRPr="002A69EF" w:rsidRDefault="002A69EF" w:rsidP="002A69EF">
      <w:pPr>
        <w:spacing w:before="150" w:after="150" w:line="240" w:lineRule="auto"/>
        <w:jc w:val="center"/>
        <w:outlineLvl w:val="1"/>
        <w:rPr>
          <w:rFonts w:ascii="Goudy Old Style" w:eastAsia="Times New Roman" w:hAnsi="Goudy Old Style" w:cs="Arial"/>
          <w:b/>
          <w:bCs/>
          <w:color w:val="FF0000"/>
          <w:sz w:val="24"/>
          <w:szCs w:val="24"/>
          <w:lang w:eastAsia="it-IT"/>
        </w:rPr>
      </w:pPr>
    </w:p>
    <w:p w:rsidR="00963F99" w:rsidRPr="005F1792" w:rsidRDefault="00963F99" w:rsidP="00963F99">
      <w:pPr>
        <w:spacing w:before="150" w:after="150" w:line="240" w:lineRule="auto"/>
        <w:jc w:val="both"/>
        <w:outlineLvl w:val="1"/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</w:pPr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Equine risk management </w:t>
      </w:r>
      <w:proofErr w:type="spellStart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refers</w:t>
      </w:r>
      <w:proofErr w:type="spellEnd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to the identification, </w:t>
      </w:r>
      <w:proofErr w:type="spellStart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assessment</w:t>
      </w:r>
      <w:proofErr w:type="spellEnd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and management of risks </w:t>
      </w:r>
      <w:proofErr w:type="spellStart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associated</w:t>
      </w:r>
      <w:proofErr w:type="spellEnd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with </w:t>
      </w:r>
      <w:proofErr w:type="spellStart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horses</w:t>
      </w:r>
      <w:proofErr w:type="spellEnd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and the </w:t>
      </w:r>
      <w:proofErr w:type="spellStart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equestrian</w:t>
      </w:r>
      <w:proofErr w:type="spellEnd"/>
      <w:r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world.</w:t>
      </w:r>
    </w:p>
    <w:p w:rsidR="00963F99" w:rsidRPr="005F1792" w:rsidRDefault="00C0455B" w:rsidP="00963F99">
      <w:pPr>
        <w:pStyle w:val="Paragrafoelenco"/>
        <w:numPr>
          <w:ilvl w:val="0"/>
          <w:numId w:val="12"/>
        </w:numPr>
        <w:spacing w:before="150" w:after="150" w:line="240" w:lineRule="auto"/>
        <w:jc w:val="both"/>
        <w:outlineLvl w:val="1"/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</w:pPr>
      <w:r w:rsidRPr="005F1792"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  <w:t>Risk Identification</w:t>
      </w:r>
      <w:r w:rsidR="00D33BCE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:</w:t>
      </w:r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Analysis and study of negative </w:t>
      </w:r>
      <w:proofErr w:type="spellStart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events</w:t>
      </w:r>
      <w:proofErr w:type="spellEnd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</w:t>
      </w:r>
      <w:proofErr w:type="spellStart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that</w:t>
      </w:r>
      <w:proofErr w:type="spellEnd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can </w:t>
      </w:r>
      <w:proofErr w:type="spellStart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occur</w:t>
      </w:r>
      <w:proofErr w:type="spellEnd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in the sector, </w:t>
      </w:r>
      <w:proofErr w:type="spellStart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related</w:t>
      </w:r>
      <w:proofErr w:type="spellEnd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to failure to </w:t>
      </w:r>
      <w:proofErr w:type="spellStart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comply</w:t>
      </w:r>
      <w:proofErr w:type="spellEnd"/>
      <w:r w:rsidR="00263A7C"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with safety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regulations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for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horses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,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horse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enthusiasts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, and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industry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lastRenderedPageBreak/>
        <w:t>professionals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, or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related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to non-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compliance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with agreements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between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entities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in the </w:t>
      </w:r>
      <w:proofErr w:type="spellStart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>equestrian</w:t>
      </w:r>
      <w:proofErr w:type="spellEnd"/>
      <w:r w:rsidRPr="005F1792">
        <w:rPr>
          <w:rFonts w:ascii="Goudy Old Style" w:eastAsia="Times New Roman" w:hAnsi="Goudy Old Style" w:cs="Arial"/>
          <w:bCs/>
          <w:color w:val="555555"/>
          <w:sz w:val="24"/>
          <w:szCs w:val="24"/>
          <w:lang w:eastAsia="it-IT"/>
        </w:rPr>
        <w:t xml:space="preserve"> world.</w:t>
      </w:r>
    </w:p>
    <w:p w:rsidR="005E30DD" w:rsidRPr="005F1792" w:rsidRDefault="005E30DD" w:rsidP="005E30DD">
      <w:pPr>
        <w:pStyle w:val="Paragrafoelenco"/>
        <w:spacing w:before="150" w:after="150" w:line="240" w:lineRule="auto"/>
        <w:jc w:val="both"/>
        <w:outlineLvl w:val="1"/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</w:pPr>
    </w:p>
    <w:p w:rsidR="005E30DD" w:rsidRPr="005F1792" w:rsidRDefault="00D33BCE" w:rsidP="005E30DD">
      <w:pPr>
        <w:pStyle w:val="Paragrafoelenco"/>
        <w:numPr>
          <w:ilvl w:val="0"/>
          <w:numId w:val="12"/>
        </w:numPr>
        <w:spacing w:before="150" w:after="150" w:line="240" w:lineRule="auto"/>
        <w:jc w:val="both"/>
        <w:outlineLvl w:val="1"/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</w:pPr>
      <w:r w:rsidRPr="005F1792"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  <w:t xml:space="preserve">Risk </w:t>
      </w:r>
      <w:proofErr w:type="spellStart"/>
      <w:r w:rsidRPr="005F1792"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  <w:t>Assessment</w:t>
      </w:r>
      <w:proofErr w:type="spellEnd"/>
      <w:r w:rsidRPr="005F1792"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  <w:t>:</w:t>
      </w:r>
      <w:r w:rsidR="005E30DD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</w:t>
      </w:r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Once potential negative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events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have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been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identified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, the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next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step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is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to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assess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the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likelihood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of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their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occurrence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and the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severity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of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each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.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This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involves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determining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the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likelihood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of the risk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occurring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and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assessing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the potential the potential impact on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peolpe</w:t>
      </w:r>
      <w:proofErr w:type="spellEnd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and </w:t>
      </w:r>
      <w:proofErr w:type="spellStart"/>
      <w:r w:rsidR="005E30DD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horses.</w:t>
      </w:r>
      <w:proofErr w:type="spellEnd"/>
    </w:p>
    <w:p w:rsidR="005E30DD" w:rsidRPr="005F1792" w:rsidRDefault="005E30DD" w:rsidP="005E30DD">
      <w:pPr>
        <w:pStyle w:val="Paragrafoelenco"/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</w:pPr>
    </w:p>
    <w:p w:rsidR="008E42E7" w:rsidRPr="005F1792" w:rsidRDefault="00D33BCE" w:rsidP="00A7732F">
      <w:pPr>
        <w:pStyle w:val="Paragrafoelenco"/>
        <w:numPr>
          <w:ilvl w:val="0"/>
          <w:numId w:val="12"/>
        </w:numPr>
        <w:spacing w:before="150" w:after="150" w:line="240" w:lineRule="auto"/>
        <w:jc w:val="both"/>
        <w:outlineLvl w:val="1"/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</w:pPr>
      <w:r w:rsidRPr="005F1792"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  <w:t xml:space="preserve">Risk </w:t>
      </w:r>
      <w:proofErr w:type="spellStart"/>
      <w:r w:rsidRPr="005F1792"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  <w:t>Mitigation</w:t>
      </w:r>
      <w:proofErr w:type="spellEnd"/>
      <w:r w:rsidRPr="005F1792"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  <w:t>:</w:t>
      </w:r>
      <w:r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 </w:t>
      </w:r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The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next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step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is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to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develop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strategies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to mitigate or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avoid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risks.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This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may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include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implementing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best practices,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specific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management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protocols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,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contractual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arrangements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, the use of appropriate equipment and facilities, providing training to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those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involved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in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equestrian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activities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, and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promoting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a culture of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equestrian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risk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among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horse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enthusiasts</w:t>
      </w:r>
      <w:proofErr w:type="spellEnd"/>
      <w:r w:rsidR="008E42E7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.</w:t>
      </w:r>
    </w:p>
    <w:p w:rsidR="00A7732F" w:rsidRPr="005F1792" w:rsidRDefault="00A7732F" w:rsidP="00A7732F">
      <w:pPr>
        <w:pStyle w:val="Paragrafoelenco"/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</w:pPr>
    </w:p>
    <w:p w:rsidR="00A7732F" w:rsidRPr="005F1792" w:rsidRDefault="00D33BCE" w:rsidP="00A7732F">
      <w:pPr>
        <w:pStyle w:val="Paragrafoelenco"/>
        <w:numPr>
          <w:ilvl w:val="0"/>
          <w:numId w:val="12"/>
        </w:numPr>
        <w:spacing w:before="150" w:after="150" w:line="240" w:lineRule="auto"/>
        <w:jc w:val="both"/>
        <w:outlineLvl w:val="1"/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</w:pPr>
      <w:r w:rsidRPr="005F1792"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  <w:t>Risk Transfer:</w:t>
      </w:r>
      <w:r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 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Develop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plans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to address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any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negative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events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through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specifically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set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aside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cash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reserves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.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Also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consider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transferring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risks to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financially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strong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entities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,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such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as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insurance companies.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This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may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involve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obtaining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insurance coverage for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horses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,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riders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, and others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involved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 in equine </w:t>
      </w:r>
      <w:proofErr w:type="spellStart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activities</w:t>
      </w:r>
      <w:proofErr w:type="spellEnd"/>
      <w:r w:rsidR="00A7732F"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 xml:space="preserve">. </w:t>
      </w:r>
    </w:p>
    <w:p w:rsidR="00A7732F" w:rsidRPr="005F1792" w:rsidRDefault="00A7732F" w:rsidP="00A7732F">
      <w:pPr>
        <w:pStyle w:val="Paragrafoelenco"/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</w:pPr>
    </w:p>
    <w:p w:rsidR="001766B1" w:rsidRDefault="00D33BCE" w:rsidP="001766B1">
      <w:pPr>
        <w:pStyle w:val="Paragrafoelenco"/>
        <w:numPr>
          <w:ilvl w:val="0"/>
          <w:numId w:val="12"/>
        </w:numPr>
        <w:spacing w:before="150" w:after="150" w:line="240" w:lineRule="auto"/>
        <w:jc w:val="both"/>
        <w:outlineLvl w:val="1"/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</w:pPr>
      <w:r w:rsidRPr="005F1792">
        <w:rPr>
          <w:rFonts w:ascii="Goudy Old Style" w:eastAsia="Times New Roman" w:hAnsi="Goudy Old Style" w:cs="Arial"/>
          <w:b/>
          <w:bCs/>
          <w:color w:val="555555"/>
          <w:sz w:val="24"/>
          <w:szCs w:val="24"/>
          <w:lang w:eastAsia="it-IT"/>
        </w:rPr>
        <w:t>Risk Monitoring:</w:t>
      </w:r>
      <w:r w:rsidRPr="005F1792">
        <w:rPr>
          <w:rFonts w:ascii="Goudy Old Style" w:eastAsia="Times New Roman" w:hAnsi="Goudy Old Style" w:cs="Arial"/>
          <w:color w:val="555555"/>
          <w:sz w:val="24"/>
          <w:szCs w:val="24"/>
          <w:lang w:eastAsia="it-IT"/>
        </w:rPr>
        <w:t> 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Finally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, equine risk management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involves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continuous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risk monitoring and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evaluating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the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effectiveness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of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mitigation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strategies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.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This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may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involve regular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reviews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of safety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procedures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,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ongoing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training, and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updated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specific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 xml:space="preserve"> </w:t>
      </w:r>
      <w:proofErr w:type="spellStart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contracts</w:t>
      </w:r>
      <w:proofErr w:type="spellEnd"/>
      <w:r w:rsidR="001766B1" w:rsidRPr="005F1792"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  <w:t>.</w:t>
      </w:r>
    </w:p>
    <w:p w:rsidR="00A40B87" w:rsidRDefault="00A40B87" w:rsidP="00A40B87">
      <w:pPr>
        <w:spacing w:before="150" w:after="150" w:line="240" w:lineRule="auto"/>
        <w:jc w:val="both"/>
        <w:outlineLvl w:val="1"/>
        <w:rPr>
          <w:rFonts w:ascii="Goudy Old Style" w:eastAsia="Times New Roman" w:hAnsi="Goudy Old Style" w:cs="Arial"/>
          <w:bCs/>
          <w:color w:val="000000"/>
          <w:sz w:val="24"/>
          <w:szCs w:val="24"/>
          <w:lang w:eastAsia="it-IT"/>
        </w:rPr>
      </w:pPr>
    </w:p>
    <w:p w:rsidR="00A40B87" w:rsidRDefault="00A40B87" w:rsidP="00A40B87">
      <w:pPr>
        <w:spacing w:after="0" w:line="240" w:lineRule="auto"/>
        <w:jc w:val="both"/>
        <w:rPr>
          <w:rFonts w:ascii="Goudy Old Style" w:hAnsi="Goudy Old Style"/>
        </w:rPr>
      </w:pPr>
      <w:r w:rsidRPr="009F4D9D">
        <w:rPr>
          <w:rFonts w:ascii="Goudy Old Style" w:hAnsi="Goudy Old Style"/>
          <w:sz w:val="24"/>
        </w:rPr>
        <w:t xml:space="preserve">So </w:t>
      </w:r>
      <w:proofErr w:type="spellStart"/>
      <w:r w:rsidRPr="009F4D9D">
        <w:rPr>
          <w:rFonts w:ascii="Goudy Old Style" w:hAnsi="Goudy Old Style"/>
          <w:sz w:val="24"/>
        </w:rPr>
        <w:t>how</w:t>
      </w:r>
      <w:proofErr w:type="spellEnd"/>
      <w:r w:rsidRPr="009F4D9D">
        <w:rPr>
          <w:rFonts w:ascii="Goudy Old Style" w:hAnsi="Goudy Old Style"/>
          <w:sz w:val="24"/>
        </w:rPr>
        <w:t xml:space="preserve"> can </w:t>
      </w:r>
      <w:proofErr w:type="spellStart"/>
      <w:r w:rsidRPr="009F4D9D">
        <w:rPr>
          <w:rFonts w:ascii="Goudy Old Style" w:hAnsi="Goudy Old Style"/>
          <w:sz w:val="24"/>
        </w:rPr>
        <w:t>we</w:t>
      </w:r>
      <w:proofErr w:type="spellEnd"/>
      <w:r w:rsidRPr="009F4D9D">
        <w:rPr>
          <w:rFonts w:ascii="Goudy Old Style" w:hAnsi="Goudy Old Style"/>
          <w:sz w:val="24"/>
        </w:rPr>
        <w:t xml:space="preserve"> </w:t>
      </w:r>
      <w:proofErr w:type="spellStart"/>
      <w:r w:rsidRPr="009F4D9D">
        <w:rPr>
          <w:rFonts w:ascii="Goudy Old Style" w:hAnsi="Goudy Old Style"/>
          <w:sz w:val="24"/>
        </w:rPr>
        <w:t>easily</w:t>
      </w:r>
      <w:proofErr w:type="spellEnd"/>
      <w:r w:rsidRPr="009F4D9D">
        <w:rPr>
          <w:rFonts w:ascii="Goudy Old Style" w:hAnsi="Goudy Old Style"/>
          <w:sz w:val="24"/>
        </w:rPr>
        <w:t xml:space="preserve"> </w:t>
      </w:r>
      <w:proofErr w:type="spellStart"/>
      <w:r w:rsidRPr="009F4D9D">
        <w:rPr>
          <w:rFonts w:ascii="Goudy Old Style" w:hAnsi="Goudy Old Style"/>
          <w:sz w:val="24"/>
        </w:rPr>
        <w:t>understand</w:t>
      </w:r>
      <w:proofErr w:type="spellEnd"/>
      <w:r>
        <w:rPr>
          <w:rFonts w:ascii="Goudy Old Style" w:hAnsi="Goudy Old Style"/>
          <w:sz w:val="24"/>
        </w:rPr>
        <w:t xml:space="preserve"> t</w:t>
      </w:r>
      <w:r w:rsidRPr="009E4CF3">
        <w:rPr>
          <w:rFonts w:ascii="Goudy Old Style" w:hAnsi="Goudy Old Style"/>
        </w:rPr>
        <w:t xml:space="preserve">he </w:t>
      </w:r>
      <w:proofErr w:type="spellStart"/>
      <w:r w:rsidRPr="009E4CF3">
        <w:rPr>
          <w:rFonts w:ascii="Goudy Old Style" w:hAnsi="Goudy Old Style"/>
        </w:rPr>
        <w:t>role</w:t>
      </w:r>
      <w:proofErr w:type="spellEnd"/>
      <w:r w:rsidRPr="009E4CF3">
        <w:rPr>
          <w:rFonts w:ascii="Goudy Old Style" w:hAnsi="Goudy Old Style"/>
        </w:rPr>
        <w:t xml:space="preserve"> of insurance to </w:t>
      </w:r>
      <w:proofErr w:type="spellStart"/>
      <w:r w:rsidRPr="009E4CF3">
        <w:rPr>
          <w:rFonts w:ascii="Goudy Old Style" w:hAnsi="Goudy Old Style"/>
        </w:rPr>
        <w:t>pay</w:t>
      </w:r>
      <w:proofErr w:type="spellEnd"/>
      <w:r w:rsidRPr="009E4CF3">
        <w:rPr>
          <w:rFonts w:ascii="Goudy Old Style" w:hAnsi="Goudy Old Style"/>
        </w:rPr>
        <w:t xml:space="preserve"> for d</w:t>
      </w:r>
      <w:r>
        <w:rPr>
          <w:rFonts w:ascii="Goudy Old Style" w:hAnsi="Goudy Old Style"/>
        </w:rPr>
        <w:t xml:space="preserve">amage </w:t>
      </w:r>
      <w:proofErr w:type="spellStart"/>
      <w:r>
        <w:rPr>
          <w:rFonts w:ascii="Goudy Old Style" w:hAnsi="Goudy Old Style"/>
        </w:rPr>
        <w:t>when</w:t>
      </w:r>
      <w:proofErr w:type="spellEnd"/>
      <w:r>
        <w:rPr>
          <w:rFonts w:ascii="Goudy Old Style" w:hAnsi="Goudy Old Style"/>
        </w:rPr>
        <w:t xml:space="preserve"> </w:t>
      </w:r>
      <w:proofErr w:type="spellStart"/>
      <w:r>
        <w:rPr>
          <w:rFonts w:ascii="Goudy Old Style" w:hAnsi="Goudy Old Style"/>
        </w:rPr>
        <w:t>it</w:t>
      </w:r>
      <w:proofErr w:type="spellEnd"/>
      <w:r>
        <w:rPr>
          <w:rFonts w:ascii="Goudy Old Style" w:hAnsi="Goudy Old Style"/>
        </w:rPr>
        <w:t xml:space="preserve"> </w:t>
      </w:r>
      <w:proofErr w:type="spellStart"/>
      <w:r>
        <w:rPr>
          <w:rFonts w:ascii="Goudy Old Style" w:hAnsi="Goudy Old Style"/>
        </w:rPr>
        <w:t>occurs</w:t>
      </w:r>
      <w:proofErr w:type="spellEnd"/>
      <w:r>
        <w:rPr>
          <w:rFonts w:ascii="Goudy Old Style" w:hAnsi="Goudy Old Style"/>
        </w:rPr>
        <w:t xml:space="preserve"> </w:t>
      </w:r>
      <w:proofErr w:type="spellStart"/>
      <w:r>
        <w:rPr>
          <w:rFonts w:ascii="Goudy Old Style" w:hAnsi="Goudy Old Style"/>
        </w:rPr>
        <w:t>is</w:t>
      </w:r>
      <w:proofErr w:type="spellEnd"/>
      <w:r>
        <w:rPr>
          <w:rFonts w:ascii="Goudy Old Style" w:hAnsi="Goudy Old Style"/>
        </w:rPr>
        <w:t xml:space="preserve"> </w:t>
      </w:r>
      <w:proofErr w:type="spellStart"/>
      <w:r>
        <w:rPr>
          <w:rFonts w:ascii="Goudy Old Style" w:hAnsi="Goudy Old Style"/>
        </w:rPr>
        <w:t>crucial</w:t>
      </w:r>
      <w:proofErr w:type="spellEnd"/>
      <w:r>
        <w:rPr>
          <w:rFonts w:ascii="Goudy Old Style" w:hAnsi="Goudy Old Style"/>
        </w:rPr>
        <w:t xml:space="preserve">. </w:t>
      </w:r>
      <w:proofErr w:type="spellStart"/>
      <w:r>
        <w:rPr>
          <w:rFonts w:ascii="Goudy Old Style" w:hAnsi="Goudy Old Style"/>
        </w:rPr>
        <w:t>B</w:t>
      </w:r>
      <w:r w:rsidRPr="009E4CF3">
        <w:rPr>
          <w:rFonts w:ascii="Goudy Old Style" w:hAnsi="Goudy Old Style"/>
        </w:rPr>
        <w:t>ut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equally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important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is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also</w:t>
      </w:r>
      <w:proofErr w:type="spellEnd"/>
      <w:r w:rsidRPr="009E4CF3">
        <w:rPr>
          <w:rFonts w:ascii="Goudy Old Style" w:hAnsi="Goudy Old Style"/>
        </w:rPr>
        <w:t xml:space="preserve"> to </w:t>
      </w:r>
      <w:proofErr w:type="spellStart"/>
      <w:r w:rsidRPr="009E4CF3">
        <w:rPr>
          <w:rFonts w:ascii="Goudy Old Style" w:hAnsi="Goudy Old Style"/>
        </w:rPr>
        <w:t>aim</w:t>
      </w:r>
      <w:proofErr w:type="spellEnd"/>
      <w:r w:rsidRPr="009E4CF3">
        <w:rPr>
          <w:rFonts w:ascii="Goudy Old Style" w:hAnsi="Goudy Old Style"/>
        </w:rPr>
        <w:t xml:space="preserve"> to </w:t>
      </w:r>
      <w:proofErr w:type="spellStart"/>
      <w:r w:rsidRPr="009E4CF3">
        <w:rPr>
          <w:rFonts w:ascii="Goudy Old Style" w:hAnsi="Goudy Old Style"/>
        </w:rPr>
        <w:t>prevent</w:t>
      </w:r>
      <w:proofErr w:type="spellEnd"/>
      <w:r w:rsidRPr="009E4CF3">
        <w:rPr>
          <w:rFonts w:ascii="Goudy Old Style" w:hAnsi="Goudy Old Style"/>
        </w:rPr>
        <w:t xml:space="preserve"> or </w:t>
      </w:r>
      <w:proofErr w:type="spellStart"/>
      <w:r w:rsidRPr="009E4CF3">
        <w:rPr>
          <w:rFonts w:ascii="Goudy Old Style" w:hAnsi="Goudy Old Style"/>
        </w:rPr>
        <w:t>at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least</w:t>
      </w:r>
      <w:proofErr w:type="spellEnd"/>
      <w:r w:rsidRPr="009E4CF3">
        <w:rPr>
          <w:rFonts w:ascii="Goudy Old Style" w:hAnsi="Goudy Old Style"/>
        </w:rPr>
        <w:t xml:space="preserve"> reduce risks. In </w:t>
      </w:r>
      <w:proofErr w:type="spellStart"/>
      <w:r w:rsidRPr="009E4CF3">
        <w:rPr>
          <w:rFonts w:ascii="Goudy Old Style" w:hAnsi="Goudy Old Style"/>
        </w:rPr>
        <w:t>fact</w:t>
      </w:r>
      <w:proofErr w:type="spellEnd"/>
      <w:r w:rsidRPr="009E4CF3">
        <w:rPr>
          <w:rFonts w:ascii="Goudy Old Style" w:hAnsi="Goudy Old Style"/>
        </w:rPr>
        <w:t xml:space="preserve">, </w:t>
      </w:r>
      <w:proofErr w:type="spellStart"/>
      <w:r w:rsidRPr="009E4CF3">
        <w:rPr>
          <w:rFonts w:ascii="Goudy Old Style" w:hAnsi="Goudy Old Style"/>
        </w:rPr>
        <w:t>avoiding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harmful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events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allows</w:t>
      </w:r>
      <w:proofErr w:type="spellEnd"/>
      <w:r w:rsidRPr="009E4CF3">
        <w:rPr>
          <w:rFonts w:ascii="Goudy Old Style" w:hAnsi="Goudy Old Style"/>
        </w:rPr>
        <w:t xml:space="preserve"> more serene </w:t>
      </w:r>
      <w:proofErr w:type="spellStart"/>
      <w:r w:rsidRPr="009E4CF3">
        <w:rPr>
          <w:rFonts w:ascii="Goudy Old Style" w:hAnsi="Goudy Old Style"/>
        </w:rPr>
        <w:t>activities</w:t>
      </w:r>
      <w:proofErr w:type="spellEnd"/>
      <w:r w:rsidRPr="009E4CF3">
        <w:rPr>
          <w:rFonts w:ascii="Goudy Old Style" w:hAnsi="Goudy Old Style"/>
        </w:rPr>
        <w:t xml:space="preserve">, for </w:t>
      </w:r>
      <w:proofErr w:type="spellStart"/>
      <w:r w:rsidRPr="009E4CF3">
        <w:rPr>
          <w:rFonts w:ascii="Goudy Old Style" w:hAnsi="Goudy Old Style"/>
        </w:rPr>
        <w:t>operators</w:t>
      </w:r>
      <w:proofErr w:type="spellEnd"/>
      <w:r w:rsidRPr="009E4CF3">
        <w:rPr>
          <w:rFonts w:ascii="Goudy Old Style" w:hAnsi="Goudy Old Style"/>
        </w:rPr>
        <w:t xml:space="preserve"> in the sector and for </w:t>
      </w:r>
      <w:proofErr w:type="spellStart"/>
      <w:r w:rsidRPr="009E4CF3">
        <w:rPr>
          <w:rFonts w:ascii="Goudy Old Style" w:hAnsi="Goudy Old Style"/>
        </w:rPr>
        <w:t>those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who</w:t>
      </w:r>
      <w:proofErr w:type="spellEnd"/>
      <w:r w:rsidRPr="009E4CF3">
        <w:rPr>
          <w:rFonts w:ascii="Goudy Old Style" w:hAnsi="Goudy Old Style"/>
        </w:rPr>
        <w:t xml:space="preserve"> practice </w:t>
      </w:r>
      <w:proofErr w:type="spellStart"/>
      <w:r w:rsidRPr="009E4CF3">
        <w:rPr>
          <w:rFonts w:ascii="Goudy Old Style" w:hAnsi="Goudy Old Style"/>
        </w:rPr>
        <w:t>horseback</w:t>
      </w:r>
      <w:proofErr w:type="spellEnd"/>
      <w:r w:rsidRPr="009E4CF3">
        <w:rPr>
          <w:rFonts w:ascii="Goudy Old Style" w:hAnsi="Goudy Old Style"/>
        </w:rPr>
        <w:t xml:space="preserve"> riding, for </w:t>
      </w:r>
      <w:proofErr w:type="spellStart"/>
      <w:r w:rsidRPr="009E4CF3">
        <w:rPr>
          <w:rFonts w:ascii="Goudy Old Style" w:hAnsi="Goudy Old Style"/>
        </w:rPr>
        <w:t>example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not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falling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into</w:t>
      </w:r>
      <w:proofErr w:type="spellEnd"/>
      <w:r w:rsidRPr="009E4CF3">
        <w:rPr>
          <w:rFonts w:ascii="Goudy Old Style" w:hAnsi="Goudy Old Style"/>
        </w:rPr>
        <w:t xml:space="preserve"> long and complex </w:t>
      </w:r>
      <w:proofErr w:type="spellStart"/>
      <w:r w:rsidRPr="009E4CF3">
        <w:rPr>
          <w:rFonts w:ascii="Goudy Old Style" w:hAnsi="Goudy Old Style"/>
        </w:rPr>
        <w:t>lawsuits</w:t>
      </w:r>
      <w:proofErr w:type="spellEnd"/>
      <w:r w:rsidRPr="009E4CF3">
        <w:rPr>
          <w:rFonts w:ascii="Goudy Old Style" w:hAnsi="Goudy Old Style"/>
        </w:rPr>
        <w:t xml:space="preserve">, </w:t>
      </w:r>
      <w:proofErr w:type="spellStart"/>
      <w:r w:rsidRPr="009E4CF3">
        <w:rPr>
          <w:rFonts w:ascii="Goudy Old Style" w:hAnsi="Goudy Old Style"/>
        </w:rPr>
        <w:t>through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protocols</w:t>
      </w:r>
      <w:proofErr w:type="spellEnd"/>
      <w:r w:rsidRPr="009E4CF3">
        <w:rPr>
          <w:rFonts w:ascii="Goudy Old Style" w:hAnsi="Goudy Old Style"/>
        </w:rPr>
        <w:t xml:space="preserve"> and management prac</w:t>
      </w:r>
      <w:r>
        <w:rPr>
          <w:rFonts w:ascii="Goudy Old Style" w:hAnsi="Goudy Old Style"/>
        </w:rPr>
        <w:t xml:space="preserve">tices </w:t>
      </w:r>
      <w:proofErr w:type="spellStart"/>
      <w:r>
        <w:rPr>
          <w:rFonts w:ascii="Goudy Old Style" w:hAnsi="Goudy Old Style"/>
        </w:rPr>
        <w:t>about</w:t>
      </w:r>
      <w:proofErr w:type="spellEnd"/>
      <w:r>
        <w:rPr>
          <w:rFonts w:ascii="Goudy Old Style" w:hAnsi="Goudy Old Style"/>
        </w:rPr>
        <w:t xml:space="preserve"> </w:t>
      </w:r>
      <w:proofErr w:type="spellStart"/>
      <w:r>
        <w:rPr>
          <w:rFonts w:ascii="Goudy Old Style" w:hAnsi="Goudy Old Style"/>
        </w:rPr>
        <w:t>which</w:t>
      </w:r>
      <w:proofErr w:type="spellEnd"/>
      <w:r>
        <w:rPr>
          <w:rFonts w:ascii="Goudy Old Style" w:hAnsi="Goudy Old Style"/>
        </w:rPr>
        <w:t xml:space="preserve"> </w:t>
      </w:r>
      <w:proofErr w:type="spellStart"/>
      <w:r>
        <w:rPr>
          <w:rFonts w:ascii="Goudy Old Style" w:hAnsi="Goudy Old Style"/>
        </w:rPr>
        <w:t>we</w:t>
      </w:r>
      <w:proofErr w:type="spellEnd"/>
      <w:r>
        <w:rPr>
          <w:rFonts w:ascii="Goudy Old Style" w:hAnsi="Goudy Old Style"/>
        </w:rPr>
        <w:t xml:space="preserve"> </w:t>
      </w:r>
      <w:proofErr w:type="spellStart"/>
      <w:r>
        <w:rPr>
          <w:rFonts w:ascii="Goudy Old Style" w:hAnsi="Goudy Old Style"/>
        </w:rPr>
        <w:t>will</w:t>
      </w:r>
      <w:proofErr w:type="spellEnd"/>
      <w:r>
        <w:rPr>
          <w:rFonts w:ascii="Goudy Old Style" w:hAnsi="Goudy Old Style"/>
        </w:rPr>
        <w:t xml:space="preserve"> keep </w:t>
      </w:r>
      <w:proofErr w:type="spellStart"/>
      <w:r>
        <w:rPr>
          <w:rFonts w:ascii="Goudy Old Style" w:hAnsi="Goudy Old Style"/>
        </w:rPr>
        <w:t>Y</w:t>
      </w:r>
      <w:r w:rsidRPr="009E4CF3">
        <w:rPr>
          <w:rFonts w:ascii="Goudy Old Style" w:hAnsi="Goudy Old Style"/>
        </w:rPr>
        <w:t>ou</w:t>
      </w:r>
      <w:proofErr w:type="spellEnd"/>
      <w:r w:rsidRPr="009E4CF3">
        <w:rPr>
          <w:rFonts w:ascii="Goudy Old Style" w:hAnsi="Goudy Old Style"/>
        </w:rPr>
        <w:t xml:space="preserve"> </w:t>
      </w:r>
      <w:proofErr w:type="spellStart"/>
      <w:r w:rsidRPr="009E4CF3">
        <w:rPr>
          <w:rFonts w:ascii="Goudy Old Style" w:hAnsi="Goudy Old Style"/>
        </w:rPr>
        <w:t>informed</w:t>
      </w:r>
      <w:proofErr w:type="spellEnd"/>
      <w:r w:rsidRPr="009E4CF3">
        <w:rPr>
          <w:rFonts w:ascii="Goudy Old Style" w:hAnsi="Goudy Old Style"/>
        </w:rPr>
        <w:t>.</w:t>
      </w:r>
    </w:p>
    <w:p w:rsidR="00A40B87" w:rsidRDefault="00A40B87" w:rsidP="00A40B87">
      <w:pPr>
        <w:spacing w:after="0" w:line="240" w:lineRule="auto"/>
        <w:jc w:val="both"/>
        <w:rPr>
          <w:rFonts w:ascii="Goudy Old Style" w:hAnsi="Goudy Old Style"/>
          <w:sz w:val="24"/>
        </w:rPr>
      </w:pPr>
    </w:p>
    <w:p w:rsidR="00A40B87" w:rsidRPr="009F4D9D" w:rsidRDefault="00A40B87" w:rsidP="00A40B87">
      <w:pPr>
        <w:spacing w:after="0" w:line="240" w:lineRule="auto"/>
        <w:jc w:val="both"/>
        <w:rPr>
          <w:rFonts w:ascii="Goudy Old Style" w:hAnsi="Goudy Old Style"/>
          <w:sz w:val="24"/>
        </w:rPr>
      </w:pPr>
    </w:p>
    <w:p w:rsidR="0009485A" w:rsidRPr="00A40B87" w:rsidRDefault="00A40B87" w:rsidP="00A40B87">
      <w:pPr>
        <w:rPr>
          <w:rFonts w:ascii="Goudy Old Style" w:hAnsi="Goudy Old Style"/>
          <w:sz w:val="24"/>
          <w:szCs w:val="24"/>
        </w:rPr>
      </w:pPr>
      <w:r w:rsidRPr="00A40B87">
        <w:rPr>
          <w:rFonts w:ascii="Goudy Old Style" w:hAnsi="Goudy Old Style"/>
          <w:sz w:val="24"/>
          <w:szCs w:val="24"/>
        </w:rPr>
        <w:t xml:space="preserve">EQUESTRIAN RISK MANAGEMENT </w:t>
      </w:r>
      <w:r w:rsidRPr="00A40B87">
        <w:rPr>
          <w:rFonts w:ascii="Goudy Old Style" w:hAnsi="Goudy Old Style"/>
          <w:color w:val="6A3727"/>
          <w:sz w:val="24"/>
          <w:szCs w:val="24"/>
          <w:shd w:val="clear" w:color="auto" w:fill="FFFFFF"/>
        </w:rPr>
        <w:t>©</w:t>
      </w:r>
      <w:bookmarkStart w:id="1" w:name="_GoBack"/>
      <w:bookmarkEnd w:id="1"/>
    </w:p>
    <w:sectPr w:rsidR="0009485A" w:rsidRPr="00A40B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46D08"/>
    <w:multiLevelType w:val="multilevel"/>
    <w:tmpl w:val="46A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C7FC2"/>
    <w:multiLevelType w:val="hybridMultilevel"/>
    <w:tmpl w:val="2AC2CD8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15DAB"/>
    <w:multiLevelType w:val="multilevel"/>
    <w:tmpl w:val="5AF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8405D"/>
    <w:multiLevelType w:val="hybridMultilevel"/>
    <w:tmpl w:val="0A58473C"/>
    <w:lvl w:ilvl="0" w:tplc="19C610D2">
      <w:start w:val="1"/>
      <w:numFmt w:val="decimal"/>
      <w:lvlText w:val="%1)"/>
      <w:lvlJc w:val="left"/>
      <w:pPr>
        <w:ind w:left="644" w:hanging="360"/>
      </w:pPr>
      <w:rPr>
        <w:rFonts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20F3F12"/>
    <w:multiLevelType w:val="multilevel"/>
    <w:tmpl w:val="BBA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77F9F"/>
    <w:multiLevelType w:val="multilevel"/>
    <w:tmpl w:val="A8D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A3DF6"/>
    <w:multiLevelType w:val="multilevel"/>
    <w:tmpl w:val="A05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F4253"/>
    <w:multiLevelType w:val="multilevel"/>
    <w:tmpl w:val="75C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12875"/>
    <w:multiLevelType w:val="hybridMultilevel"/>
    <w:tmpl w:val="70D29EDE"/>
    <w:lvl w:ilvl="0" w:tplc="E1C838EE">
      <w:start w:val="1"/>
      <w:numFmt w:val="decimal"/>
      <w:lvlText w:val="%1"/>
      <w:lvlJc w:val="left"/>
      <w:pPr>
        <w:ind w:left="720" w:hanging="360"/>
      </w:pPr>
      <w:rPr>
        <w:rFonts w:hint="default"/>
        <w:color w:val="4570B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766B67"/>
    <w:multiLevelType w:val="multilevel"/>
    <w:tmpl w:val="13AE417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851DF"/>
    <w:multiLevelType w:val="hybridMultilevel"/>
    <w:tmpl w:val="45401EA0"/>
    <w:lvl w:ilvl="0" w:tplc="EBA4A65A">
      <w:start w:val="1"/>
      <w:numFmt w:val="decimal"/>
      <w:lvlText w:val="%1)"/>
      <w:lvlJc w:val="left"/>
      <w:pPr>
        <w:ind w:left="720" w:hanging="360"/>
      </w:pPr>
      <w:rPr>
        <w:rFonts w:hint="default"/>
        <w:color w:val="4570B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3333D5"/>
    <w:multiLevelType w:val="hybridMultilevel"/>
    <w:tmpl w:val="3B1E43EE"/>
    <w:lvl w:ilvl="0" w:tplc="4D60E5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55555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10"/>
  </w:num>
  <w:num w:numId="9">
    <w:abstractNumId w:val="8"/>
  </w:num>
  <w:num w:numId="10">
    <w:abstractNumId w:val="3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CE"/>
    <w:rsid w:val="0009485A"/>
    <w:rsid w:val="001766B1"/>
    <w:rsid w:val="001B126D"/>
    <w:rsid w:val="001D3B22"/>
    <w:rsid w:val="00263A7C"/>
    <w:rsid w:val="002A69EF"/>
    <w:rsid w:val="003746CD"/>
    <w:rsid w:val="003A4EAD"/>
    <w:rsid w:val="005363A9"/>
    <w:rsid w:val="005E30DD"/>
    <w:rsid w:val="005F1792"/>
    <w:rsid w:val="005F7F11"/>
    <w:rsid w:val="00614324"/>
    <w:rsid w:val="00702942"/>
    <w:rsid w:val="00893349"/>
    <w:rsid w:val="008C5DAE"/>
    <w:rsid w:val="008E42E7"/>
    <w:rsid w:val="00963F99"/>
    <w:rsid w:val="00A40B87"/>
    <w:rsid w:val="00A7732F"/>
    <w:rsid w:val="00C0455B"/>
    <w:rsid w:val="00D3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CB2EF"/>
  <w15:chartTrackingRefBased/>
  <w15:docId w15:val="{A72DD4DC-DBAB-4BC9-8978-B220DC2C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D33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D33BCE"/>
    <w:rPr>
      <w:b/>
      <w:bCs/>
    </w:rPr>
  </w:style>
  <w:style w:type="paragraph" w:customStyle="1" w:styleId="pp-icon-list-item">
    <w:name w:val="pp-icon-list-item"/>
    <w:basedOn w:val="Normale"/>
    <w:rsid w:val="00D33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pp-list-item-icon">
    <w:name w:val="pp-list-item-icon"/>
    <w:basedOn w:val="Carpredefinitoparagrafo"/>
    <w:rsid w:val="00D33BCE"/>
  </w:style>
  <w:style w:type="character" w:customStyle="1" w:styleId="pp-list-item-text">
    <w:name w:val="pp-list-item-text"/>
    <w:basedOn w:val="Carpredefinitoparagrafo"/>
    <w:rsid w:val="00D33BCE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63A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63A7C"/>
    <w:rPr>
      <w:rFonts w:ascii="Consolas" w:hAnsi="Consolas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963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3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4997">
          <w:marLeft w:val="300"/>
          <w:marRight w:val="30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566255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7994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8720">
          <w:marLeft w:val="300"/>
          <w:marRight w:val="30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81852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965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6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</dc:creator>
  <cp:keywords/>
  <dc:description/>
  <cp:lastModifiedBy>Ilaria</cp:lastModifiedBy>
  <cp:revision>9</cp:revision>
  <dcterms:created xsi:type="dcterms:W3CDTF">2026-03-15T19:19:00Z</dcterms:created>
  <dcterms:modified xsi:type="dcterms:W3CDTF">2026-05-28T11:20:00Z</dcterms:modified>
</cp:coreProperties>
</file>