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5.png" ContentType="image/png"/>
  <Override PartName="/word/media/rId48.png" ContentType="image/png"/>
  <Override PartName="/word/media/rId36.png" ContentType="image/png"/>
  <Override PartName="/word/media/rId60.png" ContentType="image/png"/>
  <Override PartName="/word/media/rId57.png" ContentType="image/png"/>
  <Override PartName="/word/media/rId53.png" ContentType="image/png"/>
  <Override PartName="/word/media/rId65.png" ContentType="image/png"/>
  <Override PartName="/word/media/rId3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Тональность</w:t>
      </w:r>
      <w:r>
        <w:t xml:space="preserve"> </w:t>
      </w:r>
      <w:r>
        <w:t xml:space="preserve">русскоязычных</w:t>
      </w:r>
      <w:r>
        <w:t xml:space="preserve"> </w:t>
      </w:r>
      <w:r>
        <w:t xml:space="preserve">отзывов:</w:t>
      </w:r>
      <w:r>
        <w:t xml:space="preserve"> </w:t>
      </w:r>
      <w:r>
        <w:t xml:space="preserve">рекуррентные</w:t>
      </w:r>
      <w:r>
        <w:t xml:space="preserve"> </w:t>
      </w:r>
      <w:r>
        <w:t xml:space="preserve">нейросети</w:t>
      </w:r>
    </w:p>
    <w:p>
      <w:pPr>
        <w:pStyle w:val="Sub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финальному</w:t>
      </w:r>
      <w:r>
        <w:t xml:space="preserve"> </w:t>
      </w:r>
      <w:r>
        <w:t xml:space="preserve">проекту,</w:t>
      </w:r>
      <w:r>
        <w:t xml:space="preserve"> </w:t>
      </w:r>
      <w:r>
        <w:t xml:space="preserve">дисциплина</w:t>
      </w:r>
      <w:r>
        <w:t xml:space="preserve"> </w:t>
      </w:r>
      <w:r>
        <w:t xml:space="preserve">«Нейронные</w:t>
      </w:r>
      <w:r>
        <w:t xml:space="preserve"> </w:t>
      </w:r>
      <w:r>
        <w:t xml:space="preserve">сети»</w:t>
      </w:r>
      <w:r>
        <w:t xml:space="preserve"> </w:t>
      </w:r>
      <w:r>
        <w:t xml:space="preserve">(преподаватель</w:t>
      </w:r>
      <w:r>
        <w:t xml:space="preserve"> </w:t>
      </w:r>
      <w:r>
        <w:t xml:space="preserve">—</w:t>
      </w:r>
      <w:r>
        <w:t xml:space="preserve"> </w:t>
      </w:r>
      <w:r>
        <w:t xml:space="preserve">Селетков</w:t>
      </w:r>
      <w:r>
        <w:t xml:space="preserve"> </w:t>
      </w:r>
      <w:r>
        <w:t xml:space="preserve">И.</w:t>
      </w:r>
      <w:r>
        <w:t xml:space="preserve"> </w:t>
      </w:r>
      <w:r>
        <w:t xml:space="preserve">П.)</w:t>
      </w:r>
    </w:p>
    <w:p>
      <w:pPr>
        <w:pStyle w:val="Author"/>
      </w:pPr>
      <w:r>
        <w:t xml:space="preserve">Подольский</w:t>
      </w:r>
      <w:r>
        <w:t xml:space="preserve"> </w:t>
      </w:r>
      <w:r>
        <w:t xml:space="preserve">Филипп,</w:t>
      </w:r>
      <w:r>
        <w:t xml:space="preserve"> </w:t>
      </w:r>
      <w:r>
        <w:t xml:space="preserve">магистратура</w:t>
      </w:r>
      <w:r>
        <w:t xml:space="preserve"> </w:t>
      </w:r>
      <w:r>
        <w:t xml:space="preserve">ПМИ,</w:t>
      </w:r>
      <w:r>
        <w:t xml:space="preserve"> </w:t>
      </w:r>
      <w:r>
        <w:t xml:space="preserve">ФМИ</w:t>
      </w:r>
      <w:r>
        <w:t xml:space="preserve"> </w:t>
      </w:r>
      <w:r>
        <w:t xml:space="preserve">ПГНИУ</w:t>
      </w:r>
    </w:p>
    <w:p>
      <w:pPr>
        <w:pStyle w:val="Date"/>
      </w:pPr>
      <w:r>
        <w:t xml:space="preserve">Пермь,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описание-проекта"/>
    <w:p>
      <w:pPr>
        <w:pStyle w:val="Heading1"/>
      </w:pPr>
      <w:r>
        <w:t xml:space="preserve">1. Описание проекта</w:t>
      </w:r>
    </w:p>
    <w:bookmarkStart w:id="20" w:name="актуальность"/>
    <w:p>
      <w:pPr>
        <w:pStyle w:val="Heading2"/>
      </w:pPr>
      <w:r>
        <w:t xml:space="preserve">1.1. Актуальность</w:t>
      </w:r>
    </w:p>
    <w:p>
      <w:pPr>
        <w:pStyle w:val="FirstParagraph"/>
      </w:pPr>
      <w:r>
        <w:t xml:space="preserve">Отзывы об отелях, клиниках, ресторанах, банках и других организациях — большой поток текста, который вручную не прочитать. Автоматическая оценка тональности (положительный, нейтральный или отрицательный отзыв) нужна, чтобы отслеживать качество сервиса, быстро находить жалобы и считать долю недовольных клиентов.</w:t>
      </w:r>
    </w:p>
    <w:bookmarkEnd w:id="20"/>
    <w:bookmarkStart w:id="21" w:name="проблема"/>
    <w:p>
      <w:pPr>
        <w:pStyle w:val="Heading2"/>
      </w:pPr>
      <w:r>
        <w:t xml:space="preserve">1.2. Проблема</w:t>
      </w:r>
    </w:p>
    <w:p>
      <w:pPr>
        <w:pStyle w:val="FirstParagraph"/>
      </w:pPr>
      <w:r>
        <w:t xml:space="preserve">Проект развивает вторую часть практики 10 «RNN, LSTM»: та же задача (тональность русскоязычных текстов, три класса), тот же набор данных</w:t>
      </w:r>
      <w:r>
        <w:t xml:space="preserve"> </w:t>
      </w:r>
      <w:r>
        <w:rPr>
          <w:rStyle w:val="VerbatimChar"/>
        </w:rPr>
        <w:t xml:space="preserve">Megnis/ru_sentiment_dataset-50000</w:t>
      </w:r>
      <w:r>
        <w:t xml:space="preserve"> </w:t>
      </w:r>
      <w:r>
        <w:t xml:space="preserve">с HuggingFace, те же семейства моделей. В исходной постановке практики:</w:t>
      </w:r>
    </w:p>
    <w:p>
      <w:pPr>
        <w:numPr>
          <w:ilvl w:val="0"/>
          <w:numId w:val="1001"/>
        </w:numPr>
        <w:pStyle w:val="Compact"/>
      </w:pPr>
      <w:r>
        <w:t xml:space="preserve">словарь и обучающий набор строились по всему набору данных, включая будущие валидацию и тест, поэтому val accuracy 0,98–0,99 в сохранённом выводе практики не является оценкой качества (утечка данных);</w:t>
      </w:r>
    </w:p>
    <w:p>
      <w:pPr>
        <w:numPr>
          <w:ilvl w:val="0"/>
          <w:numId w:val="1001"/>
        </w:numPr>
        <w:pStyle w:val="Compact"/>
      </w:pPr>
      <w:r>
        <w:t xml:space="preserve">текст обрезался до 50 слов, хотя у двух третей текстов (66 %) длина больше, и конец, где часто стоит итоговая оценка автора, отбрасывался;</w:t>
      </w:r>
    </w:p>
    <w:p>
      <w:pPr>
        <w:numPr>
          <w:ilvl w:val="0"/>
          <w:numId w:val="1001"/>
        </w:numPr>
        <w:pStyle w:val="Compact"/>
      </w:pPr>
      <w:r>
        <w:t xml:space="preserve">дополнение нулями ставилось в конец, а итоговое состояние сети бралось после последнего шага, то есть после хвоста из</w:t>
      </w:r>
      <w:r>
        <w:t xml:space="preserve"> </w:t>
      </w:r>
      <w:r>
        <w:rPr>
          <w:rStyle w:val="VerbatimChar"/>
        </w:rPr>
        <w:t xml:space="preserve">&lt;PAD&gt;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модели сравнивались по одному запуску одной конфигурации, без базовых моделей и без оценки разброса.</w:t>
      </w:r>
    </w:p>
    <w:p>
      <w:pPr>
        <w:pStyle w:val="FirstParagraph"/>
      </w:pPr>
      <w:r>
        <w:t xml:space="preserve">Поэтому было неизвестно, какие решения действительно влияют на качество — тип ячейки, длина текста, размер сети, оптимизатор, регуляризация, предобученные эмбеддинги — и выигрывает ли рекуррентная сеть у простых методов.</w:t>
      </w:r>
    </w:p>
    <w:bookmarkEnd w:id="21"/>
    <w:bookmarkStart w:id="22" w:name="цель"/>
    <w:p>
      <w:pPr>
        <w:pStyle w:val="Heading2"/>
      </w:pPr>
      <w:r>
        <w:t xml:space="preserve">1.3. Цель</w:t>
      </w:r>
    </w:p>
    <w:p>
      <w:pPr>
        <w:pStyle w:val="FirstParagraph"/>
      </w:pPr>
      <w:r>
        <w:t xml:space="preserve">Построить и обосновать рекуррентный классификатор тональности (нейтральный / позитивный / негативный) и экспериментально выяснить, какие решения влияют на качество.</w:t>
      </w:r>
    </w:p>
    <w:bookmarkEnd w:id="22"/>
    <w:bookmarkStart w:id="23" w:name="задачи"/>
    <w:p>
      <w:pPr>
        <w:pStyle w:val="Heading2"/>
      </w:pPr>
      <w:r>
        <w:t xml:space="preserve">1.4. Задачи</w:t>
      </w:r>
    </w:p>
    <w:p>
      <w:pPr>
        <w:numPr>
          <w:ilvl w:val="0"/>
          <w:numId w:val="1002"/>
        </w:numPr>
        <w:pStyle w:val="Compact"/>
      </w:pPr>
      <w:r>
        <w:t xml:space="preserve">Описать данные (классы, длины текстов, повторы), очистить их и проверить происхождение набора.</w:t>
      </w:r>
    </w:p>
    <w:p>
      <w:pPr>
        <w:numPr>
          <w:ilvl w:val="0"/>
          <w:numId w:val="1002"/>
        </w:numPr>
        <w:pStyle w:val="Compact"/>
      </w:pPr>
      <w:r>
        <w:t xml:space="preserve">Разбить данные на train / val / test (80 / 10 / 10) без пересечений; словарь строить только по train.</w:t>
      </w:r>
    </w:p>
    <w:p>
      <w:pPr>
        <w:numPr>
          <w:ilvl w:val="0"/>
          <w:numId w:val="1002"/>
        </w:numPr>
        <w:pStyle w:val="Compact"/>
      </w:pPr>
      <w:r>
        <w:t xml:space="preserve">Получить базовые модели: константу, TF-IDF + логистическая регрессия, TF-IDF + случайный лес.</w:t>
      </w:r>
    </w:p>
    <w:p>
      <w:pPr>
        <w:numPr>
          <w:ilvl w:val="0"/>
          <w:numId w:val="1002"/>
        </w:numPr>
        <w:pStyle w:val="Compact"/>
      </w:pPr>
      <w:r>
        <w:t xml:space="preserve">Сравнить RNN, LSTM, GRU, BiLSTM, BiGRU и длину обрезки текста.</w:t>
      </w:r>
    </w:p>
    <w:p>
      <w:pPr>
        <w:numPr>
          <w:ilvl w:val="0"/>
          <w:numId w:val="1002"/>
        </w:numPr>
        <w:pStyle w:val="Compact"/>
      </w:pPr>
      <w:r>
        <w:t xml:space="preserve">Сравнить размер скрытого состояния, число слоёв и оптимизаторы.</w:t>
      </w:r>
    </w:p>
    <w:p>
      <w:pPr>
        <w:numPr>
          <w:ilvl w:val="0"/>
          <w:numId w:val="1002"/>
        </w:numPr>
        <w:pStyle w:val="Compact"/>
      </w:pPr>
      <w:r>
        <w:t xml:space="preserve">Исследовать регуляризацию: dropout, обрезку градиента, раннюю остановку.</w:t>
      </w:r>
    </w:p>
    <w:p>
      <w:pPr>
        <w:numPr>
          <w:ilvl w:val="0"/>
          <w:numId w:val="1002"/>
        </w:numPr>
        <w:pStyle w:val="Compact"/>
      </w:pPr>
      <w:r>
        <w:t xml:space="preserve">Применить перенос обучения: предобученные эмбеддинги и дообучение готовой сети</w:t>
      </w:r>
      <w:r>
        <w:t xml:space="preserve"> </w:t>
      </w:r>
      <w:r>
        <w:rPr>
          <w:rStyle w:val="VerbatimChar"/>
        </w:rPr>
        <w:t xml:space="preserve">cointegrated/rubert-tiny2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Один раз оценить итоговую модель на тесте, разобрать ошибки, построить t-SNE скрытых состояний.</w:t>
      </w:r>
    </w:p>
    <w:p>
      <w:pPr>
        <w:numPr>
          <w:ilvl w:val="0"/>
          <w:numId w:val="1002"/>
        </w:numPr>
        <w:pStyle w:val="Compact"/>
      </w:pPr>
      <w:r>
        <w:t xml:space="preserve">Сравнить результат с опубликованными метриками на HuggingFace.</w:t>
      </w:r>
    </w:p>
    <w:bookmarkEnd w:id="23"/>
    <w:bookmarkEnd w:id="24"/>
    <w:bookmarkStart w:id="34" w:name="структура-проекта-и-архитектура"/>
    <w:p>
      <w:pPr>
        <w:pStyle w:val="Heading1"/>
      </w:pPr>
      <w:r>
        <w:t xml:space="preserve">2. Структура проекта и архитектура</w:t>
      </w:r>
    </w:p>
    <w:bookmarkStart w:id="28" w:name="схема-решения-и-потоки-данных"/>
    <w:p>
      <w:pPr>
        <w:pStyle w:val="Heading2"/>
      </w:pPr>
      <w:r>
        <w:t xml:space="preserve">2.1. Схема решения и потоки данных</w:t>
      </w:r>
    </w:p>
    <w:p>
      <w:pPr>
        <w:pStyle w:val="CaptionedFigure"/>
      </w:pPr>
      <w:r>
        <w:drawing>
          <wp:inline>
            <wp:extent cx="5334000" cy="1994829"/>
            <wp:effectExtent b="0" l="0" r="0" t="0"/>
            <wp:docPr descr="Структура решения и потоки данных. Синим выделены блоки, где работают нейросети." title="" id="26" name="Picture"/>
            <a:graphic>
              <a:graphicData uri="http://schemas.openxmlformats.org/drawingml/2006/picture">
                <pic:pic>
                  <pic:nvPicPr>
                    <pic:cNvPr descr="figures/scheme_data_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решения и потоки данных. Синим выделены блоки, где работают нейросети.</w:t>
      </w:r>
    </w:p>
    <w:p>
      <w:pPr>
        <w:pStyle w:val="BodyText"/>
      </w:pPr>
      <w:r>
        <w:rPr>
          <w:bCs/>
          <w:b/>
        </w:rPr>
        <w:t xml:space="preserve">Источники данных:</w:t>
      </w:r>
    </w:p>
    <w:p>
      <w:pPr>
        <w:numPr>
          <w:ilvl w:val="0"/>
          <w:numId w:val="1003"/>
        </w:numPr>
        <w:pStyle w:val="Compact"/>
      </w:pPr>
      <w:r>
        <w:t xml:space="preserve">набор</w:t>
      </w:r>
      <w:r>
        <w:t xml:space="preserve"> </w:t>
      </w:r>
      <w:r>
        <w:rPr>
          <w:rStyle w:val="VerbatimChar"/>
        </w:rPr>
        <w:t xml:space="preserve">Megnis/ru_sentiment_dataset-50000</w:t>
      </w:r>
      <w:r>
        <w:t xml:space="preserve"> </w:t>
      </w:r>
      <w:r>
        <w:t xml:space="preserve">(HuggingFace) — 48 212 текстов с метками;</w:t>
      </w:r>
    </w:p>
    <w:p>
      <w:pPr>
        <w:numPr>
          <w:ilvl w:val="0"/>
          <w:numId w:val="1003"/>
        </w:numPr>
        <w:pStyle w:val="Compact"/>
      </w:pPr>
      <w:r>
        <w:t xml:space="preserve">исходный набор</w:t>
      </w:r>
      <w:r>
        <w:t xml:space="preserve"> </w:t>
      </w:r>
      <w:r>
        <w:rPr>
          <w:rStyle w:val="VerbatimChar"/>
        </w:rPr>
        <w:t xml:space="preserve">MonoHime/ru_sentiment_dataset</w:t>
      </w:r>
      <w:r>
        <w:t xml:space="preserve"> </w:t>
      </w:r>
      <w:r>
        <w:t xml:space="preserve">(HuggingFace) — только для проверки происхождения строк;</w:t>
      </w:r>
    </w:p>
    <w:p>
      <w:pPr>
        <w:numPr>
          <w:ilvl w:val="0"/>
          <w:numId w:val="1003"/>
        </w:numPr>
        <w:pStyle w:val="Compact"/>
      </w:pPr>
      <w:r>
        <w:t xml:space="preserve">готовая сеть</w:t>
      </w:r>
      <w:r>
        <w:t xml:space="preserve"> </w:t>
      </w:r>
      <w:r>
        <w:rPr>
          <w:rStyle w:val="VerbatimChar"/>
        </w:rPr>
        <w:t xml:space="preserve">cointegrated/rubert-tiny2</w:t>
      </w:r>
      <w:r>
        <w:t xml:space="preserve"> </w:t>
      </w:r>
      <w:r>
        <w:t xml:space="preserve">(HuggingFace) — токенизатор, матрица эмбеддингов и сама модель для дообучения;</w:t>
      </w:r>
    </w:p>
    <w:p>
      <w:pPr>
        <w:numPr>
          <w:ilvl w:val="0"/>
          <w:numId w:val="1003"/>
        </w:numPr>
        <w:pStyle w:val="Compact"/>
      </w:pPr>
      <w:r>
        <w:t xml:space="preserve">карточки опубликованных моделей на HuggingFace — метрики для сравнения.</w:t>
      </w:r>
    </w:p>
    <w:p>
      <w:pPr>
        <w:pStyle w:val="FirstParagraph"/>
      </w:pPr>
      <w:r>
        <w:rPr>
          <w:bCs/>
          <w:b/>
        </w:rPr>
        <w:t xml:space="preserve">Поток данных:</w:t>
      </w:r>
      <w:r>
        <w:t xml:space="preserve"> </w:t>
      </w:r>
      <w:r>
        <w:t xml:space="preserve">загрузка → очистка от повторов и проверка происхождения → разбиение 80 / 10 / 10 → токенизация и словарь только по train → батчи из текстов похожей длины с упаковкой последовательностей → рекуррентный классификатор → выбор конфигурации по val macro-F1 → однократная оценка на тесте → разбор ошибок и t-SNE.</w:t>
      </w:r>
    </w:p>
    <w:p>
      <w:pPr>
        <w:pStyle w:val="BodyText"/>
      </w:pPr>
      <w:r>
        <w:rPr>
          <w:bCs/>
          <w:b/>
        </w:rPr>
        <w:t xml:space="preserve">Где используются нейросети:</w:t>
      </w:r>
    </w:p>
    <w:p>
      <w:pPr>
        <w:numPr>
          <w:ilvl w:val="0"/>
          <w:numId w:val="1004"/>
        </w:numPr>
        <w:pStyle w:val="Compact"/>
      </w:pPr>
      <w:r>
        <w:t xml:space="preserve">рекуррентный классификатор (RNN / LSTM / GRU, одно- и двунаправленные) — основная модель проекта;</w:t>
      </w:r>
    </w:p>
    <w:p>
      <w:pPr>
        <w:numPr>
          <w:ilvl w:val="0"/>
          <w:numId w:val="1004"/>
        </w:numPr>
        <w:pStyle w:val="Compact"/>
      </w:pPr>
      <w:r>
        <w:t xml:space="preserve">предобученные эмбеддинги подслов</w:t>
      </w:r>
      <w:r>
        <w:t xml:space="preserve"> </w:t>
      </w:r>
      <w:r>
        <w:rPr>
          <w:rStyle w:val="VerbatimChar"/>
        </w:rPr>
        <w:t xml:space="preserve">rubert-tiny2</w:t>
      </w:r>
      <w:r>
        <w:t xml:space="preserve"> </w:t>
      </w:r>
      <w:r>
        <w:t xml:space="preserve">— вход итоговой рекуррентной сети;</w:t>
      </w:r>
    </w:p>
    <w:p>
      <w:pPr>
        <w:numPr>
          <w:ilvl w:val="0"/>
          <w:numId w:val="1004"/>
        </w:numPr>
        <w:pStyle w:val="Compact"/>
      </w:pPr>
      <w:r>
        <w:t xml:space="preserve">дообучение</w:t>
      </w:r>
      <w:r>
        <w:t xml:space="preserve"> </w:t>
      </w:r>
      <w:r>
        <w:rPr>
          <w:rStyle w:val="VerbatimChar"/>
        </w:rPr>
        <w:t xml:space="preserve">rubert-tiny2</w:t>
      </w:r>
      <w:r>
        <w:t xml:space="preserve"> </w:t>
      </w:r>
      <w:r>
        <w:t xml:space="preserve">целиком — ориентир для сравнения.</w:t>
      </w:r>
    </w:p>
    <w:p>
      <w:pPr>
        <w:pStyle w:val="FirstParagraph"/>
      </w:pPr>
      <w:r>
        <w:t xml:space="preserve">Базовые модели (TF-IDF + логистическая регрессия или случайный лес) нейросетями не являются и служат классическим ориентиром.</w:t>
      </w:r>
    </w:p>
    <w:p>
      <w:pPr>
        <w:pStyle w:val="BodyText"/>
      </w:pPr>
      <w:r>
        <w:rPr>
          <w:bCs/>
          <w:b/>
        </w:rPr>
        <w:t xml:space="preserve">Потребители результатов:</w:t>
      </w:r>
      <w:r>
        <w:t xml:space="preserve"> </w:t>
      </w:r>
      <w:r>
        <w:t xml:space="preserve">таблицы и журналы запусков (</w:t>
      </w:r>
      <w:r>
        <w:rPr>
          <w:rStyle w:val="VerbatimChar"/>
        </w:rPr>
        <w:t xml:space="preserve">results/</w:t>
      </w:r>
      <w:r>
        <w:t xml:space="preserve">), графики (</w:t>
      </w:r>
      <w:r>
        <w:rPr>
          <w:rStyle w:val="VerbatimChar"/>
        </w:rPr>
        <w:t xml:space="preserve">figures/</w:t>
      </w:r>
      <w:r>
        <w:t xml:space="preserve">), этот отчёт и презентация.</w:t>
      </w:r>
    </w:p>
    <w:bookmarkEnd w:id="28"/>
    <w:bookmarkStart w:id="29" w:name="состав-кода"/>
    <w:p>
      <w:pPr>
        <w:pStyle w:val="Heading2"/>
      </w:pPr>
      <w:r>
        <w:t xml:space="preserve">2.2. Состав кода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project_rusentiment_rnn.ipynb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тетрадка: все эксперименты, таблицы, графики и выводы (разделы 1–11)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project_lib.py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и очистка данных, разбиение, токенизация и словари, батчи, модель</w:t>
            </w:r>
            <w:r>
              <w:t xml:space="preserve"> </w:t>
            </w:r>
            <w:r>
              <w:rPr>
                <w:rStyle w:val="VerbatimChar"/>
              </w:rPr>
              <w:t xml:space="preserve">RNNClassifier</w:t>
            </w:r>
            <w:r>
              <w:t xml:space="preserve">, цикл обучения с ранней остановкой, журнал запусков</w:t>
            </w:r>
            <w:r>
              <w:t xml:space="preserve"> </w:t>
            </w:r>
            <w:r>
              <w:rPr>
                <w:rStyle w:val="VerbatimChar"/>
              </w:rPr>
              <w:t xml:space="preserve">Runner</w:t>
            </w:r>
            <w:r>
              <w:t xml:space="preserve">, дообучение трансформера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таблицы (</w:t>
            </w:r>
            <w:r>
              <w:rPr>
                <w:rStyle w:val="VerbatimChar"/>
              </w:rPr>
              <w:t xml:space="preserve">*.csv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*.json</w:t>
            </w:r>
            <w:r>
              <w:t xml:space="preserve">), истории обучения всех запусков (</w:t>
            </w:r>
            <w:r>
              <w:rPr>
                <w:rStyle w:val="VerbatimChar"/>
              </w:rPr>
              <w:t xml:space="preserve">runs/*.json</w:t>
            </w:r>
            <w:r>
              <w:t xml:space="preserve">), журнал</w:t>
            </w:r>
            <w:r>
              <w:t xml:space="preserve"> </w:t>
            </w:r>
            <w:r>
              <w:rPr>
                <w:rStyle w:val="VerbatimChar"/>
              </w:rPr>
              <w:t xml:space="preserve">progress.log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графика в PNG</w:t>
            </w:r>
          </w:p>
        </w:tc>
      </w:tr>
    </w:tbl>
    <w:p>
      <w:pPr>
        <w:pStyle w:val="BodyText"/>
      </w:pPr>
      <w:r>
        <w:t xml:space="preserve">Запуски сохраняются в журнал по мере расчёта, поэтому прерванный расчёт продолжается с места остановки.</w:t>
      </w:r>
    </w:p>
    <w:bookmarkEnd w:id="29"/>
    <w:bookmarkStart w:id="33" w:name="архитектура-итоговой-сети"/>
    <w:p>
      <w:pPr>
        <w:pStyle w:val="Heading2"/>
      </w:pPr>
      <w:r>
        <w:t xml:space="preserve">2.3. Архитектура итоговой сети</w:t>
      </w:r>
    </w:p>
    <w:p>
      <w:pPr>
        <w:pStyle w:val="CaptionedFigure"/>
      </w:pPr>
      <w:r>
        <w:drawing>
          <wp:inline>
            <wp:extent cx="5334000" cy="954048"/>
            <wp:effectExtent b="0" l="0" r="0" t="0"/>
            <wp:docPr descr="Архитектура итоговой сети E_sub_pretrained_ft" title="" id="31" name="Picture"/>
            <a:graphic>
              <a:graphicData uri="http://schemas.openxmlformats.org/drawingml/2006/picture">
                <pic:pic>
                  <pic:nvPicPr>
                    <pic:cNvPr descr="figures/scheme_architectur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4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итоговой сети E_sub_pretrained_ft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Вход:</w:t>
      </w:r>
      <w:r>
        <w:t xml:space="preserve"> </w:t>
      </w:r>
      <w:r>
        <w:t xml:space="preserve">текст режется на подслова токенизатором</w:t>
      </w:r>
      <w:r>
        <w:t xml:space="preserve"> </w:t>
      </w:r>
      <w:r>
        <w:rPr>
          <w:rStyle w:val="VerbatimChar"/>
        </w:rPr>
        <w:t xml:space="preserve">rubert-tiny2</w:t>
      </w:r>
      <w:r>
        <w:t xml:space="preserve">, длина — до 320 подслов (медиана — 106 подслов, обрезается 9,9 % текстов).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Эмбеддинги:</w:t>
      </w:r>
      <w:r>
        <w:t xml:space="preserve"> </w:t>
      </w:r>
      <w:r>
        <w:t xml:space="preserve">размер 312, инициализированы предобученной матрицей</w:t>
      </w:r>
      <w:r>
        <w:t xml:space="preserve"> </w:t>
      </w:r>
      <w:r>
        <w:rPr>
          <w:rStyle w:val="VerbatimChar"/>
        </w:rPr>
        <w:t xml:space="preserve">rubert-tiny2</w:t>
      </w:r>
      <w:r>
        <w:t xml:space="preserve"> </w:t>
      </w:r>
      <w:r>
        <w:t xml:space="preserve">и дообучаются вместе с сетью. В словарь входят 64 726 подслов, встретившихся в train (из 83 828 у модели); матрица масштабирована общим множителем до стандартного отклонения 1, как у случайной инициализации.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Рекуррентный слой:</w:t>
      </w:r>
      <w:r>
        <w:t xml:space="preserve"> </w:t>
      </w:r>
      <w:r>
        <w:t xml:space="preserve">BiLSTM, 1 слой, h = 128. Последовательности упакованы (</w:t>
      </w:r>
      <w:r>
        <w:rPr>
          <w:rStyle w:val="VerbatimChar"/>
        </w:rPr>
        <w:t xml:space="preserve">pack_padded_sequence</w:t>
      </w:r>
      <w:r>
        <w:t xml:space="preserve">), поэтому итоговое состояние берётся после последнего настоящего токена, а не после дополнения нулями.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Выход:</w:t>
      </w:r>
      <w:r>
        <w:t xml:space="preserve"> </w:t>
      </w:r>
      <w:r>
        <w:t xml:space="preserve">последние состояния прямого и обратного направлений (вместе 256) → dropout 0,3 → линейный слой на 3 класса. Dropout 0,3 применяется и к эмбеддингам.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Инициализация:</w:t>
      </w:r>
      <w:r>
        <w:t xml:space="preserve"> </w:t>
      </w:r>
      <w:r>
        <w:t xml:space="preserve">ортогональные рекуррентные матрицы, смещение забывающего вентиля LSTM = 1.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Параметров:</w:t>
      </w:r>
      <w:r>
        <w:t xml:space="preserve"> </w:t>
      </w:r>
      <w:r>
        <w:t xml:space="preserve">20,6 млн, из них 20,2 млн — эмбеддинги.</w:t>
      </w:r>
    </w:p>
    <w:bookmarkEnd w:id="33"/>
    <w:bookmarkEnd w:id="34"/>
    <w:bookmarkStart w:id="35" w:name="используемый-инструментарий"/>
    <w:p>
      <w:pPr>
        <w:pStyle w:val="Heading1"/>
      </w:pPr>
      <w:r>
        <w:t xml:space="preserve">3. Используемый инструментарий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язык; Jupyter-тетрадка и модуль</w:t>
            </w:r>
            <w:r>
              <w:t xml:space="preserve"> </w:t>
            </w:r>
            <w:r>
              <w:rPr>
                <w:rStyle w:val="VerbatimChar"/>
              </w:rPr>
              <w:t xml:space="preserve">project_lib.py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RNN / LSTM / GRU, обучение на GPU Mac (MPS)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transformers,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5.19.0, 5.1.0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набор данных и</w:t>
            </w:r>
            <w:r>
              <w:t xml:space="preserve"> </w:t>
            </w:r>
            <w:r>
              <w:rPr>
                <w:rStyle w:val="VerbatimChar"/>
              </w:rPr>
              <w:t xml:space="preserve">rubert-tiny2</w:t>
            </w:r>
            <w:r>
              <w:t xml:space="preserve"> </w:t>
            </w:r>
            <w:r>
              <w:t xml:space="preserve">с HuggingFace, дообучение трансформера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TF-IDF, логистическая регрессия, случайный лес, метрики, t-SNE, силуэт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pandas, 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3.0.6, 2.3.5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данных, таблицы результатов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matplotlib, seaborn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3.11.2, 0.13.2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графики</w:t>
            </w:r>
          </w:p>
        </w:tc>
      </w:tr>
    </w:tbl>
    <w:p>
      <w:pPr>
        <w:pStyle w:val="BodyText"/>
      </w:pPr>
      <w:r>
        <w:t xml:space="preserve">Расчёт выполнен на Mac с Apple Silicon. Перед обучением проверено, что рекуррентные слои на MPS дают те же результаты, что и на CPU (максимальное расхождение состояний и градиентов — 2,4·10⁻⁷), и замерена скорость: шаг обучения BiLSTM (батч 128, длина 100) — 0,116 с на MPS против 0,158 с на CPU, поэтому всё обучение шло на MPS. Полный расчёт тетрадки занял 124 мин (26 обучений нейросетей, базовые модели, дообучение</w:t>
      </w:r>
      <w:r>
        <w:t xml:space="preserve"> </w:t>
      </w:r>
      <w:r>
        <w:rPr>
          <w:rStyle w:val="VerbatimChar"/>
        </w:rPr>
        <w:t xml:space="preserve">rubert-tiny2</w:t>
      </w:r>
      <w:r>
        <w:t xml:space="preserve">).</w:t>
      </w:r>
    </w:p>
    <w:bookmarkEnd w:id="35"/>
    <w:bookmarkStart w:id="52" w:name="обучение"/>
    <w:p>
      <w:pPr>
        <w:pStyle w:val="Heading1"/>
      </w:pPr>
      <w:r>
        <w:t xml:space="preserve">4. Обучение</w:t>
      </w:r>
    </w:p>
    <w:bookmarkStart w:id="39" w:name="данные-сбор-и-подготовка"/>
    <w:p>
      <w:pPr>
        <w:pStyle w:val="Heading2"/>
      </w:pPr>
      <w:r>
        <w:t xml:space="preserve">4.1. Данные: сбор и подготовка</w:t>
      </w:r>
    </w:p>
    <w:p>
      <w:pPr>
        <w:pStyle w:val="FirstParagraph"/>
      </w:pPr>
      <w:r>
        <w:rPr>
          <w:bCs/>
          <w:b/>
        </w:rPr>
        <w:t xml:space="preserve">Набор.</w:t>
      </w:r>
      <w:r>
        <w:t xml:space="preserve"> </w:t>
      </w:r>
      <w:r>
        <w:t xml:space="preserve">48 212 текстов, классы сбалансированы: NEUTRAL — 16 054, POSITIVE — 16 000, NEGATIVE — 16 158. Судя по примерам, это отзывы об организациях и услугах, а также новости и комментарии из обсуждений.</w:t>
      </w:r>
    </w:p>
    <w:p>
      <w:pPr>
        <w:pStyle w:val="BodyText"/>
      </w:pPr>
      <w:r>
        <w:rPr>
          <w:bCs/>
          <w:b/>
        </w:rPr>
        <w:t xml:space="preserve">Происхождение.</w:t>
      </w:r>
      <w:r>
        <w:t xml:space="preserve"> </w:t>
      </w:r>
      <w:r>
        <w:t xml:space="preserve">Все 48 212 строк найдены в</w:t>
      </w:r>
      <w:r>
        <w:t xml:space="preserve"> </w:t>
      </w:r>
      <w:r>
        <w:rPr>
          <w:rStyle w:val="VerbatimChar"/>
        </w:rPr>
        <w:t xml:space="preserve">MonoHime/ru_sentiment_dataset</w:t>
      </w:r>
      <w:r>
        <w:t xml:space="preserve"> </w:t>
      </w:r>
      <w:r>
        <w:t xml:space="preserve">(сплит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), у всех совпали и текст, и метка. Наш набор — сбалансированная подвыборка исходного, в котором классы не сбалансированы (положительных 47,8 %).</w:t>
      </w:r>
    </w:p>
    <w:p>
      <w:pPr>
        <w:pStyle w:val="BodyText"/>
      </w:pPr>
      <w:r>
        <w:rPr>
          <w:bCs/>
          <w:b/>
        </w:rPr>
        <w:t xml:space="preserve">Длина текстов.</w:t>
      </w:r>
      <w:r>
        <w:t xml:space="preserve"> </w:t>
      </w:r>
      <w:r>
        <w:t xml:space="preserve">Медиана — 73–82 токена в зависимости от класса, 95-й процентиль — 271–324, максимум — до 1 623 токенов. 66 % текстов длиннее 50 токенов.</w:t>
      </w:r>
    </w:p>
    <w:p>
      <w:pPr>
        <w:pStyle w:val="CaptionedFigure"/>
      </w:pPr>
      <w:r>
        <w:drawing>
          <wp:inline>
            <wp:extent cx="5334000" cy="1865226"/>
            <wp:effectExtent b="0" l="0" r="0" t="0"/>
            <wp:docPr descr="Распределение длин текстов по классам" title="" id="37" name="Picture"/>
            <a:graphic>
              <a:graphicData uri="http://schemas.openxmlformats.org/drawingml/2006/picture">
                <pic:pic>
                  <pic:nvPicPr>
                    <pic:cNvPr descr="../figures/eda_length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Распределение длин текстов по классам</w:t>
      </w:r>
    </w:p>
    <w:p>
      <w:pPr>
        <w:pStyle w:val="BodyText"/>
      </w:pPr>
      <w:r>
        <w:rPr>
          <w:bCs/>
          <w:b/>
        </w:rPr>
        <w:t xml:space="preserve">Очистка.</w:t>
      </w:r>
      <w:r>
        <w:t xml:space="preserve"> </w:t>
      </w:r>
      <w:r>
        <w:t xml:space="preserve">После нормализации найдено 627 групп повторяющихся текстов:</w:t>
      </w:r>
    </w:p>
    <w:p>
      <w:pPr>
        <w:numPr>
          <w:ilvl w:val="0"/>
          <w:numId w:val="1006"/>
        </w:numPr>
        <w:pStyle w:val="Compact"/>
      </w:pPr>
      <w:r>
        <w:t xml:space="preserve">в 339 группах метки совпадают — оставлено по одной копии (удалено 369 строк);</w:t>
      </w:r>
    </w:p>
    <w:p>
      <w:pPr>
        <w:numPr>
          <w:ilvl w:val="0"/>
          <w:numId w:val="1006"/>
        </w:numPr>
        <w:pStyle w:val="Compact"/>
      </w:pPr>
      <w:r>
        <w:t xml:space="preserve">в 288 группах (615 строк) у одного текста разные метки — такие группы удалены целиком.</w:t>
      </w:r>
    </w:p>
    <w:p>
      <w:pPr>
        <w:pStyle w:val="FirstParagraph"/>
      </w:pPr>
      <w:r>
        <w:t xml:space="preserve">Осталось 47 228 текстов (−984). Повторы удалены до разбиения, поэтому один текст не может попасть и в обучение, и в тест; отсутствие пересечений между частями проверено.</w:t>
      </w:r>
    </w:p>
    <w:p>
      <w:pPr>
        <w:pStyle w:val="BodyText"/>
      </w:pPr>
      <w:r>
        <w:rPr>
          <w:bCs/>
          <w:b/>
        </w:rPr>
        <w:t xml:space="preserve">Разбиение</w:t>
      </w:r>
      <w:r>
        <w:t xml:space="preserve"> </w:t>
      </w:r>
      <w:r>
        <w:t xml:space="preserve">со стратификацией по классу: train / val / test — 37 782 / 4 723 / 4 723 текста.</w:t>
      </w:r>
    </w:p>
    <w:p>
      <w:pPr>
        <w:pStyle w:val="BodyText"/>
      </w:pPr>
      <w:r>
        <w:rPr>
          <w:bCs/>
          <w:b/>
        </w:rPr>
        <w:t xml:space="preserve">Токенизация и словарь</w:t>
      </w:r>
      <w:r>
        <w:t xml:space="preserve"> </w:t>
      </w:r>
      <w:r>
        <w:t xml:space="preserve">(только по train):</w:t>
      </w:r>
    </w:p>
    <w:p>
      <w:pPr>
        <w:numPr>
          <w:ilvl w:val="0"/>
          <w:numId w:val="1007"/>
        </w:numPr>
        <w:pStyle w:val="Compact"/>
      </w:pPr>
      <w:r>
        <w:t xml:space="preserve">для словной модели — регулярное выражение (слова, числа, «!», «?», скобочные смайлики — отдельными токенами); словарь — до 50 000 токенов, встретившихся хотя бы дважды; он покрывает 94,4 % вхождений токенов в train; неизвестных токенов в val — 6,4 %;</w:t>
      </w:r>
    </w:p>
    <w:p>
      <w:pPr>
        <w:numPr>
          <w:ilvl w:val="0"/>
          <w:numId w:val="1007"/>
        </w:numPr>
        <w:pStyle w:val="Compact"/>
      </w:pPr>
      <w:r>
        <w:t xml:space="preserve">длина обрезки для словной модели — 256 токенов (обрезается 7,4 % обучающих текстов);</w:t>
      </w:r>
    </w:p>
    <w:p>
      <w:pPr>
        <w:numPr>
          <w:ilvl w:val="0"/>
          <w:numId w:val="1007"/>
        </w:numPr>
        <w:pStyle w:val="Compact"/>
      </w:pPr>
      <w:r>
        <w:t xml:space="preserve">для итоговой модели — подслова</w:t>
      </w:r>
      <w:r>
        <w:t xml:space="preserve"> </w:t>
      </w:r>
      <w:r>
        <w:rPr>
          <w:rStyle w:val="VerbatimChar"/>
        </w:rPr>
        <w:t xml:space="preserve">rubert-tiny2</w:t>
      </w:r>
      <w:r>
        <w:t xml:space="preserve">, длина до 320 (обрезается 9,9 % текстов); неизвестных подслов в val — 0,15 %.</w:t>
      </w:r>
    </w:p>
    <w:bookmarkEnd w:id="39"/>
    <w:bookmarkStart w:id="40" w:name="готовая-сеть-источник-и-характеристики"/>
    <w:p>
      <w:pPr>
        <w:pStyle w:val="Heading2"/>
      </w:pPr>
      <w:r>
        <w:t xml:space="preserve">4.2. Готовая сеть: источник и характеристики</w:t>
      </w:r>
    </w:p>
    <w:p>
      <w:pPr>
        <w:pStyle w:val="FirstParagraph"/>
      </w:pPr>
      <w:r>
        <w:rPr>
          <w:rStyle w:val="VerbatimChar"/>
        </w:rPr>
        <w:t xml:space="preserve">cointegrated/rubert-tiny2</w:t>
      </w:r>
      <w:r>
        <w:t xml:space="preserve"> </w:t>
      </w:r>
      <w:r>
        <w:t xml:space="preserve">(HuggingFace) — компактный русскоязычный BERT: 29,2 млн параметров, размер эмбеддинга 312, словарь 83 828 подслов. В проекте она используется двумя способами: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токенизатор и матрица входных эмбеддингов</w:t>
      </w:r>
      <w:r>
        <w:t xml:space="preserve"> </w:t>
      </w:r>
      <w:r>
        <w:t xml:space="preserve">— как вход BiLSTM (этап E); варианты: эмбеддинги заморожены или дообучаются;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дообучение целиком</w:t>
      </w:r>
      <w:r>
        <w:t xml:space="preserve"> </w:t>
      </w:r>
      <w:r>
        <w:t xml:space="preserve">с классификационной головой — как ориентир (этап F). Гиперпараметры взяты из карточки опубликованной модели</w:t>
      </w:r>
      <w:r>
        <w:t xml:space="preserve"> </w:t>
      </w:r>
      <w:r>
        <w:rPr>
          <w:rStyle w:val="VerbatimChar"/>
        </w:rPr>
        <w:t xml:space="preserve">Bektur756/rubert-tiny2-russian-sentiment</w:t>
      </w:r>
      <w:r>
        <w:t xml:space="preserve">: 3 эпохи, длина 128 подслов,</w:t>
      </w:r>
      <w:r>
        <w:t xml:space="preserve"> </w:t>
      </w:r>
      <w:r>
        <w:rPr>
          <w:rStyle w:val="VerbatimChar"/>
        </w:rPr>
        <w:t xml:space="preserve">lr = 2e-5</w:t>
      </w:r>
      <w:r>
        <w:t xml:space="preserve">, батч 64, AdamW; эпоха выбирается по val macro-F1.</w:t>
      </w:r>
    </w:p>
    <w:bookmarkEnd w:id="40"/>
    <w:bookmarkStart w:id="41" w:name="процесс-обучения-и-метрики"/>
    <w:p>
      <w:pPr>
        <w:pStyle w:val="Heading2"/>
      </w:pPr>
      <w:r>
        <w:t xml:space="preserve">4.3. Процесс обучения и метрики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Функция потерь</w:t>
      </w:r>
      <w:r>
        <w:t xml:space="preserve"> </w:t>
      </w:r>
      <w:r>
        <w:t xml:space="preserve">— кросс-энтропия; батч 128, в батче тексты похожей длины.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До 8 эпох</w:t>
      </w:r>
      <w:r>
        <w:t xml:space="preserve"> </w:t>
      </w:r>
      <w:r>
        <w:t xml:space="preserve">с ранней остановкой: если 2 эпохи подряд нет роста val macro-F1, обучение прекращается и возвращаются веса лучшей эпохи.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Обрезка нормы градиента</w:t>
      </w:r>
      <w:r>
        <w:t xml:space="preserve"> </w:t>
      </w:r>
      <w:r>
        <w:t xml:space="preserve">— до 1.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Основная метрика — macro-F1 на валидации:</w:t>
      </w:r>
      <w:r>
        <w:t xml:space="preserve"> </w:t>
      </w:r>
      <w:r>
        <w:t xml:space="preserve">классы сбалансированы, а macro-F1 одинаково учитывает все три класса. Дополнительно считаются accuracy, precision, recall и F1 по классам, матрица ошибок; для скрытых состояний — коэффициент силуэта.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Тест используется один раз</w:t>
      </w:r>
      <w:r>
        <w:t xml:space="preserve"> </w:t>
      </w:r>
      <w:r>
        <w:t xml:space="preserve">— для итоговой модели и ориентиров, после того как все решения приняты по валидации.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Разброс:</w:t>
      </w:r>
      <w:r>
        <w:t xml:space="preserve"> </w:t>
      </w:r>
      <w:r>
        <w:t xml:space="preserve">итоговая конфигурация обучена с тремя seed (42, 43, 44).</w:t>
      </w:r>
    </w:p>
    <w:bookmarkEnd w:id="41"/>
    <w:bookmarkStart w:id="51" w:name="определение-значений-гиперпараметров"/>
    <w:p>
      <w:pPr>
        <w:pStyle w:val="Heading2"/>
      </w:pPr>
      <w:r>
        <w:t xml:space="preserve">4.4. Определение значений гиперпараметров</w:t>
      </w:r>
    </w:p>
    <w:p>
      <w:pPr>
        <w:pStyle w:val="FirstParagraph"/>
      </w:pPr>
      <w:r>
        <w:t xml:space="preserve">Гиперпараметры подбирались по этапам, каждый этап начинается с лучшей по валидации конфигурации предыдущего. Стартовая конфигурация: BiLSTM, эмбеддинги 128, h = 128, 1 слой, Adam</w:t>
      </w:r>
      <w:r>
        <w:t xml:space="preserve"> </w:t>
      </w:r>
      <w:r>
        <w:rPr>
          <w:rStyle w:val="VerbatimChar"/>
        </w:rPr>
        <w:t xml:space="preserve">lr = 1e-3</w:t>
      </w:r>
      <w:r>
        <w:t xml:space="preserve">, dropout 0,3, обрезка 256 токенов.</w:t>
      </w:r>
    </w:p>
    <w:p>
      <w:pPr>
        <w:pStyle w:val="BodyText"/>
      </w:pPr>
      <w:r>
        <w:rPr>
          <w:bCs/>
          <w:b/>
        </w:rPr>
        <w:t xml:space="preserve">Базовые модели</w:t>
      </w:r>
      <w:r>
        <w:t xml:space="preserve"> </w:t>
      </w:r>
      <w:r>
        <w:t xml:space="preserve">(val macro-F1): константа — 0,169; TF-IDF слов и биграмм + логистическая регрессия (</w:t>
      </w:r>
      <w:r>
        <w:rPr>
          <w:rStyle w:val="VerbatimChar"/>
        </w:rPr>
        <w:t xml:space="preserve">C = 2</w:t>
      </w:r>
      <w:r>
        <w:t xml:space="preserve">) — 0,757;</w:t>
      </w:r>
      <w:r>
        <w:t xml:space="preserve"> </w:t>
      </w:r>
      <w:r>
        <w:rPr>
          <w:bCs/>
          <w:b/>
        </w:rPr>
        <w:t xml:space="preserve">TF-IDF символьных n-грамм + логистическая регрессия (</w:t>
      </w:r>
      <w:r>
        <w:rPr>
          <w:rStyle w:val="VerbatimChar"/>
          <w:bCs/>
          <w:b/>
        </w:rPr>
        <w:t xml:space="preserve">C = 0,5</w:t>
      </w:r>
      <w:r>
        <w:rPr>
          <w:bCs/>
          <w:b/>
        </w:rPr>
        <w:t xml:space="preserve">) — 0,769</w:t>
      </w:r>
      <w:r>
        <w:t xml:space="preserve">; TF-IDF + случайный лес — 0,710.</w:t>
      </w:r>
    </w:p>
    <w:p>
      <w:pPr>
        <w:pStyle w:val="BodyText"/>
      </w:pPr>
      <w:r>
        <w:rPr>
          <w:bCs/>
          <w:b/>
        </w:rPr>
        <w:t xml:space="preserve">Этап A — тип ячейки и двунаправленность.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macro-F1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эпохи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с</w:t>
            </w:r>
          </w:p>
        </w:tc>
      </w:tr>
    </w:tbl>
    <w:p>
      <w:pPr>
        <w:pStyle w:val="BodyText"/>
      </w:pPr>
      <w:r>
        <w:t xml:space="preserve">Вентили дают +8 п. п. к простой RNN. Двунаправленность при упакованных последовательностях не помогает (BiLSTM 0,7303 против LSTM 0,7300). Формально лучшая — BiLSTM.</w:t>
      </w:r>
    </w:p>
    <w:p>
      <w:pPr>
        <w:pStyle w:val="BodyText"/>
      </w:pPr>
      <w:r>
        <w:rPr>
          <w:bCs/>
          <w:b/>
        </w:rPr>
        <w:t xml:space="preserve">Этап A2 — обрезка до 50 токенов, как в практике:</w:t>
      </w:r>
      <w:r>
        <w:t xml:space="preserve"> </w:t>
      </w:r>
      <w:r>
        <w:t xml:space="preserve">0,693 против 0,730 (−3,7 п. п.), хотя эпоха в 2,1 раза быстрее.</w:t>
      </w:r>
    </w:p>
    <w:p>
      <w:pPr>
        <w:pStyle w:val="BodyText"/>
      </w:pPr>
      <w:r>
        <w:rPr>
          <w:bCs/>
          <w:b/>
        </w:rPr>
        <w:t xml:space="preserve">Этап B — размер сети.</w:t>
      </w:r>
      <w:r>
        <w:t xml:space="preserve"> </w:t>
      </w:r>
      <w:r>
        <w:t xml:space="preserve">h = 64 / 128 / 256 при одном слое: 0,720 / 0,730 / 0,728; h = 128, 2 слоя — 0,736 (эпоха в 2,2 раза дольше); h = 256, 2 слоя — 0,734. Насыщение наступает на h = 128.</w:t>
      </w:r>
    </w:p>
    <w:p>
      <w:pPr>
        <w:pStyle w:val="BodyText"/>
      </w:pPr>
      <w:r>
        <w:rPr>
          <w:bCs/>
          <w:b/>
        </w:rPr>
        <w:t xml:space="preserve">Этап C — оптимизаторы.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оптимизатор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Adam, lr = 3e-3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RMSprop, lr = 1e-3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Adam, lr = 1e-3 (база)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AdamW, lr = 1e-3, wd = 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 + Нестеров, lr = 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SGD, lr = 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Adam, lr = 3e-4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0,690</w:t>
            </w:r>
          </w:p>
        </w:tc>
      </w:tr>
    </w:tbl>
    <w:p>
      <w:pPr>
        <w:pStyle w:val="BodyText"/>
      </w:pPr>
      <w:r>
        <w:t xml:space="preserve">Адаптивные методы выигрывают у SGD 4–5 п. п.; у Adam результат сильно зависит от lr. Скорости обучения для SGD и RMSprop не подбирались.</w:t>
      </w:r>
    </w:p>
    <w:p>
      <w:pPr>
        <w:pStyle w:val="BodyText"/>
      </w:pPr>
      <w:r>
        <w:rPr>
          <w:bCs/>
          <w:b/>
        </w:rPr>
        <w:t xml:space="preserve">Этап D — регуляризация.</w:t>
      </w:r>
    </w:p>
    <w:p>
      <w:pPr>
        <w:numPr>
          <w:ilvl w:val="0"/>
          <w:numId w:val="1010"/>
        </w:numPr>
        <w:pStyle w:val="Compact"/>
      </w:pPr>
      <w:r>
        <w:t xml:space="preserve">Dropout 0 / 0,3 / 0,5: 0,715 / 0,730 / 0,731; без dropout модель быстро запоминает обучающие тексты (разрыв val loss − train loss к 6-й эпохе около 0,9).</w:t>
      </w:r>
    </w:p>
    <w:p>
      <w:pPr>
        <w:numPr>
          <w:ilvl w:val="0"/>
          <w:numId w:val="1010"/>
        </w:numPr>
        <w:pStyle w:val="Compact"/>
      </w:pPr>
      <w:r>
        <w:t xml:space="preserve">Без обрезки градиента — 0,714 (с обрезкой 0,730); взрыва градиента нет, обрезка — страховка.</w:t>
      </w:r>
    </w:p>
    <w:p>
      <w:pPr>
        <w:numPr>
          <w:ilvl w:val="0"/>
          <w:numId w:val="1010"/>
        </w:numPr>
        <w:pStyle w:val="Compact"/>
      </w:pPr>
      <w:r>
        <w:t xml:space="preserve">Без ранней остановки (12 эпох) минимум val loss — на 3-й эпохе, дальше переобучение; ранняя остановка экономит время и не даёт взять переобученную модель.</w:t>
      </w:r>
    </w:p>
    <w:p>
      <w:pPr>
        <w:pStyle w:val="CaptionedFigure"/>
      </w:pPr>
      <w:r>
        <w:drawing>
          <wp:inline>
            <wp:extent cx="5334000" cy="1856022"/>
            <wp:effectExtent b="0" l="0" r="0" t="0"/>
            <wp:docPr descr="Dropout: потери на train и val по эпохам" title="" id="43" name="Picture"/>
            <a:graphic>
              <a:graphicData uri="http://schemas.openxmlformats.org/drawingml/2006/picture">
                <pic:pic>
                  <pic:nvPicPr>
                    <pic:cNvPr descr="../figures/D_dropou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Dropout: потери на train и val по эпохам</w:t>
      </w:r>
    </w:p>
    <w:p>
      <w:pPr>
        <w:pStyle w:val="BodyText"/>
      </w:pPr>
      <w:r>
        <w:rPr>
          <w:bCs/>
          <w:b/>
        </w:rPr>
        <w:t xml:space="preserve">Этап G — объединение лучших решений</w:t>
      </w:r>
      <w:r>
        <w:t xml:space="preserve"> </w:t>
      </w:r>
      <w:r>
        <w:t xml:space="preserve">(2 слоя, Adam 3e-3, dropout 0,5, обрезка градиента):</w:t>
      </w:r>
      <w:r>
        <w:t xml:space="preserve"> </w:t>
      </w:r>
      <w:r>
        <w:rPr>
          <w:bCs/>
          <w:b/>
        </w:rPr>
        <w:t xml:space="preserve">0,753</w:t>
      </w:r>
      <w:r>
        <w:t xml:space="preserve">, +2,3 п. п. к базе, но эпоха 59 с вместо 26 с.</w:t>
      </w:r>
    </w:p>
    <w:p>
      <w:pPr>
        <w:pStyle w:val="BodyText"/>
      </w:pPr>
      <w:r>
        <w:rPr>
          <w:bCs/>
          <w:b/>
        </w:rPr>
        <w:t xml:space="preserve">Этап E — перенос обучения</w:t>
      </w:r>
      <w:r>
        <w:t xml:space="preserve"> </w:t>
      </w:r>
      <w:r>
        <w:t xml:space="preserve">(BiLSTM, h = 128, 1 слой, базовые настройки).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macro-F1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эпохи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обучаемых параметров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слова, свои эмбеддинги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6,66 млн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подслова, случайные эмбеддинги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 млн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подслова,</w:t>
            </w:r>
            <w:r>
              <w:t xml:space="preserve"> </w:t>
            </w:r>
            <w:r>
              <w:rPr>
                <w:rStyle w:val="VerbatimChar"/>
              </w:rPr>
              <w:t xml:space="preserve">rubert-tiny2</w:t>
            </w:r>
            <w:r>
              <w:t xml:space="preserve"> </w:t>
            </w:r>
            <w:r>
              <w:t xml:space="preserve">заморожены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 млн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подслова,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rubert-tiny2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дообучаются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 млн</w:t>
            </w:r>
          </w:p>
        </w:tc>
      </w:tr>
    </w:tbl>
    <w:p>
      <w:pPr>
        <w:pStyle w:val="BodyText"/>
      </w:pPr>
      <w:r>
        <w:t xml:space="preserve">Сам подсловный токенизатор не помогает, весь выигрыш даёт предобучение: +3,1 п. п. у замороженных эмбеддингов и +3,6 п. п. у дообучаемых.</w:t>
      </w:r>
    </w:p>
    <w:p>
      <w:pPr>
        <w:pStyle w:val="CaptionedFigure"/>
      </w:pPr>
      <w:r>
        <w:drawing>
          <wp:inline>
            <wp:extent cx="5334000" cy="1487257"/>
            <wp:effectExtent b="0" l="0" r="0" t="0"/>
            <wp:docPr descr="Перенос обучения: кривые обучения вариантов этапа E" title="" id="46" name="Picture"/>
            <a:graphic>
              <a:graphicData uri="http://schemas.openxmlformats.org/drawingml/2006/picture">
                <pic:pic>
                  <pic:nvPicPr>
                    <pic:cNvPr descr="../figures/E_transf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7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Перенос обучения: кривые обучения вариантов этапа E</w:t>
      </w:r>
    </w:p>
    <w:p>
      <w:pPr>
        <w:pStyle w:val="BodyText"/>
      </w:pPr>
      <w:r>
        <w:rPr>
          <w:bCs/>
          <w:b/>
        </w:rPr>
        <w:t xml:space="preserve">Этап F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rubert-tiny2</w:t>
      </w:r>
      <w:r>
        <w:rPr>
          <w:bCs/>
          <w:b/>
        </w:rPr>
        <w:t xml:space="preserve"> </w:t>
      </w:r>
      <w:r>
        <w:rPr>
          <w:bCs/>
          <w:b/>
        </w:rPr>
        <w:t xml:space="preserve">целиком:</w:t>
      </w:r>
      <w:r>
        <w:t xml:space="preserve"> </w:t>
      </w:r>
      <w:r>
        <w:t xml:space="preserve">0,757. Вероятные причины отставания: при длине 128 подслов у 43 % текстов отрезается конец, и за 3 эпохи модель, судя по кривым, не вышла на плато. Отдельно это не проверялось.</w:t>
      </w:r>
    </w:p>
    <w:p>
      <w:pPr>
        <w:pStyle w:val="BodyText"/>
      </w:pPr>
      <w:r>
        <w:rPr>
          <w:bCs/>
          <w:b/>
        </w:rPr>
        <w:t xml:space="preserve">Выбор итоговой модели.</w:t>
      </w:r>
      <w:r>
        <w:t xml:space="preserve"> </w:t>
      </w:r>
      <w:r>
        <w:t xml:space="preserve">Среди 23 конфигураций этапов A–G и E лучшая по валидации —</w:t>
      </w:r>
      <w:r>
        <w:t xml:space="preserve"> </w:t>
      </w:r>
      <w:r>
        <w:rPr>
          <w:rStyle w:val="VerbatimChar"/>
        </w:rPr>
        <w:t xml:space="preserve">E_sub_pretrained_ft</w:t>
      </w:r>
      <w:r>
        <w:t xml:space="preserve"> </w:t>
      </w:r>
      <w:r>
        <w:t xml:space="preserve">(0,766). Копии с seed 43 и 44 дали 0,773 и 0,767:</w:t>
      </w:r>
      <w:r>
        <w:t xml:space="preserve"> </w:t>
      </w:r>
      <w:r>
        <w:rPr>
          <w:bCs/>
          <w:b/>
        </w:rPr>
        <w:t xml:space="preserve">0,769 ± 0,004</w:t>
      </w:r>
      <w:r>
        <w:t xml:space="preserve">. Различия меньше ~0,007 по одному запуску неотличимы от шума.</w:t>
      </w:r>
    </w:p>
    <w:p>
      <w:pPr>
        <w:pStyle w:val="CaptionedFigure"/>
      </w:pPr>
      <w:r>
        <w:drawing>
          <wp:inline>
            <wp:extent cx="2773680" cy="2404721"/>
            <wp:effectExtent b="0" l="0" r="0" t="0"/>
            <wp:docPr descr="val macro-F1 всех запусков" title="" id="49" name="Picture"/>
            <a:graphic>
              <a:graphicData uri="http://schemas.openxmlformats.org/drawingml/2006/picture">
                <pic:pic>
                  <pic:nvPicPr>
                    <pic:cNvPr descr="../figures/all_runs_va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404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 macro-F1 всех запусков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гиперпараметр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итоговой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токенизация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подслова</w:t>
            </w:r>
            <w:r>
              <w:t xml:space="preserve"> </w:t>
            </w:r>
            <w:r>
              <w:rPr>
                <w:rStyle w:val="VerbatimChar"/>
              </w:rPr>
              <w:t xml:space="preserve">rubert-tiny2</w:t>
            </w:r>
            <w:r>
              <w:t xml:space="preserve">, до 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эмбеддинги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312, предобученные, дообучаются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рекуррентный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BiLSTM, 1 слой, h = 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оптимизатор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</w:t>
            </w:r>
            <w:r>
              <w:t xml:space="preserve"> </w:t>
            </w:r>
            <w:r>
              <w:rPr>
                <w:rStyle w:val="VerbatimChar"/>
              </w:rPr>
              <w:t xml:space="preserve">lr = 1e-3</w:t>
            </w:r>
            <w:r>
              <w:t xml:space="preserve">, обрезка градиента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батч 128, до 8 эпох, ранняя остановка (терпение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выбранная эпоха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3-я (seed 42), 75 с на эпоху</w:t>
            </w:r>
          </w:p>
        </w:tc>
      </w:tr>
    </w:tbl>
    <w:bookmarkEnd w:id="51"/>
    <w:bookmarkEnd w:id="52"/>
    <w:bookmarkStart w:id="70" w:name="тестирование-работы-сети"/>
    <w:p>
      <w:pPr>
        <w:pStyle w:val="Heading1"/>
      </w:pPr>
      <w:r>
        <w:t xml:space="preserve">5. Тестирование работы сети</w:t>
      </w:r>
    </w:p>
    <w:bookmarkStart w:id="56" w:name="метрики-на-тесте"/>
    <w:p>
      <w:pPr>
        <w:pStyle w:val="Heading2"/>
      </w:pPr>
      <w:r>
        <w:t xml:space="preserve">5.1. Метрики на тесте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слова + логрег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символы + логрег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+ случайный лес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RNN (этап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 (этап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 (этап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BiLSTM, обрезка 50 токенов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итоговая RNN, seed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итоговая RNN, 3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0,752 ± 0,005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0,751 ± 0,006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rubert-tiny2</w:t>
            </w:r>
            <w:r>
              <w:t xml:space="preserve"> </w:t>
            </w:r>
            <w:r>
              <w:t xml:space="preserve">(дообучение)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0,734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t xml:space="preserve">Итоговая модель на тесте:</w:t>
      </w:r>
      <w:r>
        <w:t xml:space="preserve"> </w:t>
      </w:r>
      <w:r>
        <w:rPr>
          <w:bCs/>
          <w:b/>
        </w:rPr>
        <w:t xml:space="preserve">macro-F1 0,751 ± 0,006</w:t>
      </w:r>
      <w:r>
        <w:t xml:space="preserve">. Это на 2,9 п. п. лучше BiLSTM этапа A, на 7 п. п. лучше модели с обрезкой до 50 токенов, на 11 п. п. лучше простой RNN и на 1,1–1,7 п. п. лучше дообученной</w:t>
      </w:r>
      <w:r>
        <w:t xml:space="preserve"> </w:t>
      </w:r>
      <w:r>
        <w:rPr>
          <w:rStyle w:val="VerbatimChar"/>
        </w:rPr>
        <w:t xml:space="preserve">rubert-tiny2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Символьный TF-IDF с логистической регрессией (0,747) практически не уступает: разница меньше разброса по seed.</w:t>
      </w:r>
    </w:p>
    <w:p>
      <w:pPr>
        <w:numPr>
          <w:ilvl w:val="0"/>
          <w:numId w:val="1011"/>
        </w:numPr>
        <w:pStyle w:val="Compact"/>
      </w:pPr>
      <w:r>
        <w:t xml:space="preserve">Тест ниже валидации (0,751 против 0,769): модель выбрана как лучшая из 23 по валидации, и валидационная оценка, по-видимому, оптимистична.</w:t>
      </w:r>
    </w:p>
    <w:p>
      <w:pPr>
        <w:numPr>
          <w:ilvl w:val="0"/>
          <w:numId w:val="1011"/>
        </w:numPr>
        <w:pStyle w:val="Compact"/>
      </w:pPr>
      <w:r>
        <w:t xml:space="preserve">F1 по классам у итоговой модели: NEGATIVE — 0,812, NEUTRAL — 0,714, POSITIVE — 0,708. Тот же порядок у всех сильных моделей.</w:t>
      </w:r>
    </w:p>
    <w:p>
      <w:pPr>
        <w:pStyle w:val="CaptionedFigure"/>
      </w:pPr>
      <w:r>
        <w:drawing>
          <wp:inline>
            <wp:extent cx="5334000" cy="2202267"/>
            <wp:effectExtent b="0" l="0" r="0" t="0"/>
            <wp:docPr descr="Метрики на тесте" title="" id="54" name="Picture"/>
            <a:graphic>
              <a:graphicData uri="http://schemas.openxmlformats.org/drawingml/2006/picture">
                <pic:pic>
                  <pic:nvPicPr>
                    <pic:cNvPr descr="../figures/test_metric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2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Метрики на тесте</w:t>
      </w:r>
    </w:p>
    <w:bookmarkEnd w:id="56"/>
    <w:bookmarkStart w:id="63" w:name="где-ошибается-модель"/>
    <w:p>
      <w:pPr>
        <w:pStyle w:val="Heading2"/>
      </w:pPr>
      <w:r>
        <w:t xml:space="preserve">5.2. Где ошибается модель</w:t>
      </w:r>
    </w:p>
    <w:p>
      <w:pPr>
        <w:pStyle w:val="CaptionedFigure"/>
      </w:pPr>
      <w:r>
        <w:drawing>
          <wp:inline>
            <wp:extent cx="5334000" cy="1959713"/>
            <wp:effectExtent b="0" l="0" r="0" t="0"/>
            <wp:docPr descr="Матрицы ошибок на тесте" title="" id="58" name="Picture"/>
            <a:graphic>
              <a:graphicData uri="http://schemas.openxmlformats.org/drawingml/2006/picture">
                <pic:pic>
                  <pic:nvPicPr>
                    <pic:cNvPr descr="../figures/test_confus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Матрицы ошибок на тесте</w:t>
      </w:r>
    </w:p>
    <w:p>
      <w:pPr>
        <w:numPr>
          <w:ilvl w:val="0"/>
          <w:numId w:val="1012"/>
        </w:numPr>
        <w:pStyle w:val="Compact"/>
      </w:pPr>
      <w:r>
        <w:t xml:space="preserve">Самая частая ошибка — положительный текст отнесён к нейтральным: 25 % положительных текстов у RNN и TF-IDF, 24 % у</w:t>
      </w:r>
      <w:r>
        <w:t xml:space="preserve"> </w:t>
      </w:r>
      <w:r>
        <w:rPr>
          <w:rStyle w:val="VerbatimChar"/>
        </w:rPr>
        <w:t xml:space="preserve">rubert-tiny2</w:t>
      </w:r>
      <w:r>
        <w:t xml:space="preserve">. Это свойство данных, а не конкретной модели: граница между похвалой с оговорками и нейтральным отзывом размыта и в разметке.</w:t>
      </w:r>
    </w:p>
    <w:p>
      <w:pPr>
        <w:numPr>
          <w:ilvl w:val="0"/>
          <w:numId w:val="1012"/>
        </w:numPr>
        <w:pStyle w:val="Compact"/>
      </w:pPr>
      <w:r>
        <w:t xml:space="preserve">Длинные тексты даются хуже: 22–24 % ошибок у текстов до 96 токенов и 29–30 % у более длинных.</w:t>
      </w:r>
    </w:p>
    <w:p>
      <w:pPr>
        <w:numPr>
          <w:ilvl w:val="0"/>
          <w:numId w:val="1012"/>
        </w:numPr>
        <w:pStyle w:val="Compact"/>
      </w:pPr>
      <w:r>
        <w:t xml:space="preserve">По истинному классу: POSITIVE — 35,7 % ошибок, NEUTRAL — 24,2 %, NEGATIVE — 16,3 %.</w:t>
      </w:r>
    </w:p>
    <w:p>
      <w:pPr>
        <w:numPr>
          <w:ilvl w:val="0"/>
          <w:numId w:val="1012"/>
        </w:numPr>
        <w:pStyle w:val="Compact"/>
      </w:pPr>
      <w:r>
        <w:t xml:space="preserve">На 681 тексте (14,4 % теста) ошибаются все три сильные модели.</w:t>
      </w:r>
    </w:p>
    <w:p>
      <w:pPr>
        <w:pStyle w:val="CaptionedFigure"/>
      </w:pPr>
      <w:r>
        <w:drawing>
          <wp:inline>
            <wp:extent cx="5334000" cy="1722024"/>
            <wp:effectExtent b="0" l="0" r="0" t="0"/>
            <wp:docPr descr="Ошибки итоговой модели по длине текста и истинному классу" title="" id="61" name="Picture"/>
            <a:graphic>
              <a:graphicData uri="http://schemas.openxmlformats.org/drawingml/2006/picture">
                <pic:pic>
                  <pic:nvPicPr>
                    <pic:cNvPr descr="../figures/errors_by_length_clas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2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Ошибки итоговой модели по длине текста и истинному классу</w:t>
      </w:r>
    </w:p>
    <w:bookmarkEnd w:id="63"/>
    <w:bookmarkStart w:id="64" w:name="X5b66bb4ec5f268dc7934d17bc930dd0b5304d16"/>
    <w:p>
      <w:pPr>
        <w:pStyle w:val="Heading2"/>
      </w:pPr>
      <w:r>
        <w:t xml:space="preserve">5.3. Примеры проблемных данных и корректных результатов</w:t>
      </w:r>
    </w:p>
    <w:p>
      <w:pPr>
        <w:pStyle w:val="FirstParagraph"/>
      </w:pPr>
      <w:r>
        <w:rPr>
          <w:bCs/>
          <w:b/>
        </w:rPr>
        <w:t xml:space="preserve">Проблемные:</w:t>
      </w:r>
    </w:p>
    <w:p>
      <w:pPr>
        <w:numPr>
          <w:ilvl w:val="0"/>
          <w:numId w:val="1013"/>
        </w:numPr>
        <w:pStyle w:val="Compact"/>
      </w:pPr>
      <w:r>
        <w:t xml:space="preserve">метка POSITIVE, модель NEGATIVE (p = 1,00): «Не водите своего ребёнка к педиатру… не лечит, а калечит» — похоже на ошибку разметки;</w:t>
      </w:r>
    </w:p>
    <w:p>
      <w:pPr>
        <w:numPr>
          <w:ilvl w:val="0"/>
          <w:numId w:val="1013"/>
        </w:numPr>
        <w:pStyle w:val="Compact"/>
      </w:pPr>
      <w:r>
        <w:t xml:space="preserve">метка NEGATIVE, модель POSITIVE (p = 1,00): «ОГРОМНОЕ СПАСИБО за нашего сына…» — тоже ошибка разметки;</w:t>
      </w:r>
    </w:p>
    <w:p>
      <w:pPr>
        <w:numPr>
          <w:ilvl w:val="0"/>
          <w:numId w:val="1013"/>
        </w:numPr>
        <w:pStyle w:val="Compact"/>
      </w:pPr>
      <w:r>
        <w:t xml:space="preserve">метка NEUTRAL, модель NEGATIVE: новостная заметка о гибели ребёнка — тон новости нейтральный, тема негативная; исходный набор объединяет отзывы, новости и комментарии, и правила разметки в них, по-видимому, различались;</w:t>
      </w:r>
    </w:p>
    <w:p>
      <w:pPr>
        <w:numPr>
          <w:ilvl w:val="0"/>
          <w:numId w:val="1013"/>
        </w:numPr>
        <w:pStyle w:val="Compact"/>
      </w:pPr>
      <w:r>
        <w:t xml:space="preserve">среди текстов, на которых ошибаются все модели, — восторженные отзывы об отелях, размеченные как NEUTRAL, и ироничные реплики из обсуждений.</w:t>
      </w:r>
    </w:p>
    <w:p>
      <w:pPr>
        <w:pStyle w:val="FirstParagraph"/>
      </w:pPr>
      <w:r>
        <w:rPr>
          <w:bCs/>
          <w:b/>
        </w:rPr>
        <w:t xml:space="preserve">Корректные</w:t>
      </w:r>
      <w:r>
        <w:t xml:space="preserve"> </w:t>
      </w:r>
      <w:r>
        <w:t xml:space="preserve">(уверенно и верно):</w:t>
      </w:r>
    </w:p>
    <w:p>
      <w:pPr>
        <w:numPr>
          <w:ilvl w:val="0"/>
          <w:numId w:val="1014"/>
        </w:numPr>
        <w:pStyle w:val="Compact"/>
      </w:pPr>
      <w:r>
        <w:t xml:space="preserve">благодарности врачам — POSITIVE, p = 1,00;</w:t>
      </w:r>
    </w:p>
    <w:p>
      <w:pPr>
        <w:numPr>
          <w:ilvl w:val="0"/>
          <w:numId w:val="1014"/>
        </w:numPr>
        <w:pStyle w:val="Compact"/>
      </w:pPr>
      <w:r>
        <w:t xml:space="preserve">жалобы на отношение и некомпетентность — NEGATIVE, p = 1,00;</w:t>
      </w:r>
    </w:p>
    <w:p>
      <w:pPr>
        <w:numPr>
          <w:ilvl w:val="0"/>
          <w:numId w:val="1014"/>
        </w:numPr>
        <w:pStyle w:val="Compact"/>
      </w:pPr>
      <w:r>
        <w:t xml:space="preserve">взвешенные отзывы об отелях с плюсами и минусами — NEUTRAL, p ≈ 0,95.</w:t>
      </w:r>
    </w:p>
    <w:p>
      <w:pPr>
        <w:pStyle w:val="FirstParagraph"/>
      </w:pPr>
      <w:r>
        <w:rPr>
          <w:bCs/>
          <w:b/>
        </w:rPr>
        <w:t xml:space="preserve">Проверка на собственных фразах</w:t>
      </w:r>
      <w:r>
        <w:t xml:space="preserve"> </w:t>
      </w:r>
      <w:r>
        <w:t xml:space="preserve">(иллюстрация, а не метрика): явный позитив, явный негатив и нейтральное описание гостиницы итоговая RNN классифицирует верно (p = 0,97 / 0,99 / 0,93). Иронию «Ну спасибо за „прекрасный“ сервис: ждали заказ два часа» RNN отнесла к NEGATIVE неуверенно (0,60), а</w:t>
      </w:r>
      <w:r>
        <w:t xml:space="preserve"> </w:t>
      </w:r>
      <w:r>
        <w:rPr>
          <w:rStyle w:val="VerbatimChar"/>
        </w:rPr>
        <w:t xml:space="preserve">rubert-tiny2</w:t>
      </w:r>
      <w:r>
        <w:t xml:space="preserve"> </w:t>
      </w:r>
      <w:r>
        <w:t xml:space="preserve">— к POSITIVE (0,45). Фразу со сменой тона обе модели отнесли к NEUTRAL, что согласуется с разметкой набора.</w:t>
      </w:r>
    </w:p>
    <w:bookmarkEnd w:id="64"/>
    <w:bookmarkStart w:id="68" w:name="скрытые-состояния-t-sne"/>
    <w:p>
      <w:pPr>
        <w:pStyle w:val="Heading2"/>
      </w:pPr>
      <w:r>
        <w:t xml:space="preserve">5.4. Скрытые состояния (t-SNE)</w:t>
      </w:r>
    </w:p>
    <w:p>
      <w:pPr>
        <w:pStyle w:val="CaptionedFigure"/>
      </w:pPr>
      <w:r>
        <w:drawing>
          <wp:inline>
            <wp:extent cx="5334000" cy="2894138"/>
            <wp:effectExtent b="0" l="0" r="0" t="0"/>
            <wp:docPr descr="t-SNE скрытых состояний на тестовых текстах" title="" id="66" name="Picture"/>
            <a:graphic>
              <a:graphicData uri="http://schemas.openxmlformats.org/drawingml/2006/picture">
                <pic:pic>
                  <pic:nvPicPr>
                    <pic:cNvPr descr="../figures/tsne_hidde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4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t-SNE скрытых состояний на тестовых текстах</w:t>
      </w:r>
    </w:p>
    <w:p>
      <w:pPr>
        <w:pStyle w:val="BodyText"/>
      </w:pPr>
      <w:r>
        <w:t xml:space="preserve">Коэффициент силуэта в пространстве скрытых состояний — 0,110 у простой RNN и 0,172 у итоговой модели. Отрицательные и положительные тексты образуют компактные группы, нейтральные занимают центр и смешиваются с обоими классами; ошибки сосредоточены в зонах перемешивания. Такие тексты — первые кандидаты на проверку разметки.</w:t>
      </w:r>
    </w:p>
    <w:bookmarkEnd w:id="68"/>
    <w:bookmarkStart w:id="69" w:name="сравнение-с-опубликованными-результатами"/>
    <w:p>
      <w:pPr>
        <w:pStyle w:val="Heading2"/>
      </w:pPr>
      <w:r>
        <w:t xml:space="preserve">5.5. Сравнение с опубликованными результатами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и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Bektur756/rubert-tiny2-russian-sentiment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исходный набор MonoHime, 180 853 обучающих текста, их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итоговая RNN (проект)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37 782 обучающих текста, наш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0,751 ± 0,006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символы + логрег (проект)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наш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rubert-tiny2</w:t>
            </w:r>
            <w:r>
              <w:t xml:space="preserve"> </w:t>
            </w:r>
            <w:r>
              <w:t xml:space="preserve">по тому же рецепту (проект)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наш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0,734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t xml:space="preserve">Для самого набора</w:t>
      </w:r>
      <w:r>
        <w:t xml:space="preserve"> </w:t>
      </w:r>
      <w:r>
        <w:rPr>
          <w:rStyle w:val="VerbatimChar"/>
        </w:rPr>
        <w:t xml:space="preserve">Megnis/ru_sentiment_dataset-50000</w:t>
      </w:r>
      <w:r>
        <w:t xml:space="preserve"> </w:t>
      </w:r>
      <w:r>
        <w:t xml:space="preserve">опубликованных метрик нет; ближайший ориентир — модель, дообученная на исходном наборе.</w:t>
      </w:r>
    </w:p>
    <w:p>
      <w:pPr>
        <w:numPr>
          <w:ilvl w:val="0"/>
          <w:numId w:val="1015"/>
        </w:numPr>
        <w:pStyle w:val="Compact"/>
      </w:pPr>
      <w:r>
        <w:t xml:space="preserve">У неё в 4,8 раза больше обучающих текстов и другой, несбалансированный тест, поэтому сравнение macro-F1 ориентировочное, а accuracy сравнивать нельзя. Распределение качества по классам такое же: лучше всего распознаётся NEGATIVE.</w:t>
      </w:r>
    </w:p>
    <w:p>
      <w:pPr>
        <w:numPr>
          <w:ilvl w:val="0"/>
          <w:numId w:val="1015"/>
        </w:numPr>
        <w:pStyle w:val="Compact"/>
      </w:pPr>
      <w:r>
        <w:t xml:space="preserve">Все наши строки взяты из train исходного набора, поэтому опубликованные модели, по-видимому, видели наши тексты при обучении, и проверять их на нашем тесте нельзя. Для прямого сравнения та же архитектура дообучена заново на нашем train.</w:t>
      </w:r>
    </w:p>
    <w:p>
      <w:pPr>
        <w:numPr>
          <w:ilvl w:val="0"/>
          <w:numId w:val="1015"/>
        </w:numPr>
        <w:pStyle w:val="Compact"/>
      </w:pPr>
      <w:r>
        <w:t xml:space="preserve">Val accuracy 0,99 из практики 10 — следствие утечки; та же BiLSTM без утечки даёт на тесте 0,722.</w:t>
      </w:r>
    </w:p>
    <w:bookmarkEnd w:id="69"/>
    <w:bookmarkEnd w:id="70"/>
    <w:bookmarkStart w:id="71" w:name="заключение"/>
    <w:p>
      <w:pPr>
        <w:pStyle w:val="Heading1"/>
      </w:pPr>
      <w:r>
        <w:t xml:space="preserve">6. Заключение</w:t>
      </w:r>
    </w:p>
    <w:p>
      <w:pPr>
        <w:pStyle w:val="FirstParagraph"/>
      </w:pPr>
      <w:r>
        <w:t xml:space="preserve">Цель достигнута: построен и обоснован рекуррентный классификатор тональности. Итоговая модель — BiLSTM на подсловах с дообучаемыми эмбеддингами</w:t>
      </w:r>
      <w:r>
        <w:t xml:space="preserve"> </w:t>
      </w:r>
      <w:r>
        <w:rPr>
          <w:rStyle w:val="VerbatimChar"/>
        </w:rPr>
        <w:t xml:space="preserve">rubert-tiny2</w:t>
      </w:r>
      <w:r>
        <w:t xml:space="preserve">: на тесте</w:t>
      </w:r>
      <w:r>
        <w:t xml:space="preserve"> </w:t>
      </w:r>
      <w:r>
        <w:rPr>
          <w:bCs/>
          <w:b/>
        </w:rPr>
        <w:t xml:space="preserve">macro-F1 0,751 ± 0,006, accuracy 0,752 ± 0,005</w:t>
      </w:r>
      <w:r>
        <w:t xml:space="preserve"> </w:t>
      </w:r>
      <w:r>
        <w:t xml:space="preserve">(3 seed).</w:t>
      </w:r>
    </w:p>
    <w:p>
      <w:pPr>
        <w:pStyle w:val="BodyText"/>
      </w:pPr>
      <w:r>
        <w:rPr>
          <w:bCs/>
          <w:b/>
        </w:rPr>
        <w:t xml:space="preserve">Что действительно влияет на качество</w:t>
      </w:r>
      <w:r>
        <w:t xml:space="preserve"> </w:t>
      </w:r>
      <w:r>
        <w:t xml:space="preserve">(по валидации): вентили (+8 п. п.), длина обрезки 256 вместо 50 (+3,7 п. п.), предобученные эмбеддинги (+3–4 п. п.), оптимизатор и скорость обучения (до 5 п. п.), объединение лучших решений (+2,3 п. п.), dropout (+1,5 п. п.). Двунаправленность, размер скрытого состояния больше 128, второй слой и обрезка градиента дают различия на уровне шума.</w:t>
      </w:r>
    </w:p>
    <w:p>
      <w:pPr>
        <w:pStyle w:val="BodyText"/>
      </w:pPr>
      <w:r>
        <w:rPr>
          <w:bCs/>
          <w:b/>
        </w:rPr>
        <w:t xml:space="preserve">Ответы на вопросы практики:</w:t>
      </w:r>
    </w:p>
    <w:p>
      <w:pPr>
        <w:numPr>
          <w:ilvl w:val="0"/>
          <w:numId w:val="1016"/>
        </w:numPr>
        <w:pStyle w:val="Compact"/>
      </w:pPr>
      <w:r>
        <w:t xml:space="preserve">двунаправленная сеть при упакованных последовательностях не лучше однонаправленной;</w:t>
      </w:r>
    </w:p>
    <w:p>
      <w:pPr>
        <w:numPr>
          <w:ilvl w:val="0"/>
          <w:numId w:val="1016"/>
        </w:numPr>
        <w:pStyle w:val="Compact"/>
      </w:pPr>
      <w:r>
        <w:t xml:space="preserve">на t-SNE кластеры видны частично: отрицательный класс отделяется лучше всего, положительный и нейтральный пересекаются;</w:t>
      </w:r>
    </w:p>
    <w:p>
      <w:pPr>
        <w:numPr>
          <w:ilvl w:val="0"/>
          <w:numId w:val="1016"/>
        </w:numPr>
        <w:pStyle w:val="Compact"/>
      </w:pPr>
      <w:r>
        <w:t xml:space="preserve">рост скрытого состояния и числа слоёв почти не помогает, а время эпохи растёт в 2–3,5 раза.</w:t>
      </w:r>
    </w:p>
    <w:p>
      <w:pPr>
        <w:pStyle w:val="FirstParagraph"/>
      </w:pPr>
      <w:r>
        <w:rPr>
          <w:bCs/>
          <w:b/>
        </w:rPr>
        <w:t xml:space="preserve">Ограничения:</w:t>
      </w:r>
    </w:p>
    <w:p>
      <w:pPr>
        <w:numPr>
          <w:ilvl w:val="0"/>
          <w:numId w:val="1017"/>
        </w:numPr>
        <w:pStyle w:val="Compact"/>
      </w:pPr>
      <w:r>
        <w:t xml:space="preserve">каждая конфигурация, кроме итоговой, обучена один раз;</w:t>
      </w:r>
    </w:p>
    <w:p>
      <w:pPr>
        <w:numPr>
          <w:ilvl w:val="0"/>
          <w:numId w:val="1017"/>
        </w:numPr>
        <w:pStyle w:val="Compact"/>
      </w:pPr>
      <w:r>
        <w:t xml:space="preserve">скорости обучения для SGD и RMSprop не подбирались;</w:t>
      </w:r>
    </w:p>
    <w:p>
      <w:pPr>
        <w:numPr>
          <w:ilvl w:val="0"/>
          <w:numId w:val="1017"/>
        </w:numPr>
        <w:pStyle w:val="Compact"/>
      </w:pPr>
      <w:r>
        <w:t xml:space="preserve">вычисления на MPS не полностью воспроизводимы;</w:t>
      </w:r>
    </w:p>
    <w:p>
      <w:pPr>
        <w:numPr>
          <w:ilvl w:val="0"/>
          <w:numId w:val="1017"/>
        </w:numPr>
        <w:pStyle w:val="Compact"/>
      </w:pPr>
      <w:r>
        <w:t xml:space="preserve">в разметке заметный шум и, по-видимому, разные правила для разных источников; символьный TF-IDF на этих данных не уступает нейросети.</w:t>
      </w:r>
    </w:p>
    <w:p>
      <w:pPr>
        <w:pStyle w:val="FirstParagraph"/>
      </w:pPr>
      <w:r>
        <w:rPr>
          <w:bCs/>
          <w:b/>
        </w:rPr>
        <w:t xml:space="preserve">Что можно сделать дальше:</w:t>
      </w:r>
      <w:r>
        <w:t xml:space="preserve"> </w:t>
      </w:r>
      <w:r>
        <w:t xml:space="preserve">обучить на всём исходном наборе (в 4–5 раз больше текстов), почистить разметку по уверенным ошибкам, дообучить трансформер с длиной входа больше 128 и большим числом эпох, объединить RNN и TF-IDF в ансамбль (модели ошибаются по-разному).</w:t>
      </w:r>
    </w:p>
    <w:bookmarkEnd w:id="71"/>
    <w:bookmarkStart w:id="72" w:name="приложение.-воспроизведение"/>
    <w:p>
      <w:pPr>
        <w:pStyle w:val="Heading1"/>
      </w:pPr>
      <w:r>
        <w:t xml:space="preserve">Приложение.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VariableTok"/>
        </w:rPr>
        <w:t xml:space="preserve">MPLBACKEND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Agg </w:t>
      </w:r>
      <w:r>
        <w:rPr>
          <w:rStyle w:val="VariableTok"/>
        </w:rPr>
        <w:t xml:space="preserve">PYTORCH_ENABLE_MPS_FALLBACK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--inplace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--ExecutePreprocessor.timeout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-1 project_rusentiment_rnn.ipynb</w:t>
      </w:r>
    </w:p>
    <w:p>
      <w:pPr>
        <w:pStyle w:val="FirstParagraph"/>
      </w:pPr>
      <w:r>
        <w:t xml:space="preserve">Нужен интернет (набор данных и</w:t>
      </w:r>
      <w:r>
        <w:t xml:space="preserve"> </w:t>
      </w:r>
      <w:r>
        <w:rPr>
          <w:rStyle w:val="VerbatimChar"/>
        </w:rPr>
        <w:t xml:space="preserve">rubert-tiny2</w:t>
      </w:r>
      <w:r>
        <w:t xml:space="preserve"> </w:t>
      </w:r>
      <w:r>
        <w:t xml:space="preserve">скачиваются с HuggingFace). Ход расчёта — в</w:t>
      </w:r>
      <w:r>
        <w:t xml:space="preserve"> </w:t>
      </w:r>
      <w:r>
        <w:rPr>
          <w:rStyle w:val="VerbatimChar"/>
        </w:rPr>
        <w:t xml:space="preserve">results/progress.log</w:t>
      </w:r>
      <w:r>
        <w:t xml:space="preserve">, итоговые метрики — в</w:t>
      </w:r>
      <w:r>
        <w:t xml:space="preserve"> </w:t>
      </w:r>
      <w:r>
        <w:rPr>
          <w:rStyle w:val="VerbatimChar"/>
        </w:rPr>
        <w:t xml:space="preserve">results/final_test.csv</w:t>
      </w:r>
      <w:r>
        <w:t xml:space="preserve">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updateFields w:val="true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6" Target="media/rId36.png" /><Relationship Type="http://schemas.openxmlformats.org/officeDocument/2006/relationships/image" Id="rId60" Target="media/rId60.png" /><Relationship Type="http://schemas.openxmlformats.org/officeDocument/2006/relationships/image" Id="rId57" Target="media/rId57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30" Target="media/rId3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Тональность русскоязычных отзывов: рекуррентные нейросети</dc:title>
  <dc:creator>Подольский Филипп</dc:creator>
  <dc:language>ru</dc:language>
  <dcterms:created xsi:type="dcterms:W3CDTF">2026-10-11T00:07:58Z</dcterms:created>
  <dcterms:modified xsi:type="dcterms:W3CDTF">2026-10-11T00:07:58Z</dcterms:modified>
  <cp:lastModifiedBy>Подольский Филипп</cp:lastModifiedBy>
</cp:coreProperties>
</file>