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mbria" w:cs="Cambria" w:eastAsia="Cambria" w:hAnsi="Cambria"/>
          <w:b/>
          <w:bCs/>
          <w:sz w:val="28"/>
          <w:szCs w:val="28"/>
        </w:rPr>
        <w:t xml:space="preserve">Binary Majority Fixed Points on the Icosidodecahedral Face-Adjacency Graph</w:t>
      </w:r>
    </w:p>
    <w:p>
      <w:pPr>
        <w:spacing w:after="60"/>
      </w:pPr>
    </w:p>
    <w:p>
      <w:pPr>
        <w:spacing w:after="120"/>
        <w:jc w:val="center"/>
      </w:pPr>
      <w:r>
        <w:rPr>
          <w:rFonts w:ascii="Cambria" w:cs="Cambria" w:eastAsia="Cambria" w:hAnsi="Cambria"/>
          <w:sz w:val="22"/>
          <w:szCs w:val="22"/>
        </w:rPr>
        <w:t xml:space="preserve">Devon A. Generally</w:t>
      </w:r>
    </w:p>
    <w:p>
      <w:pPr>
        <w:spacing w:after="120"/>
        <w:jc w:val="center"/>
      </w:pPr>
      <w:r>
        <w:rPr>
          <w:rFonts w:ascii="Cambria" w:cs="Cambria" w:eastAsia="Cambria" w:hAnsi="Cambria"/>
          <w:i/>
          <w:iCs/>
          <w:sz w:val="22"/>
          <w:szCs w:val="22"/>
        </w:rPr>
        <w:t xml:space="preserve">Principal Investigator, MetaCortex Dynamics LLC</w:t>
      </w:r>
    </w:p>
    <w:p>
      <w:pPr>
        <w:spacing w:after="120"/>
        <w:jc w:val="center"/>
      </w:pPr>
      <w:r>
        <w:rPr>
          <w:rFonts w:ascii="Cambria" w:cs="Cambria" w:eastAsia="Cambria" w:hAnsi="Cambria"/>
          <w:sz w:val="22"/>
          <w:szCs w:val="22"/>
        </w:rPr>
        <w:t xml:space="preserve">ORCID: 0009-0004-8164-2159</w:t>
      </w:r>
    </w:p>
    <w:p>
      <w:pPr>
        <w:spacing w:after="60"/>
      </w:pPr>
    </w:p>
    <w:p>
      <w:pPr>
        <w:spacing w:after="120"/>
        <w:jc w:val="center"/>
      </w:pPr>
      <w:r>
        <w:rPr>
          <w:rFonts w:ascii="Cambria" w:cs="Cambria" w:eastAsia="Cambria" w:hAnsi="Cambria"/>
          <w:sz w:val="22"/>
          <w:szCs w:val="22"/>
        </w:rPr>
        <w:t xml:space="preserve">September 2026</w:t>
      </w:r>
    </w:p>
    <w:p>
      <w:pPr>
        <w:spacing w:after="120"/>
        <w:jc w:val="center"/>
      </w:pPr>
      <w:r>
        <w:rPr>
          <w:rFonts w:ascii="Cambria" w:cs="Cambria" w:eastAsia="Cambria" w:hAnsi="Cambria"/>
          <w:i/>
          <w:iCs/>
          <w:sz w:val="22"/>
          <w:szCs w:val="22"/>
        </w:rPr>
        <w:t xml:space="preserve">Zenodo Deposit — v0.1</w:t>
      </w:r>
    </w:p>
    <w:p>
      <w:pPr>
        <w:spacing w:after="60"/>
      </w:pPr>
    </w:p>
    <w:p>
      <w:pPr>
        <w:pStyle w:val="Heading1"/>
      </w:pPr>
      <w:r>
        <w:rPr>
          <w:rFonts w:ascii="Cambria" w:cs="Cambria" w:eastAsia="Cambria" w:hAnsi="Cambria"/>
          <w:b/>
          <w:bCs/>
          <w:sz w:val="28"/>
          <w:szCs w:val="28"/>
        </w:rPr>
        <w:t xml:space="preserve">Abstract</w:t>
      </w:r>
    </w:p>
    <w:p>
      <w:pPr>
        <w:spacing w:after="120"/>
      </w:pPr>
      <w:r>
        <w:rPr>
          <w:rFonts w:ascii="Cambria" w:cs="Cambria" w:eastAsia="Cambria" w:hAnsi="Cambria"/>
          <w:sz w:val="22"/>
          <w:szCs w:val="22"/>
        </w:rPr>
        <w:t xml:space="preserve">We enumerate the binary fixed points of synchronous majority dynamics on the face-adjacency graph of the icosidodecahedron, a (3,5)-biregular graph on 32 nodes (20 triangular faces, 12 pentagonal faces) with 60 edges. The graph is bipartite: every edge connects a triangular face to a pentagonal face. We establish that the system admits exactly 334 binary fixed points: 2 uniform (ground) states and 332 non-ground states. Every non-ground fixed point has both the triangular and pentagonal vertex classes simultaneously non-uniform — a property we term co-individuation. No fixed point exists with one vertex class uniform and the other non-uniform. The analytical mechanism is strict binary majority on odd-degree vertices: degree-3 triangular nodes and degree-5 pentagonal nodes both admit no ties under binary assignment, making every majority-consistent coloring a true fixed point of the synchronous update over all of ℤ₆ (not merely over {0,1}). The enumeration reduces from 2³² to 2¹² by exploiting the bipartite structure: pentagon assignments uniquely determine triangle assignments via 3-neighbor majority, and the resulting triangle assignments are checked for 5-neighbor majority consistency on the pentagon side. The 332 non-ground fixed points remain to be classified by the automorphism group of the graph.</w:t>
      </w:r>
    </w:p>
    <w:p>
      <w:pPr>
        <w:spacing w:after="60"/>
      </w:pPr>
    </w:p>
    <w:p>
      <w:pPr>
        <w:spacing w:after="120"/>
      </w:pPr>
      <w:r>
        <w:rPr>
          <w:rFonts w:ascii="Cambria" w:cs="Cambria" w:eastAsia="Cambria" w:hAnsi="Cambria"/>
          <w:i/>
          <w:iCs/>
          <w:sz w:val="22"/>
          <w:szCs w:val="22"/>
        </w:rPr>
        <w:t xml:space="preserve">Keywords: majority dynamics, bipartite graph, icosidodecahedron, fixed points, synchronous update, co-individuation</w:t>
      </w:r>
    </w:p>
    <w:p>
      <w:pPr>
        <w:spacing w:after="60"/>
      </w:pPr>
    </w:p>
    <w:p>
      <w:pPr>
        <w:pStyle w:val="Heading1"/>
      </w:pPr>
      <w:r>
        <w:rPr>
          <w:rFonts w:ascii="Cambria" w:cs="Cambria" w:eastAsia="Cambria" w:hAnsi="Cambria"/>
          <w:b/>
          <w:bCs/>
          <w:sz w:val="28"/>
          <w:szCs w:val="28"/>
        </w:rPr>
        <w:t xml:space="preserve">1. Introduction</w:t>
      </w:r>
    </w:p>
    <w:p>
      <w:pPr>
        <w:spacing w:after="120"/>
      </w:pPr>
      <w:r>
        <w:rPr>
          <w:rFonts w:ascii="Cambria" w:cs="Cambria" w:eastAsia="Cambria" w:hAnsi="Cambria"/>
          <w:sz w:val="22"/>
          <w:szCs w:val="22"/>
        </w:rPr>
        <w:t xml:space="preserve">Majority dynamics on graphs is a well-studied model in distributed computing, social choice, and statistical physics. In synchronous majority dynamics, each vertex of a graph updates its binary state to the majority value among its neighbors at each discrete time step, with ties broken by some specified rule. The fixed points of this dynamics — configurations where every vertex already agrees with its neighborhood majority — are the stable states of the system.</w:t>
      </w:r>
    </w:p>
    <w:p>
      <w:pPr>
        <w:spacing w:after="120"/>
      </w:pPr>
      <w:r>
        <w:rPr>
          <w:rFonts w:ascii="Cambria" w:cs="Cambria" w:eastAsia="Cambria" w:hAnsi="Cambria"/>
          <w:sz w:val="22"/>
          <w:szCs w:val="22"/>
        </w:rPr>
        <w:t xml:space="preserve">The fixed-point structure depends on the graph. On complete graphs, the only fixed points are unanimous states. On bipartite graphs, the structure is richer because no vertex has same-type neighbors, eliminating direct self-reinforcement within each vertex class.</w:t>
      </w:r>
    </w:p>
    <w:p>
      <w:pPr>
        <w:spacing w:after="120"/>
      </w:pPr>
      <w:r>
        <w:rPr>
          <w:rFonts w:ascii="Cambria" w:cs="Cambria" w:eastAsia="Cambria" w:hAnsi="Cambria"/>
          <w:sz w:val="22"/>
          <w:szCs w:val="22"/>
        </w:rPr>
        <w:t xml:space="preserve">We study majority dynamics on a specific bipartite graph: the face-adjacency graph of the icosidodecahedron. The icosidodecahedron is the rectification of both the regular dodecahedron and the regular icosahedron. It has 30 vertices, 60 edges, 20 triangular faces, and 12 pentagonal faces. Its face-adjacency graph G has 32 nodes (one per face), with an edge between two faces whenever they share an icosidodecahedral edge. This graph is bipartite — every edge connects a triangular face (degree 3) to a pentagonal face (degree 5) — and (3,5)-biregular.</w:t>
      </w:r>
    </w:p>
    <w:p>
      <w:pPr>
        <w:spacing w:after="120"/>
      </w:pPr>
      <w:r>
        <w:rPr>
          <w:rFonts w:ascii="Cambria" w:cs="Cambria" w:eastAsia="Cambria" w:hAnsi="Cambria"/>
          <w:sz w:val="22"/>
          <w:szCs w:val="22"/>
        </w:rPr>
        <w:t xml:space="preserve">Our main result is a complete enumeration of the binary fixed points of synchronous majority dynamics on G, and the discovery that every non-ground fixed point exhibits co-individuation: both vertex classes are simultaneously non-uniform. This structural rigidity — the impossibility of one class being uniform while the other is structured — is a consequence of the bipartite topology and the odd degrees of both vertex classes.</w:t>
      </w:r>
    </w:p>
    <w:p>
      <w:pPr>
        <w:spacing w:after="60"/>
      </w:pPr>
    </w:p>
    <w:p>
      <w:pPr>
        <w:pStyle w:val="Heading1"/>
      </w:pPr>
      <w:r>
        <w:rPr>
          <w:rFonts w:ascii="Cambria" w:cs="Cambria" w:eastAsia="Cambria" w:hAnsi="Cambria"/>
          <w:b/>
          <w:bCs/>
          <w:sz w:val="28"/>
          <w:szCs w:val="28"/>
        </w:rPr>
        <w:t xml:space="preserve">2. Definitions and Setup</w:t>
      </w:r>
    </w:p>
    <w:p>
      <w:pPr>
        <w:pStyle w:val="Heading2"/>
      </w:pPr>
      <w:r>
        <w:rPr>
          <w:rFonts w:ascii="Cambria" w:cs="Cambria" w:eastAsia="Cambria" w:hAnsi="Cambria"/>
          <w:b/>
          <w:bCs/>
          <w:sz w:val="24"/>
          <w:szCs w:val="24"/>
        </w:rPr>
        <w:t xml:space="preserve">2.1 The Graph</w:t>
      </w:r>
    </w:p>
    <w:p>
      <w:pPr>
        <w:spacing w:after="120"/>
      </w:pPr>
      <w:r>
        <w:rPr>
          <w:rFonts w:ascii="Cambria" w:cs="Cambria" w:eastAsia="Cambria" w:hAnsi="Cambria"/>
          <w:sz w:val="22"/>
          <w:szCs w:val="22"/>
        </w:rPr>
        <w:t xml:space="preserve">Let I denote the icosidodecahedron with vertex set V(I) (|V(I)| = 30), edge set E(I) (|E(I)| = 60), and face set F(I) = T ⊔ P where T is the set of 20 triangular faces and P is the set of 12 pentagonal faces.</w:t>
      </w:r>
    </w:p>
    <w:p>
      <w:pPr>
        <w:spacing w:after="120"/>
      </w:pPr>
      <w:r>
        <w:rPr>
          <w:rFonts w:ascii="Cambria" w:cs="Cambria" w:eastAsia="Cambria" w:hAnsi="Cambria"/>
          <w:sz w:val="22"/>
          <w:szCs w:val="22"/>
        </w:rPr>
        <w:t xml:space="preserve">The face-adjacency graph G = (T ⊔ P, E_G) has an edge {t, p} ∈ E_G whenever the triangular face t and the pentagonal face p share an edge in I. Every triangular face has 3 pentagonal neighbors; every pentagonal face has 5 triangular neighbors. Thus G is (3,5)-biregular with |E_G| = 60.</w:t>
      </w:r>
    </w:p>
    <w:p>
      <w:pPr>
        <w:spacing w:after="60"/>
      </w:pPr>
    </w:p>
    <w:p>
      <w:pPr>
        <w:pStyle w:val="Heading2"/>
      </w:pPr>
      <w:r>
        <w:rPr>
          <w:rFonts w:ascii="Cambria" w:cs="Cambria" w:eastAsia="Cambria" w:hAnsi="Cambria"/>
          <w:b/>
          <w:bCs/>
          <w:sz w:val="24"/>
          <w:szCs w:val="24"/>
        </w:rPr>
        <w:t xml:space="preserve">2.2 Majority Dynamics</w:t>
      </w:r>
    </w:p>
    <w:p>
      <w:pPr>
        <w:spacing w:after="120"/>
      </w:pPr>
      <w:r>
        <w:rPr>
          <w:rFonts w:ascii="Cambria" w:cs="Cambria" w:eastAsia="Cambria" w:hAnsi="Cambria"/>
          <w:sz w:val="22"/>
          <w:szCs w:val="22"/>
        </w:rPr>
        <w:t xml:space="preserve">A binary state is a function s: T ⊔ P → {0,1}. The synchronous majority update F is defined by:</w:t>
      </w:r>
    </w:p>
    <w:p>
      <w:pPr>
        <w:spacing w:after="120"/>
      </w:pPr>
      <w:r>
        <w:rPr>
          <w:rFonts w:ascii="Consolas" w:cs="Consolas" w:eastAsia="Consolas" w:hAnsi="Consolas"/>
          <w:sz w:val="20"/>
          <w:szCs w:val="20"/>
        </w:rPr>
        <w:t xml:space="preserve">F(s)(v) = 1 if |{u ∈ N(v) : s(u) = 1}| &gt; deg(v)/2</w:t>
      </w:r>
    </w:p>
    <w:p>
      <w:pPr>
        <w:spacing w:after="120"/>
      </w:pPr>
      <w:r>
        <w:rPr>
          <w:rFonts w:ascii="Consolas" w:cs="Consolas" w:eastAsia="Consolas" w:hAnsi="Consolas"/>
          <w:sz w:val="20"/>
          <w:szCs w:val="20"/>
        </w:rPr>
        <w:t xml:space="preserve">F(s)(v) = 0 if |{u ∈ N(v) : s(u) = 1}| &lt; deg(v)/2</w:t>
      </w:r>
    </w:p>
    <w:p>
      <w:pPr>
        <w:spacing w:after="120"/>
      </w:pPr>
      <w:r>
        <w:rPr>
          <w:rFonts w:ascii="Consolas" w:cs="Consolas" w:eastAsia="Consolas" w:hAnsi="Consolas"/>
          <w:sz w:val="20"/>
          <w:szCs w:val="20"/>
        </w:rPr>
        <w:t xml:space="preserve">F(s)(v) = s(v) if tied</w:t>
      </w:r>
    </w:p>
    <w:p>
      <w:pPr>
        <w:spacing w:after="120"/>
      </w:pPr>
      <w:r>
        <w:rPr>
          <w:rFonts w:ascii="Cambria" w:cs="Cambria" w:eastAsia="Cambria" w:hAnsi="Cambria"/>
          <w:sz w:val="22"/>
          <w:szCs w:val="22"/>
        </w:rPr>
        <w:t xml:space="preserve">Since deg(t) = 3 for t ∈ T and deg(p) = 5 for p ∈ P, ties never occur under binary assignment. Majority is always strict.</w:t>
      </w:r>
    </w:p>
    <w:p>
      <w:pPr>
        <w:spacing w:after="60"/>
      </w:pPr>
    </w:p>
    <w:p>
      <w:pPr>
        <w:pStyle w:val="Heading2"/>
      </w:pPr>
      <w:r>
        <w:rPr>
          <w:rFonts w:ascii="Cambria" w:cs="Cambria" w:eastAsia="Cambria" w:hAnsi="Cambria"/>
          <w:b/>
          <w:bCs/>
          <w:sz w:val="24"/>
          <w:szCs w:val="24"/>
        </w:rPr>
        <w:t xml:space="preserve">2.3 Fixed Points</w:t>
      </w:r>
    </w:p>
    <w:p>
      <w:pPr>
        <w:spacing w:after="120"/>
      </w:pPr>
      <w:r>
        <w:rPr>
          <w:rFonts w:ascii="Cambria" w:cs="Cambria" w:eastAsia="Cambria" w:hAnsi="Cambria"/>
          <w:sz w:val="22"/>
          <w:szCs w:val="22"/>
        </w:rPr>
        <w:t xml:space="preserve">A state s is a fixed point if F(s) = s. A fixed point is ground if s is constant (all 0 or all 1). A fixed point is non-ground otherwise. A non-ground fixed point exhibits co-individuation if both s|_T and s|_P are non-constant.</w:t>
      </w:r>
    </w:p>
    <w:p>
      <w:pPr>
        <w:spacing w:after="60"/>
      </w:pPr>
    </w:p>
    <w:p>
      <w:pPr>
        <w:pStyle w:val="Heading1"/>
      </w:pPr>
      <w:r>
        <w:rPr>
          <w:rFonts w:ascii="Cambria" w:cs="Cambria" w:eastAsia="Cambria" w:hAnsi="Cambria"/>
          <w:b/>
          <w:bCs/>
          <w:sz w:val="28"/>
          <w:szCs w:val="28"/>
        </w:rPr>
        <w:t xml:space="preserve">3. Results</w:t>
      </w:r>
    </w:p>
    <w:p>
      <w:pPr>
        <w:pStyle w:val="Heading2"/>
      </w:pPr>
      <w:r>
        <w:rPr>
          <w:rFonts w:ascii="Cambria" w:cs="Cambria" w:eastAsia="Cambria" w:hAnsi="Cambria"/>
          <w:b/>
          <w:bCs/>
          <w:sz w:val="24"/>
          <w:szCs w:val="24"/>
        </w:rPr>
        <w:t xml:space="preserve">3.1 Enumeration</w:t>
      </w:r>
    </w:p>
    <w:p>
      <w:pPr>
        <w:spacing w:after="120"/>
      </w:pPr>
      <w:r>
        <w:rPr>
          <w:rFonts w:ascii="Cambria" w:cs="Cambria" w:eastAsia="Cambria" w:hAnsi="Cambria"/>
          <w:b/>
          <w:bCs/>
          <w:sz w:val="22"/>
          <w:szCs w:val="22"/>
        </w:rPr>
        <w:t xml:space="preserve">Theorem 1.</w:t>
      </w:r>
    </w:p>
    <w:p>
      <w:pPr>
        <w:spacing w:after="120"/>
      </w:pPr>
      <w:r>
        <w:rPr>
          <w:rFonts w:ascii="Cambria" w:cs="Cambria" w:eastAsia="Cambria" w:hAnsi="Cambria"/>
          <w:i/>
          <w:iCs/>
          <w:sz w:val="22"/>
          <w:szCs w:val="22"/>
        </w:rPr>
        <w:t xml:space="preserve">The synchronous majority dynamics on G has exactly 334 binary fixed points: 2 ground states and 332 non-ground states.</w:t>
      </w:r>
    </w:p>
    <w:p>
      <w:pPr>
        <w:spacing w:after="60"/>
      </w:pPr>
    </w:p>
    <w:p>
      <w:pPr>
        <w:spacing w:after="120"/>
      </w:pPr>
      <w:r>
        <w:rPr>
          <w:rFonts w:ascii="Cambria" w:cs="Cambria" w:eastAsia="Cambria" w:hAnsi="Cambria"/>
          <w:b/>
          <w:bCs/>
          <w:sz w:val="22"/>
          <w:szCs w:val="22"/>
        </w:rPr>
        <w:t xml:space="preserve">Method.</w:t>
      </w:r>
    </w:p>
    <w:p>
      <w:pPr>
        <w:spacing w:after="120"/>
      </w:pPr>
      <w:r>
        <w:rPr>
          <w:rFonts w:ascii="Cambria" w:cs="Cambria" w:eastAsia="Cambria" w:hAnsi="Cambria"/>
          <w:sz w:val="22"/>
          <w:szCs w:val="22"/>
        </w:rPr>
        <w:t xml:space="preserve">The bipartite structure permits a reduction from 2³² to 2¹². For each of the 2¹² = 4096 binary assignments to the 12 pentagonal nodes, the majority rule uniquely determines the state of each triangular node (3 neighbors, all pentagonal, strict majority). The resulting 20-node triangular assignment is then checked: for each pentagonal node, does its 5-neighbor triangular majority agree with its assigned value? If yes for all 12 pentagons, the configuration is a fixed point.</w:t>
      </w:r>
    </w:p>
    <w:p>
      <w:pPr>
        <w:spacing w:after="60"/>
      </w:pPr>
    </w:p>
    <w:p>
      <w:pPr>
        <w:spacing w:after="120"/>
      </w:pPr>
      <w:r>
        <w:rPr>
          <w:rFonts w:ascii="Consolas" w:cs="Consolas" w:eastAsia="Consolas" w:hAnsi="Consolas"/>
          <w:sz w:val="20"/>
          <w:szCs w:val="20"/>
        </w:rPr>
        <w:t xml:space="preserve">Input:  2¹² = 4096 pentagon assignments</w:t>
      </w:r>
    </w:p>
    <w:p>
      <w:pPr>
        <w:spacing w:after="120"/>
      </w:pPr>
      <w:r>
        <w:rPr>
          <w:rFonts w:ascii="Consolas" w:cs="Consolas" w:eastAsia="Consolas" w:hAnsi="Consolas"/>
          <w:sz w:val="20"/>
          <w:szCs w:val="20"/>
        </w:rPr>
        <w:t xml:space="preserve">Output: 334 fixed points (2 ground + 332 non-ground)</w:t>
      </w:r>
    </w:p>
    <w:p>
      <w:pPr>
        <w:spacing w:after="60"/>
      </w:pPr>
    </w:p>
    <w:p>
      <w:pPr>
        <w:pStyle w:val="Heading2"/>
      </w:pPr>
      <w:r>
        <w:rPr>
          <w:rFonts w:ascii="Cambria" w:cs="Cambria" w:eastAsia="Cambria" w:hAnsi="Cambria"/>
          <w:b/>
          <w:bCs/>
          <w:sz w:val="24"/>
          <w:szCs w:val="24"/>
        </w:rPr>
        <w:t xml:space="preserve">3.2 Co-Individuation</w:t>
      </w:r>
    </w:p>
    <w:p>
      <w:pPr>
        <w:spacing w:after="120"/>
      </w:pPr>
      <w:r>
        <w:rPr>
          <w:rFonts w:ascii="Cambria" w:cs="Cambria" w:eastAsia="Cambria" w:hAnsi="Cambria"/>
          <w:b/>
          <w:bCs/>
          <w:sz w:val="22"/>
          <w:szCs w:val="22"/>
        </w:rPr>
        <w:t xml:space="preserve">Theorem 2 (Co-Individuation).</w:t>
      </w:r>
    </w:p>
    <w:p>
      <w:pPr>
        <w:spacing w:after="120"/>
      </w:pPr>
      <w:r>
        <w:rPr>
          <w:rFonts w:ascii="Cambria" w:cs="Cambria" w:eastAsia="Cambria" w:hAnsi="Cambria"/>
          <w:i/>
          <w:iCs/>
          <w:sz w:val="22"/>
          <w:szCs w:val="22"/>
        </w:rPr>
        <w:t xml:space="preserve">Every non-ground binary fixed point of G has both s|_T non-constant and s|_P non-constant.</w:t>
      </w:r>
    </w:p>
    <w:p>
      <w:pPr>
        <w:spacing w:after="60"/>
      </w:pPr>
    </w:p>
    <w:p>
      <w:pPr>
        <w:spacing w:after="120"/>
      </w:pPr>
      <w:r>
        <w:rPr>
          <w:rFonts w:ascii="Cambria" w:cs="Cambria" w:eastAsia="Cambria" w:hAnsi="Cambria"/>
          <w:b/>
          <w:bCs/>
          <w:sz w:val="22"/>
          <w:szCs w:val="22"/>
        </w:rPr>
        <w:t xml:space="preserve">Analytical argument.</w:t>
      </w:r>
    </w:p>
    <w:p>
      <w:pPr>
        <w:spacing w:after="120"/>
      </w:pPr>
      <w:r>
        <w:rPr>
          <w:rFonts w:ascii="Cambria" w:cs="Cambria" w:eastAsia="Cambria" w:hAnsi="Cambria"/>
          <w:sz w:val="22"/>
          <w:szCs w:val="22"/>
        </w:rPr>
        <w:t xml:space="preserve">Suppose s|_T is constant at value a. Every pentagonal node has 5 triangular neighbors all at a. Its strict majority is a. Therefore s|_P must equal a everywhere. But then s is ground — contradiction. The symmetric argument (s|_P constant forces s|_T constant) holds identically. Therefore every non-ground fixed point has both classes non-uniform.</w:t>
      </w:r>
    </w:p>
    <w:p>
      <w:pPr>
        <w:spacing w:after="60"/>
      </w:pPr>
    </w:p>
    <w:p>
      <w:pPr>
        <w:pStyle w:val="Heading2"/>
      </w:pPr>
      <w:r>
        <w:rPr>
          <w:rFonts w:ascii="Cambria" w:cs="Cambria" w:eastAsia="Cambria" w:hAnsi="Cambria"/>
          <w:b/>
          <w:bCs/>
          <w:sz w:val="24"/>
          <w:szCs w:val="24"/>
        </w:rPr>
        <w:t xml:space="preserve">3.3 Lift to ℤ₆</w:t>
      </w:r>
    </w:p>
    <w:p>
      <w:pPr>
        <w:spacing w:after="120"/>
      </w:pPr>
      <w:r>
        <w:rPr>
          <w:rFonts w:ascii="Cambria" w:cs="Cambria" w:eastAsia="Cambria" w:hAnsi="Cambria"/>
          <w:b/>
          <w:bCs/>
          <w:sz w:val="22"/>
          <w:szCs w:val="22"/>
        </w:rPr>
        <w:t xml:space="preserve">Theorem 3 (ℤ₆ Lift).</w:t>
      </w:r>
    </w:p>
    <w:p>
      <w:pPr>
        <w:spacing w:after="120"/>
      </w:pPr>
      <w:r>
        <w:rPr>
          <w:rFonts w:ascii="Cambria" w:cs="Cambria" w:eastAsia="Cambria" w:hAnsi="Cambria"/>
          <w:i/>
          <w:iCs/>
          <w:sz w:val="22"/>
          <w:szCs w:val="22"/>
        </w:rPr>
        <w:t xml:space="preserve">Every majority-consistent binary state on G is a fixed point of the synchronous argmin update over all of ℤ₆, not merely over {0,1}.</w:t>
      </w:r>
    </w:p>
    <w:p>
      <w:pPr>
        <w:spacing w:after="60"/>
      </w:pPr>
    </w:p>
    <w:p>
      <w:pPr>
        <w:spacing w:after="120"/>
      </w:pPr>
      <w:r>
        <w:rPr>
          <w:rFonts w:ascii="Cambria" w:cs="Cambria" w:eastAsia="Cambria" w:hAnsi="Cambria"/>
          <w:b/>
          <w:bCs/>
          <w:sz w:val="22"/>
          <w:szCs w:val="22"/>
        </w:rPr>
        <w:t xml:space="preserve">Analytical argument.</w:t>
      </w:r>
    </w:p>
    <w:p>
      <w:pPr>
        <w:spacing w:after="120"/>
      </w:pPr>
      <w:r>
        <w:rPr>
          <w:rFonts w:ascii="Cambria" w:cs="Cambria" w:eastAsia="Cambria" w:hAnsi="Cambria"/>
          <w:sz w:val="22"/>
          <w:szCs w:val="22"/>
        </w:rPr>
        <w:t xml:space="preserve">For a vertex v at value A with m neighbors at A and n = deg(v) - m neighbors at B, A ≠ B, the argmin energy at A is n · d(A,B) and at any other value c the energy is at least (m - n) · d(c,A) + n · d(c,B). When m &gt; n (strict majority), A is the unique minimizer over all of ℤ₆ by the triangle inequality on cyclic distance. Since both vertex classes have odd degree and binary assignment produces no ties, strict majority holds at every vertex of every non-trivial fixed point.</w:t>
      </w:r>
    </w:p>
    <w:p>
      <w:pPr>
        <w:spacing w:after="60"/>
      </w:pPr>
    </w:p>
    <w:p>
      <w:pPr>
        <w:pStyle w:val="Heading1"/>
      </w:pPr>
      <w:r>
        <w:rPr>
          <w:rFonts w:ascii="Cambria" w:cs="Cambria" w:eastAsia="Cambria" w:hAnsi="Cambria"/>
          <w:b/>
          <w:bCs/>
          <w:sz w:val="28"/>
          <w:szCs w:val="28"/>
        </w:rPr>
        <w:t xml:space="preserve">4. Graph Construction</w:t>
      </w:r>
    </w:p>
    <w:p>
      <w:pPr>
        <w:spacing w:after="120"/>
      </w:pPr>
      <w:r>
        <w:rPr>
          <w:rFonts w:ascii="Cambria" w:cs="Cambria" w:eastAsia="Cambria" w:hAnsi="Cambria"/>
          <w:sz w:val="22"/>
          <w:szCs w:val="22"/>
        </w:rPr>
        <w:t xml:space="preserve">The icosidodecahedron is constructed as the rectification of the regular dodecahedron. The dodecahedron's 20 vertices are placed at the standard coordinates using the golden ratio φ = (1+√5)/2. Its 30 edges are identified by distance. The 30 edge midpoints become the icosidodecahedral vertices. The 20 triangular faces and 12 pentagonal faces are identified from the incidence structure. The face-adjacency graph is extracted by checking for shared icosidodecahedral edges between faces.</w:t>
      </w:r>
    </w:p>
    <w:p>
      <w:pPr>
        <w:spacing w:after="120"/>
      </w:pPr>
      <w:r>
        <w:rPr>
          <w:rFonts w:ascii="Cambria" w:cs="Cambria" w:eastAsia="Cambria" w:hAnsi="Cambria"/>
          <w:sz w:val="22"/>
          <w:szCs w:val="22"/>
        </w:rPr>
        <w:t xml:space="preserve">Verification: 32 nodes, 60 edges, all triangular nodes degree 3, all pentagonal nodes degree 5, bipartite (zero T-T or P-P edges).</w:t>
      </w:r>
    </w:p>
    <w:p>
      <w:pPr>
        <w:spacing w:after="60"/>
      </w:pPr>
    </w:p>
    <w:p>
      <w:pPr>
        <w:pStyle w:val="Heading1"/>
      </w:pPr>
      <w:r>
        <w:rPr>
          <w:rFonts w:ascii="Cambria" w:cs="Cambria" w:eastAsia="Cambria" w:hAnsi="Cambria"/>
          <w:b/>
          <w:bCs/>
          <w:sz w:val="28"/>
          <w:szCs w:val="28"/>
        </w:rPr>
        <w:t xml:space="preserve">5. Discussion</w:t>
      </w:r>
    </w:p>
    <w:p>
      <w:pPr>
        <w:spacing w:after="120"/>
      </w:pPr>
      <w:r>
        <w:rPr>
          <w:rFonts w:ascii="Cambria" w:cs="Cambria" w:eastAsia="Cambria" w:hAnsi="Cambria"/>
          <w:sz w:val="22"/>
          <w:szCs w:val="22"/>
        </w:rPr>
        <w:t xml:space="preserve">The co-individuation property is a structural consequence of the bipartite topology and odd vertex degrees. On a non-bipartite graph, a vertex can have same-type neighbors that reinforce its state, allowing one region to remain uniform while another is structured. On G, every vertex's neighborhood consists entirely of opposite-type vertices. Uniformity on one side forces uniformity on the other.</w:t>
      </w:r>
    </w:p>
    <w:p>
      <w:pPr>
        <w:spacing w:after="120"/>
      </w:pPr>
      <w:r>
        <w:rPr>
          <w:rFonts w:ascii="Cambria" w:cs="Cambria" w:eastAsia="Cambria" w:hAnsi="Cambria"/>
          <w:sz w:val="22"/>
          <w:szCs w:val="22"/>
        </w:rPr>
        <w:t xml:space="preserve">The (3,5)-biregularity is critical. Both 3 and 5 are odd, ensuring strict majority under binary assignment. If either vertex class had even degree, ties would be possible and the fixed-point structure would depend on the tie-breaking rule.</w:t>
      </w:r>
    </w:p>
    <w:p>
      <w:pPr>
        <w:spacing w:after="120"/>
      </w:pPr>
      <w:r>
        <w:rPr>
          <w:rFonts w:ascii="Cambria" w:cs="Cambria" w:eastAsia="Cambria" w:hAnsi="Cambria"/>
          <w:sz w:val="22"/>
          <w:szCs w:val="22"/>
        </w:rPr>
        <w:t xml:space="preserve">The count 332 is exact but its orbit structure under the automorphism group of G (which is the icosahedral group I_h of order 120) remains to be computed. This classification is deferred to a subsequent version.</w:t>
      </w:r>
    </w:p>
    <w:p>
      <w:pPr>
        <w:spacing w:after="60"/>
      </w:pPr>
    </w:p>
    <w:p>
      <w:pPr>
        <w:pStyle w:val="Heading1"/>
      </w:pPr>
      <w:r>
        <w:rPr>
          <w:rFonts w:ascii="Cambria" w:cs="Cambria" w:eastAsia="Cambria" w:hAnsi="Cambria"/>
          <w:b/>
          <w:bCs/>
          <w:sz w:val="28"/>
          <w:szCs w:val="28"/>
        </w:rPr>
        <w:t xml:space="preserve">6. Reproducibility</w:t>
      </w:r>
    </w:p>
    <w:p>
      <w:pPr>
        <w:spacing w:after="120"/>
      </w:pPr>
      <w:r>
        <w:rPr>
          <w:rFonts w:ascii="Cambria" w:cs="Cambria" w:eastAsia="Cambria" w:hAnsi="Cambria"/>
          <w:sz w:val="22"/>
          <w:szCs w:val="22"/>
        </w:rPr>
        <w:t xml:space="preserve">The enumeration is performed by exhaustive search over 2¹² = 4096 pentagon assignments. The code constructs the icosidodecahedron from the golden-ratio dodecahedron, extracts the face-adjacency graph, iterates over all binary pentagon assignments, derives triangle states by majority, and checks pentagon-side consistency. Runtime: &lt; 1 second on commodity hardware. The code and output hash are included as supplementary material in the Zenodo deposit.</w:t>
      </w:r>
    </w:p>
    <w:p>
      <w:pPr>
        <w:spacing w:after="60"/>
      </w:pPr>
    </w:p>
    <w:p>
      <w:pPr>
        <w:pStyle w:val="Heading1"/>
      </w:pPr>
      <w:r>
        <w:rPr>
          <w:rFonts w:ascii="Cambria" w:cs="Cambria" w:eastAsia="Cambria" w:hAnsi="Cambria"/>
          <w:b/>
          <w:bCs/>
          <w:sz w:val="28"/>
          <w:szCs w:val="28"/>
        </w:rPr>
        <w:t xml:space="preserve">References</w:t>
      </w:r>
    </w:p>
    <w:p>
      <w:pPr>
        <w:spacing w:after="120"/>
      </w:pPr>
      <w:r>
        <w:rPr>
          <w:rFonts w:ascii="Cambria" w:cs="Cambria" w:eastAsia="Cambria" w:hAnsi="Cambria"/>
          <w:sz w:val="22"/>
          <w:szCs w:val="22"/>
        </w:rPr>
        <w:t xml:space="preserve">[1] Benjamini, I., Chan, S.-O., O'Donnell, R., Tamuz, O., and Tan, L.-Y. (2016). Convergence, unanimity and disagreement in majority dynamics on unimodular graphs and random graphs. Stochastic Processes and their Applications, 126(9), 2719–2733.</w:t>
      </w:r>
    </w:p>
    <w:p>
      <w:pPr>
        <w:spacing w:after="60"/>
      </w:pPr>
    </w:p>
    <w:p>
      <w:pPr>
        <w:spacing w:after="120"/>
      </w:pPr>
      <w:r>
        <w:rPr>
          <w:rFonts w:ascii="Cambria" w:cs="Cambria" w:eastAsia="Cambria" w:hAnsi="Cambria"/>
          <w:sz w:val="22"/>
          <w:szCs w:val="22"/>
        </w:rPr>
        <w:t xml:space="preserve">[2] Generally, D.A. (2026). The Fragility Topology of Projection: Dodecahedral Geometry of the Projection Operator Π. MetaCortex Dynamics LLC.</w:t>
      </w:r>
    </w:p>
    <w:p>
      <w:pPr>
        <w:spacing w:after="60"/>
      </w:pPr>
    </w:p>
    <w:p>
      <w:pPr>
        <w:spacing w:after="120"/>
      </w:pPr>
      <w:r>
        <w:rPr>
          <w:rFonts w:ascii="Cambria" w:cs="Cambria" w:eastAsia="Cambria" w:hAnsi="Cambria"/>
          <w:sz w:val="22"/>
          <w:szCs w:val="22"/>
        </w:rPr>
        <w:t xml:space="preserve">[3] Generally, D.A. (2026). The Constructive Substrate. MetaCortex Dynamics LLC.</w:t>
      </w:r>
    </w:p>
    <w:p>
      <w:pPr>
        <w:spacing w:after="60"/>
      </w:pPr>
    </w:p>
    <w:p>
      <w:pPr>
        <w:spacing w:after="120"/>
      </w:pPr>
      <w:r>
        <w:rPr>
          <w:rFonts w:ascii="Consolas" w:cs="Consolas" w:eastAsia="Consolas" w:hAnsi="Consolas"/>
          <w:sz w:val="20"/>
          <w:szCs w:val="20"/>
        </w:rPr>
        <w:t xml:space="preserve">[MaL:ACTIVE | □G✓ □S✓ □F✓]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2026-09-02T00:54:11.805Z</dcterms:created>
  <dcterms:modified xsi:type="dcterms:W3CDTF">2026-09-02T00:54:11.815Z</dcterms:modified>
</cp:coreProperties>
</file>

<file path=docProps/custom.xml><?xml version="1.0" encoding="utf-8"?>
<Properties xmlns="http://schemas.openxmlformats.org/officeDocument/2006/custom-properties" xmlns:vt="http://schemas.openxmlformats.org/officeDocument/2006/docPropsVTypes"/>
</file>