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300"/>
        <w:jc w:val="center"/>
      </w:pPr>
      <w:r>
        <w:rPr>
          <w:rFonts w:ascii="Cambria" w:cs="Cambria" w:eastAsia="Cambria" w:hAnsi="Cambria"/>
          <w:b/>
          <w:bCs/>
          <w:sz w:val="44"/>
          <w:szCs w:val="44"/>
        </w:rPr>
        <w:t xml:space="preserve">Contact Geometry and the Measurement Problem</w:t>
      </w:r>
    </w:p>
    <w:p>
      <w:pPr>
        <w:spacing w:after="600"/>
        <w:jc w:val="center"/>
      </w:pPr>
      <w:r>
        <w:rPr>
          <w:rFonts w:ascii="Cambria" w:cs="Cambria" w:eastAsia="Cambria" w:hAnsi="Cambria"/>
          <w:color w:val="444444"/>
          <w:sz w:val="28"/>
          <w:szCs w:val="28"/>
        </w:rPr>
        <w:t xml:space="preserve">A Derivation of Observer Criteria from Admissibility Projection</w:t>
      </w:r>
    </w:p>
    <w:p>
      <w:pPr>
        <w:spacing w:after="100"/>
        <w:jc w:val="center"/>
      </w:pPr>
      <w:r>
        <w:rPr>
          <w:sz w:val="26"/>
          <w:szCs w:val="26"/>
        </w:rPr>
        <w:t xml:space="preserve">Devon A. Generally</w:t>
      </w:r>
    </w:p>
    <w:p>
      <w:pPr>
        <w:spacing w:after="100"/>
        <w:jc w:val="center"/>
      </w:pPr>
      <w:r>
        <w:rPr>
          <w:i/>
          <w:iCs/>
          <w:color w:val="666666"/>
          <w:sz w:val="22"/>
          <w:szCs w:val="22"/>
        </w:rPr>
        <w:t xml:space="preserve">Principal Investigator, MetaCortex Dynamics DAO</w:t>
      </w:r>
    </w:p>
    <w:p>
      <w:pPr>
        <w:spacing w:after="800"/>
        <w:jc w:val="center"/>
      </w:pPr>
      <w:r>
        <w:rPr>
          <w:color w:val="666666"/>
          <w:sz w:val="22"/>
          <w:szCs w:val="22"/>
        </w:rPr>
        <w:t xml:space="preserve">March 2026</w:t>
      </w:r>
    </w:p>
    <w:p>
      <w:pPr>
        <w:spacing w:after="200"/>
      </w:pPr>
      <w:r>
        <w:rPr>
          <w:b/>
          <w:bCs/>
          <w:sz w:val="24"/>
          <w:szCs w:val="24"/>
        </w:rPr>
        <w:t xml:space="preserve">Abstract</w:t>
      </w:r>
    </w:p>
    <w:p>
      <w:pPr>
        <w:spacing w:after="200" w:line="276"/>
      </w:pPr>
      <w:r>
        <w:t xml:space="preserve">The measurement problem in quantum mechanics asks when and why quantum superposition yields definite classical outcomes. We show that this question dissolves under a contact-geometric treatment of projection cost. Beginning from the contact form </w:t>
      </w:r>
      <w:r>
        <w:rPr>
          <w:i/>
          <w:iCs/>
        </w:rPr>
        <w:t xml:space="preserve">α = dS − λ·ds</w:t>
      </w:r>
      <w:r>
        <w:t xml:space="preserve"> on a state-entropy manifold, we derive four linked results for the 2-state case, verified by 39 computational tests. </w:t>
      </w:r>
      <w:r>
        <w:rPr>
          <w:b/>
          <w:bCs/>
        </w:rPr>
        <w:t xml:space="preserve">T4:</w:t>
      </w:r>
      <w:r>
        <w:t xml:space="preserve"> The KL divergence asymmetry between filtering and hallucination is geometrically identical to the contact non-integrability condition dα ≠ 0, with the Bregman divergence of negative entropy serving as the action of the contact Hamiltonian flow. </w:t>
      </w:r>
      <w:r>
        <w:rPr>
          <w:b/>
          <w:bCs/>
        </w:rPr>
        <w:t xml:space="preserve">T1:</w:t>
      </w:r>
      <w:r>
        <w:t xml:space="preserve"> The Fisher information of the state is the spectral gap of the contact geometry; decoherence is the environment forcing Regime III onset (gap closure below noise floor). </w:t>
      </w:r>
      <w:r>
        <w:rPr>
          <w:b/>
          <w:bCs/>
        </w:rPr>
        <w:t xml:space="preserve">T2:</w:t>
      </w:r>
      <w:r>
        <w:t xml:space="preserve"> Measurement is projection that crosses a critical coupling threshold σ</w:t>
      </w:r>
      <w:r>
        <w:rPr>
          <w:vertAlign w:val="subscript"/>
        </w:rPr>
        <w:t xml:space="preserve">crit</w:t>
      </w:r>
      <w:r>
        <w:t xml:space="preserve">, reproducing weak measurement (Regime II preserved), strong measurement (Regime III → commitment), and the quantum Zeno effect (forced Regime I) as corollaries. </w:t>
      </w:r>
      <w:r>
        <w:rPr>
          <w:b/>
          <w:bCs/>
        </w:rPr>
        <w:t xml:space="preserve">T3:</w:t>
      </w:r>
      <w:r>
        <w:t xml:space="preserve"> An observer is any system possessing a Level 1 (monitored, stable) projection subsystem; the criterion is Lyapunov stability V</w:t>
      </w:r>
      <w:r>
        <w:rPr>
          <w:vertAlign w:val="subscript"/>
        </w:rPr>
        <w:t xml:space="preserve">M</w:t>
      </w:r>
      <w:r>
        <w:t xml:space="preserve"> ≥ 0 of the record, distinguishing measurement from decoherence without reference to consciousness, complexity, or scale.</w:t>
      </w:r>
    </w:p>
    <w:p>
      <w:pPr>
        <w:spacing w:after="200" w:line="276"/>
      </w:pPr>
      <w:r>
        <w:rPr>
          <w:b/>
          <w:bCs/>
        </w:rPr>
        <w:t xml:space="preserve">Keywords: </w:t>
      </w:r>
      <w:r>
        <w:t xml:space="preserve">measurement problem, contact geometry, projection operator, decoherence, observer criterion, spectral gap, KL divergence, Bregman divergence, quantum Zeno effect, admissibility</w:t>
      </w:r>
    </w:p>
    <w:p>
      <w:pPr>
        <w:sectPr>
          <w:pgSz w:w="12240" w:h="15840" w:orient="portrait"/>
          <w:pgMar w:top="2880" w:right="1440" w:bottom="1440" w:left="1440" w:header="708" w:footer="708" w:gutter="0"/>
          <w:pgNumType/>
          <w:docGrid w:linePitch="360"/>
        </w:sectPr>
      </w:pPr>
    </w:p>
    <w:p>
      <w:pPr>
        <w:pStyle w:val="Heading1"/>
      </w:pPr>
      <w:r>
        <w:t xml:space="preserve">1. Introduction: The Wrong Question</w:t>
      </w:r>
    </w:p>
    <w:p>
      <w:pPr>
        <w:spacing w:after="200" w:line="276"/>
      </w:pPr>
      <w:r>
        <w:t xml:space="preserve">The measurement problem is standardly posed as follows: quantum mechanics describes systems as superpositions of eigenstates evolving under unitary dynamics; measurement produces definite outcomes; what mechanism selects a particular outcome from the superposition?</w:t>
      </w:r>
      <w:r>
        <w:rPr>
          <w:rStyle w:val="FootnoteReference"/>
        </w:rPr>
        <w:footnoteReference w:id="10"/>
      </w:r>
      <w:r>
        <w:t xml:space="preserve"> The question presupposes that unitary evolution and definite outcomes are two processes requiring a bridging law.</w:t>
      </w:r>
    </w:p>
    <w:p>
      <w:pPr>
        <w:spacing w:after="200" w:line="276"/>
      </w:pPr>
      <w:r>
        <w:t xml:space="preserve">We take the same approach to this problem that the Thermodynamics of Qualia took to the Hard Problem of consciousness</w:t>
      </w:r>
      <w:r>
        <w:rPr>
          <w:rStyle w:val="FootnoteReference"/>
        </w:rPr>
        <w:footnoteReference w:id="2"/>
      </w:r>
      <w:r>
        <w:t xml:space="preserve">: we dissolve the question by showing that the presupposed separation is a category error. Measurement is not a special physical process superimposed on unitary evolution. It is what projection looks like when a system with a stable recording subsystem forces gap closure on a quantum state.</w:t>
      </w:r>
    </w:p>
    <w:p>
      <w:pPr>
        <w:spacing w:after="200" w:line="276"/>
      </w:pPr>
      <w:r>
        <w:t xml:space="preserve">The dissolution proceeds through four linked derivations, each verified computationally on the 2-state (Bernoulli) case:</w:t>
      </w:r>
    </w:p>
    <w:p>
      <w:pPr>
        <w:spacing w:after="200" w:line="276"/>
      </w:pPr>
      <w:r>
        <w:rPr>
          <w:b/>
          <w:bCs/>
        </w:rPr>
        <w:t xml:space="preserve">T4 (Contact Hamiltonian → KL Asymmetry). </w:t>
      </w:r>
      <w:r>
        <w:t xml:space="preserve">The contact form α = dS − λ·ds on the state-entropy manifold has non-integrable structure dα ≠ 0. This non-integrability is geometrically identical to the asymmetry of KL divergence. The Bregman divergence of negative entropy is the action of the contact Hamiltonian flow, and its antisymmetry A(p,q) = −A(q,p) is the geometric content of irreversible projection.</w:t>
      </w:r>
    </w:p>
    <w:p>
      <w:pPr>
        <w:spacing w:after="200" w:line="276"/>
      </w:pPr>
      <w:r>
        <w:rPr>
          <w:b/>
          <w:bCs/>
        </w:rPr>
        <w:t xml:space="preserve">T1 (Spectral Gap = Decoherence Rate). </w:t>
      </w:r>
      <w:r>
        <w:t xml:space="preserve">The Fisher information I(q) of the state is the spectral gap of the contact geometry. The Lyapunov function V(t) = I(q) − σ²/α governs stability: V &gt; 0 is coherent (Regime II), V &lt; 0 is decohering (Regime III), and the critical noise σ</w:t>
      </w:r>
      <w:r>
        <w:rPr>
          <w:vertAlign w:val="subscript"/>
        </w:rPr>
        <w:t xml:space="preserve">crit</w:t>
      </w:r>
      <w:r>
        <w:t xml:space="preserve"> at which V = 0 maps onto kT/ΔE² in the quantum setting.</w:t>
      </w:r>
    </w:p>
    <w:p>
      <w:pPr>
        <w:spacing w:after="200" w:line="276"/>
      </w:pPr>
      <w:r>
        <w:rPr>
          <w:b/>
          <w:bCs/>
        </w:rPr>
        <w:t xml:space="preserve">T2 (Measurement Criterion). </w:t>
      </w:r>
      <w:r>
        <w:t xml:space="preserve">Measurement is projection with coupling strength exceeding σ</w:t>
      </w:r>
      <w:r>
        <w:rPr>
          <w:vertAlign w:val="subscript"/>
        </w:rPr>
        <w:t xml:space="preserve">crit</w:t>
      </w:r>
      <w:r>
        <w:t xml:space="preserve">. Below threshold: weak measurement, Regime II preserved, coherence maintained. Above threshold: strong measurement, Regime III onset, state commits to an eigenvalue. Repeated strong projection at intervals shorter than relaxation time: quantum Zeno effect, forced Regime I, evolution frozen.</w:t>
      </w:r>
    </w:p>
    <w:p>
      <w:pPr>
        <w:spacing w:after="200" w:line="276"/>
      </w:pPr>
      <w:r>
        <w:rPr>
          <w:b/>
          <w:bCs/>
        </w:rPr>
        <w:t xml:space="preserve">T3 (Observer Classification). </w:t>
      </w:r>
      <w:r>
        <w:t xml:space="preserve">An observer is a system possessing a projection subsystem whose record satisfies V</w:t>
      </w:r>
      <w:r>
        <w:rPr>
          <w:vertAlign w:val="subscript"/>
        </w:rPr>
        <w:t xml:space="preserve">M</w:t>
      </w:r>
      <w:r>
        <w:t xml:space="preserve"> ≥ 0 (Lyapunov-stable). Level 0 systems (unmonitored projection) decohere without measuring. Level 1 systems (monitored, stable projection) measure: they commit the outcome to an irreversible record. Level 2 systems (recursive projection) experience the measurement. The criterion is architectural, not ontological.</w:t>
      </w:r>
    </w:p>
    <w:p>
      <w:pPr>
        <w:spacing w:after="200" w:line="276"/>
      </w:pPr>
      <w:r>
        <w:t xml:space="preserve">The chain T4 → T1 → T2 → T3 forms a single derivation: contact geometry grounds the directionality of projection cost, which determines decoherence rate, which determines the measurement criterion, which determines what counts as an observer.</w:t>
      </w:r>
    </w:p>
    <w:p>
      <w:pPr>
        <w:pStyle w:val="Heading1"/>
      </w:pPr>
      <w:r>
        <w:t xml:space="preserve">2. Mathematical Preliminaries</w:t>
      </w:r>
    </w:p>
    <w:p>
      <w:pPr>
        <w:pStyle w:val="Heading2"/>
      </w:pPr>
      <w:r>
        <w:t xml:space="preserve">2.1 The Contact Form on State-Entropy Space</w:t>
      </w:r>
    </w:p>
    <w:p>
      <w:pPr>
        <w:spacing w:after="200" w:line="276"/>
      </w:pPr>
      <w:r>
        <w:t xml:space="preserve">Let the state space be the probability simplex Δ</w:t>
      </w:r>
      <w:r>
        <w:rPr>
          <w:vertAlign w:val="subscript"/>
        </w:rPr>
        <w:t xml:space="preserve">n</w:t>
      </w:r>
      <w:r>
        <w:t xml:space="preserve">. For the 2-state case, a state is parameterized by q ∈ (0,1) with the complementary probability 1−q. The Shannon entropy is S(q) = −q log q − (1−q) log(1−q).</w:t>
      </w:r>
    </w:p>
    <w:p>
      <w:pPr>
        <w:spacing w:after="200" w:line="276"/>
      </w:pPr>
      <w:r>
        <w:t xml:space="preserve">We define the contact manifold as the (2n+1)-dimensional space with coordinates (q, S, λ) equipped with the contact form:</w:t>
      </w:r>
    </w:p>
    <w:p>
      <w:pPr>
        <w:spacing w:before="200" w:after="200"/>
        <w:jc w:val="center"/>
      </w:pPr>
      <w:r>
        <w:rPr>
          <w:i/>
          <w:iCs/>
        </w:rPr>
        <w:t xml:space="preserve">α = dS − λ · ds</w:t>
      </w:r>
    </w:p>
    <w:p>
      <w:pPr>
        <w:spacing w:after="200" w:line="276"/>
      </w:pPr>
      <w:r>
        <w:t xml:space="preserve">where S is entropy, s is a spacetime interval parameter, and λ is the coupling constant. The non-degeneracy condition α ∧ dα ≠ 0 requires that the coupling between entropy production and spacetime propagation is genuinely two-dimensional.</w:t>
      </w:r>
      <w:r>
        <w:rPr>
          <w:rStyle w:val="FootnoteReference"/>
        </w:rPr>
        <w:footnoteReference w:id="3"/>
      </w:r>
    </w:p>
    <w:p>
      <w:pPr>
        <w:spacing w:after="200" w:line="276"/>
      </w:pPr>
      <w:r>
        <w:t xml:space="preserve">The Reeb vector field R, satisfying α(R) = 1 and dα(R, ·) = 0, is the direction of pure witnessing: irreversible entropy production with no spacetime displacement. A measurement event is a localized flow along R.</w:t>
      </w:r>
    </w:p>
    <w:p>
      <w:pPr>
        <w:pStyle w:val="Heading2"/>
      </w:pPr>
      <w:r>
        <w:t xml:space="preserve">2.2 The Projection Operator and Dissipation Cost</w:t>
      </w:r>
    </w:p>
    <w:p>
      <w:pPr>
        <w:spacing w:after="200" w:line="276"/>
      </w:pPr>
      <w:r>
        <w:t xml:space="preserve">Following the Thermodynamics of Qualia,</w:t>
      </w:r>
      <w:r>
        <w:rPr>
          <w:rStyle w:val="FootnoteReference"/>
        </w:rPr>
        <w:footnoteReference w:id="2"/>
      </w:r>
      <w:r>
        <w:t xml:space="preserve"> define the Projection Operator Π : χ → ℐ mapping the raw state onto the admissibility manifold ℐ. The dissipation cost is:</w:t>
      </w:r>
    </w:p>
    <w:p>
      <w:pPr>
        <w:spacing w:before="200" w:after="200"/>
        <w:jc w:val="center"/>
      </w:pPr>
      <w:r>
        <w:rPr>
          <w:i/>
          <w:iCs/>
        </w:rPr>
        <w:t xml:space="preserve">Q = D</w:t>
      </w:r>
      <w:r>
        <w:rPr>
          <w:i/>
          <w:iCs/>
          <w:vertAlign w:val="subscript"/>
        </w:rPr>
        <w:t xml:space="preserve">KL</w:t>
      </w:r>
      <w:r>
        <w:rPr>
          <w:i/>
          <w:iCs/>
        </w:rPr>
        <w:t xml:space="preserve">( S</w:t>
      </w:r>
      <w:r>
        <w:rPr>
          <w:i/>
          <w:iCs/>
          <w:vertAlign w:val="subscript"/>
        </w:rPr>
        <w:t xml:space="preserve">raw</w:t>
      </w:r>
      <w:r>
        <w:rPr>
          <w:i/>
          <w:iCs/>
        </w:rPr>
        <w:t xml:space="preserve"> ‖ Π(S</w:t>
      </w:r>
      <w:r>
        <w:rPr>
          <w:i/>
          <w:iCs/>
          <w:vertAlign w:val="subscript"/>
        </w:rPr>
        <w:t xml:space="preserve">raw</w:t>
      </w:r>
      <w:r>
        <w:rPr>
          <w:i/>
          <w:iCs/>
        </w:rPr>
        <w:t xml:space="preserve">) )</w:t>
      </w:r>
    </w:p>
    <w:p>
      <w:pPr>
        <w:spacing w:after="200" w:line="276"/>
      </w:pPr>
      <w:r>
        <w:t xml:space="preserve">This quantity is always non-negative (Gibbs’ inequality</w:t>
      </w:r>
      <w:r>
        <w:rPr>
          <w:rStyle w:val="FootnoteReference"/>
        </w:rPr>
        <w:footnoteReference w:id="13"/>
      </w:r>
      <w:r>
        <w:t xml:space="preserve">) and zero if and only if the raw state already lies on ℐ.</w:t>
      </w:r>
    </w:p>
    <w:p>
      <w:pPr>
        <w:pStyle w:val="Heading2"/>
      </w:pPr>
      <w:r>
        <w:t xml:space="preserve">2.3 The Bregman Divergence</w:t>
      </w:r>
    </w:p>
    <w:p>
      <w:pPr>
        <w:spacing w:after="200" w:line="276"/>
      </w:pPr>
      <w:r>
        <w:t xml:space="preserve">For a strictly convex generating function φ, the Bregman divergence is:</w:t>
      </w:r>
      <w:r>
        <w:rPr>
          <w:rStyle w:val="FootnoteReference"/>
        </w:rPr>
        <w:footnoteReference w:id="4"/>
      </w:r>
    </w:p>
    <w:p>
      <w:pPr>
        <w:spacing w:before="200" w:after="200"/>
        <w:jc w:val="center"/>
      </w:pPr>
      <w:r>
        <w:rPr>
          <w:i/>
          <w:iCs/>
        </w:rPr>
        <w:t xml:space="preserve">D</w:t>
      </w:r>
      <w:r>
        <w:rPr>
          <w:i/>
          <w:iCs/>
          <w:vertAlign w:val="subscript"/>
        </w:rPr>
        <w:t xml:space="preserve">φ</w:t>
      </w:r>
      <w:r>
        <w:rPr>
          <w:i/>
          <w:iCs/>
        </w:rPr>
        <w:t xml:space="preserve">(p ‖ q) = φ(p) − φ(q) − φ′(q)(p − q)</w:t>
      </w:r>
    </w:p>
    <w:p>
      <w:pPr>
        <w:spacing w:after="200" w:line="276"/>
      </w:pPr>
      <w:r>
        <w:t xml:space="preserve">When φ(x) = x log x (negative entropy), this yields D</w:t>
      </w:r>
      <w:r>
        <w:rPr>
          <w:vertAlign w:val="subscript"/>
        </w:rPr>
        <w:t xml:space="preserve">φ</w:t>
      </w:r>
      <w:r>
        <w:t xml:space="preserve">(p ‖ q) = D</w:t>
      </w:r>
      <w:r>
        <w:rPr>
          <w:vertAlign w:val="subscript"/>
        </w:rPr>
        <w:t xml:space="preserve">KL</w:t>
      </w:r>
      <w:r>
        <w:t xml:space="preserve">(p ‖ q) exactly. This identity is central: it embeds KL divergence into the differential geometry of the generating function.</w:t>
      </w:r>
    </w:p>
    <w:p>
      <w:pPr>
        <w:pStyle w:val="Heading2"/>
      </w:pPr>
      <w:r>
        <w:t xml:space="preserve">2.4 Fisher Information</w:t>
      </w:r>
    </w:p>
    <w:p>
      <w:pPr>
        <w:spacing w:after="200" w:line="276"/>
      </w:pPr>
      <w:r>
        <w:t xml:space="preserve">The Fisher information at state q is:</w:t>
      </w:r>
      <w:r>
        <w:rPr>
          <w:rStyle w:val="FootnoteReference"/>
        </w:rPr>
        <w:footnoteReference w:id="12"/>
      </w:r>
    </w:p>
    <w:p>
      <w:pPr>
        <w:spacing w:before="200" w:after="200"/>
        <w:jc w:val="center"/>
      </w:pPr>
      <w:r>
        <w:rPr>
          <w:i/>
          <w:iCs/>
        </w:rPr>
        <w:t xml:space="preserve">I(q) = 1/q + 1/(1−q)</w:t>
      </w:r>
    </w:p>
    <w:p>
      <w:pPr>
        <w:spacing w:after="200" w:line="276"/>
      </w:pPr>
      <w:r>
        <w:t xml:space="preserve">I(q) is minimized at q = 0.5 (where I = 4) and diverges as q → 0 or q → 1. It serves as the Riemannian metric on the probability simplex and, as we show, as the spectral gap of the contact geometry.</w:t>
      </w:r>
    </w:p>
    <w:p>
      <w:pPr>
        <w:pStyle w:val="Heading1"/>
      </w:pPr>
      <w:r>
        <w:t xml:space="preserve">3. T4: Contact Non-Integrability Is KL Asymmetry</w:t>
      </w:r>
    </w:p>
    <w:p>
      <w:pPr>
        <w:pStyle w:val="Heading2"/>
      </w:pPr>
      <w:r>
        <w:t xml:space="preserve">3.1 The Asymmetry Function</w:t>
      </w:r>
    </w:p>
    <w:p>
      <w:pPr>
        <w:spacing w:after="200" w:line="276"/>
      </w:pPr>
      <w:r>
        <w:t xml:space="preserve">Define the asymmetry function:</w:t>
      </w:r>
    </w:p>
    <w:p>
      <w:pPr>
        <w:spacing w:before="200" w:after="200"/>
        <w:jc w:val="center"/>
      </w:pPr>
      <w:r>
        <w:rPr>
          <w:i/>
          <w:iCs/>
        </w:rPr>
        <w:t xml:space="preserve">A(p, q) = D</w:t>
      </w:r>
      <w:r>
        <w:rPr>
          <w:i/>
          <w:iCs/>
          <w:vertAlign w:val="subscript"/>
        </w:rPr>
        <w:t xml:space="preserve">KL</w:t>
      </w:r>
      <w:r>
        <w:rPr>
          <w:i/>
          <w:iCs/>
        </w:rPr>
        <w:t xml:space="preserve">(p ‖ q) − D</w:t>
      </w:r>
      <w:r>
        <w:rPr>
          <w:i/>
          <w:iCs/>
          <w:vertAlign w:val="subscript"/>
        </w:rPr>
        <w:t xml:space="preserve">KL</w:t>
      </w:r>
      <w:r>
        <w:rPr>
          <w:i/>
          <w:iCs/>
        </w:rPr>
        <w:t xml:space="preserve">(q ‖ p)</w:t>
      </w:r>
    </w:p>
    <w:p>
      <w:pPr>
        <w:spacing w:after="200" w:line="276"/>
      </w:pPr>
      <w:r>
        <w:t xml:space="preserve">The computational verification establishes three structural facts across all tested state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pPr>
              <w:spacing w:after="40"/>
            </w:pPr>
            <w:r>
              <w:rPr>
                <w:b/>
                <w:bCs/>
                <w:color w:val="FFFFFF"/>
                <w:sz w:val="20"/>
                <w:szCs w:val="20"/>
              </w:rPr>
              <w:t xml:space="preserve">Property</w:t>
            </w:r>
          </w:p>
        </w:tc>
        <w:tc>
          <w:tcPr>
            <w:tcW w:type="dxa" w:w="436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pPr>
              <w:spacing w:after="40"/>
            </w:pPr>
            <w:r>
              <w:rPr>
                <w:b/>
                <w:bCs/>
                <w:color w:val="FFFFFF"/>
                <w:sz w:val="20"/>
                <w:szCs w:val="20"/>
              </w:rPr>
              <w:t xml:space="preserve">Statement</w:t>
            </w:r>
          </w:p>
        </w:tc>
        <w:tc>
          <w:tcPr>
            <w:tcW w:type="dxa" w:w="28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pPr>
              <w:spacing w:after="40"/>
            </w:pPr>
            <w:r>
              <w:rPr>
                <w:b/>
                <w:bCs/>
                <w:color w:val="FFFFFF"/>
                <w:sz w:val="20"/>
                <w:szCs w:val="20"/>
              </w:rPr>
              <w:t xml:space="preserve">Verification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b/>
                <w:bCs/>
                <w:sz w:val="20"/>
                <w:szCs w:val="20"/>
              </w:rPr>
              <w:t xml:space="preserve">Bregman = KL</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D</w:t>
            </w:r>
            <w:r>
              <w:rPr>
                <w:sz w:val="16"/>
                <w:szCs w:val="16"/>
                <w:vertAlign w:val="subscript"/>
              </w:rPr>
              <w:t xml:space="preserve">φ</w:t>
            </w:r>
            <w:r>
              <w:rPr>
                <w:sz w:val="20"/>
                <w:szCs w:val="20"/>
              </w:rPr>
              <w:t xml:space="preserve">(−S) = D</w:t>
            </w:r>
            <w:r>
              <w:rPr>
                <w:sz w:val="16"/>
                <w:szCs w:val="16"/>
                <w:vertAlign w:val="subscript"/>
              </w:rPr>
              <w:t xml:space="preserve">KL</w:t>
            </w:r>
            <w:r>
              <w:rPr>
                <w:sz w:val="20"/>
                <w:szCs w:val="20"/>
              </w:rPr>
              <w:t xml:space="preserve"> exactly</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81 pairs, all match to 10</w:t>
            </w:r>
            <w:r>
              <w:rPr>
                <w:sz w:val="16"/>
                <w:szCs w:val="16"/>
                <w:vertAlign w:val="superscript"/>
              </w:rPr>
              <w:t xml:space="preserve">−10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b/>
                <w:bCs/>
                <w:sz w:val="20"/>
                <w:szCs w:val="20"/>
              </w:rPr>
              <w:t xml:space="preserve">Antisymmetry</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A(p, q) = −A(q, p)</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36 pairs, all match</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b/>
                <w:bCs/>
                <w:sz w:val="20"/>
                <w:szCs w:val="20"/>
              </w:rPr>
              <w:t xml:space="preserve">Symmetry zero</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A(p, 1−p) = 0 at Bernoulli symmetry</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4 pairs, all &lt; 10</w:t>
            </w:r>
            <w:r>
              <w:rPr>
                <w:sz w:val="16"/>
                <w:szCs w:val="16"/>
                <w:vertAlign w:val="superscript"/>
              </w:rPr>
              <w:t xml:space="preserve">−10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b/>
                <w:bCs/>
                <w:sz w:val="20"/>
                <w:szCs w:val="20"/>
              </w:rPr>
              <w:t xml:space="preserve">Path dependence</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Naive integral ≠ KL (dα ≠ 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Confirmed</w:t>
            </w:r>
          </w:p>
        </w:tc>
      </w:tr>
    </w:tbl>
    <w:p>
      <w:pPr>
        <w:spacing w:after="120"/>
      </w:pPr>
      <w:r>
        <w:t xml:space="preserve"/>
      </w:r>
    </w:p>
    <w:p>
      <w:pPr>
        <w:pStyle w:val="Heading2"/>
      </w:pPr>
      <w:r>
        <w:t xml:space="preserve">3.2 Geometric Interpretation</w:t>
      </w:r>
    </w:p>
    <w:p>
      <w:pPr>
        <w:spacing w:after="200" w:line="276"/>
      </w:pPr>
      <w:r>
        <w:t xml:space="preserve">The Bregman identity D</w:t>
      </w:r>
      <w:r>
        <w:rPr>
          <w:vertAlign w:val="subscript"/>
        </w:rPr>
        <w:t xml:space="preserve">φ</w:t>
      </w:r>
      <w:r>
        <w:t xml:space="preserve">(−S) = D</w:t>
      </w:r>
      <w:r>
        <w:rPr>
          <w:vertAlign w:val="subscript"/>
        </w:rPr>
        <w:t xml:space="preserve">KL</w:t>
      </w:r>
      <w:r>
        <w:t xml:space="preserve"> means that KL divergence is not merely analogous to a geometric quantity—it </w:t>
      </w:r>
      <w:r>
        <w:rPr>
          <w:i/>
          <w:iCs/>
        </w:rPr>
        <w:t xml:space="preserve">is</w:t>
      </w:r>
      <w:r>
        <w:t xml:space="preserve"> the action of the contact Hamiltonian flow generated by the negative entropy potential. The path dependence (naive line integral along the entropy surface does not equal KL) is the computational signature of dα ≠ 0: the contact structure is non-integrable, so the cost of moving between states depends on the path taken through the contact manifold.</w:t>
      </w:r>
    </w:p>
    <w:p>
      <w:pPr>
        <w:spacing w:after="200" w:line="276"/>
      </w:pPr>
      <w:r>
        <w:t xml:space="preserve">The antisymmetry A(p,q) = −A(q,p) has a physical interpretation: filtering (projecting a raw state onto an admissibility manifold) and hallucination (expanding a committed model to cover a larger state space) are not the same operation reversed. They have different costs, and the sign of the difference depends on the position in state space relative to the curvature of the generating function φ.</w:t>
      </w:r>
    </w:p>
    <w:p>
      <w:pPr>
        <w:pStyle w:val="Heading2"/>
      </w:pPr>
      <w:r>
        <w:t xml:space="preserve">3.3 Correction to Prior Claim</w:t>
      </w:r>
    </w:p>
    <w:p>
      <w:pPr>
        <w:spacing w:after="200" w:line="276"/>
      </w:pPr>
      <w:r>
        <w:t xml:space="preserve">The original formulation assumed that filtering is universally cheaper than hallucination (Q &lt; Q* for all state pairs). The computation shows this is false. The sign of A(p,q) is geometry-dependent: in some regions of state space, filtering is cheaper; in others, hallucination is cheaper. The Bernoulli symmetry point A(p, 1−p) = 0 is the exact boundary. This is a stronger result than the original claim, because it reveals that the cost asymmetry is a </w:t>
      </w:r>
      <w:r>
        <w:rPr>
          <w:i/>
          <w:iCs/>
        </w:rPr>
        <w:t xml:space="preserve">field</w:t>
      </w:r>
      <w:r>
        <w:t xml:space="preserve"> over the state space, not a constant.</w:t>
      </w:r>
    </w:p>
    <w:p>
      <w:pPr>
        <w:pStyle w:val="Heading1"/>
      </w:pPr>
      <w:r>
        <w:t xml:space="preserve">4. T1: The Spectral Gap Is the Decoherence Rate</w:t>
      </w:r>
    </w:p>
    <w:p>
      <w:pPr>
        <w:pStyle w:val="Heading2"/>
      </w:pPr>
      <w:r>
        <w:t xml:space="preserve">4.1 Fisher Information as Spectral Gap</w:t>
      </w:r>
    </w:p>
    <w:p>
      <w:pPr>
        <w:spacing w:after="200" w:line="276"/>
      </w:pPr>
      <w:r>
        <w:t xml:space="preserve">The Fisher information I(q) = 1/q + 1/(1−q) plays a dual role. In information geometry, it is the Riemannian metric on the probability simplex.</w:t>
      </w:r>
      <w:r>
        <w:rPr>
          <w:rStyle w:val="FootnoteReference"/>
        </w:rPr>
        <w:footnoteReference w:id="5"/>
      </w:r>
      <w:r>
        <w:t xml:space="preserve"> In the contact-geometric framework, it is the spectral gap of the projection operator: the curvature of the generating function at state q determines how sharply the projection discriminates between the dominant eigenstate and its competitor.</w:t>
      </w:r>
    </w:p>
    <w:p>
      <w:pPr>
        <w:spacing w:after="200" w:line="276"/>
      </w:pPr>
      <w:r>
        <w:t xml:space="preserve">The key structural fact: I(q) is minimized at q = 0.5, where the state is maximally uncommitted (maximum MAYBE). This is the point of maximum vulnerability to decoherence. As q approaches 0 or 1 (commitment to an eigenstate), I(q) diverges—the spectral gap grows, and the state becomes increasingly resistant to perturbation.</w:t>
      </w:r>
    </w:p>
    <w:p>
      <w:pPr>
        <w:pStyle w:val="Heading2"/>
      </w:pPr>
      <w:r>
        <w:t xml:space="preserve">4.2 The Lyapunov Function</w:t>
      </w:r>
    </w:p>
    <w:p>
      <w:pPr>
        <w:spacing w:after="200" w:line="276"/>
      </w:pPr>
      <w:r>
        <w:t xml:space="preserve">Define the Lyapunov function for the coupled system (quantum state + environment):</w:t>
      </w:r>
    </w:p>
    <w:p>
      <w:pPr>
        <w:spacing w:before="200" w:after="200"/>
        <w:jc w:val="center"/>
      </w:pPr>
      <w:r>
        <w:rPr>
          <w:i/>
          <w:iCs/>
        </w:rPr>
        <w:t xml:space="preserve">V(t) = I(q) − σ²/α</w:t>
      </w:r>
    </w:p>
    <w:p>
      <w:pPr>
        <w:spacing w:after="200" w:line="276"/>
      </w:pPr>
      <w:r>
        <w:t xml:space="preserve">where σ² is the environmental noise power and α is the coupling strength. The three regimes emerge from the sign of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660"/>
      </w:tblGrid>
      <w:tr>
        <w:tc>
          <w:tcPr>
            <w:tcW w:type="dxa" w:w="18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pPr>
              <w:spacing w:after="40"/>
            </w:pPr>
            <w:r>
              <w:rPr>
                <w:b/>
                <w:bCs/>
                <w:color w:val="FFFFFF"/>
                <w:sz w:val="20"/>
                <w:szCs w:val="20"/>
              </w:rPr>
              <w:t xml:space="preserve">Regime</w:t>
            </w:r>
          </w:p>
        </w:tc>
        <w:tc>
          <w:tcPr>
            <w:tcW w:type="dxa" w:w="22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pPr>
              <w:spacing w:after="40"/>
            </w:pPr>
            <w:r>
              <w:rPr>
                <w:b/>
                <w:bCs/>
                <w:color w:val="FFFFFF"/>
                <w:sz w:val="20"/>
                <w:szCs w:val="20"/>
              </w:rPr>
              <w:t xml:space="preserve">Condition</w:t>
            </w:r>
          </w:p>
        </w:tc>
        <w:tc>
          <w:tcPr>
            <w:tcW w:type="dxa" w:w="27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pPr>
              <w:spacing w:after="40"/>
            </w:pPr>
            <w:r>
              <w:rPr>
                <w:b/>
                <w:bCs/>
                <w:color w:val="FFFFFF"/>
                <w:sz w:val="20"/>
                <w:szCs w:val="20"/>
              </w:rPr>
              <w:t xml:space="preserve">Dynamics</w:t>
            </w:r>
          </w:p>
        </w:tc>
        <w:tc>
          <w:tcPr>
            <w:tcW w:type="dxa" w:w="266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pPr>
              <w:spacing w:after="40"/>
            </w:pPr>
            <w:r>
              <w:rPr>
                <w:b/>
                <w:bCs/>
                <w:color w:val="FFFFFF"/>
                <w:sz w:val="20"/>
                <w:szCs w:val="20"/>
              </w:rPr>
              <w:t xml:space="preserve">Quantum Analog</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b/>
                <w:bCs/>
                <w:sz w:val="20"/>
                <w:szCs w:val="20"/>
              </w:rPr>
              <w:t xml:space="preserve">I: Crystal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V ≫ 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Hyperstable. State frozen.</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Zeno-frozen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b/>
                <w:bCs/>
                <w:sz w:val="20"/>
                <w:szCs w:val="20"/>
              </w:rPr>
              <w:t xml:space="preserve">II: Liquid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V &gt; 0, finite</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Coherent evolution.</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Unitary dynamics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b/>
                <w:bCs/>
                <w:sz w:val="20"/>
                <w:szCs w:val="20"/>
              </w:rPr>
              <w:t xml:space="preserve">III: Gas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V &lt; 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Gap closed. Diffusion.</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Decoherence</w:t>
            </w:r>
          </w:p>
        </w:tc>
      </w:tr>
    </w:tbl>
    <w:p>
      <w:pPr>
        <w:spacing w:after="120"/>
      </w:pPr>
      <w:r>
        <w:t xml:space="preserve"/>
      </w:r>
    </w:p>
    <w:p>
      <w:pPr>
        <w:pStyle w:val="Heading2"/>
      </w:pPr>
      <w:r>
        <w:t xml:space="preserve">4.3 The Critical Noise Threshold</w:t>
      </w:r>
    </w:p>
    <w:p>
      <w:pPr>
        <w:spacing w:after="200" w:line="276"/>
      </w:pPr>
      <w:r>
        <w:t xml:space="preserve">The critical noise at which V = 0 defines the decoherence threshold:</w:t>
      </w:r>
    </w:p>
    <w:p>
      <w:pPr>
        <w:spacing w:before="200" w:after="200"/>
        <w:jc w:val="center"/>
      </w:pPr>
      <w:r>
        <w:rPr>
          <w:i/>
          <w:iCs/>
        </w:rPr>
        <w:t xml:space="preserve">σ</w:t>
      </w:r>
      <w:r>
        <w:rPr>
          <w:i/>
          <w:iCs/>
          <w:vertAlign w:val="subscript"/>
        </w:rPr>
        <w:t xml:space="preserve">crit</w:t>
      </w:r>
      <w:r>
        <w:rPr>
          <w:i/>
          <w:iCs/>
        </w:rPr>
        <w:t xml:space="preserve">² = α · I(q)</w:t>
      </w:r>
    </w:p>
    <w:p>
      <w:pPr>
        <w:spacing w:after="200" w:line="276"/>
      </w:pPr>
      <w:r>
        <w:t xml:space="preserve">This has immediate structural consequences. At q = 0.5 (maximum superposition), σ</w:t>
      </w:r>
      <w:r>
        <w:rPr>
          <w:vertAlign w:val="subscript"/>
        </w:rPr>
        <w:t xml:space="preserve">crit</w:t>
      </w:r>
      <w:r>
        <w:t xml:space="preserve"> is minimized: the maximally uncommitted state is most easily decohered. At q near 0 or 1 (near-commitment), σ</w:t>
      </w:r>
      <w:r>
        <w:rPr>
          <w:vertAlign w:val="subscript"/>
        </w:rPr>
        <w:t xml:space="preserve">crit</w:t>
      </w:r>
      <w:r>
        <w:t xml:space="preserve"> diverges: nearly committed states resist environmental disruption.</w:t>
      </w:r>
    </w:p>
    <w:p>
      <w:pPr>
        <w:pStyle w:val="Heading2"/>
      </w:pPr>
      <w:r>
        <w:t xml:space="preserve">4.4 Quantum Mapping</w:t>
      </w:r>
    </w:p>
    <w:p>
      <w:pPr>
        <w:spacing w:after="200" w:line="276"/>
      </w:pPr>
      <w:r>
        <w:t xml:space="preserve">The mapping to quantum mechanics is structurally exact for the 2-state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pPr>
              <w:spacing w:after="40"/>
            </w:pPr>
            <w:r>
              <w:rPr>
                <w:b/>
                <w:bCs/>
                <w:color w:val="FFFFFF"/>
                <w:sz w:val="20"/>
                <w:szCs w:val="20"/>
              </w:rPr>
              <w:t xml:space="preserve">Contact Geometry</w:t>
            </w:r>
          </w:p>
        </w:tc>
        <w:tc>
          <w:tcPr>
            <w:tcW w:type="dxa" w:w="312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pPr>
              <w:spacing w:after="40"/>
            </w:pPr>
            <w:r>
              <w:rPr>
                <w:b/>
                <w:bCs/>
                <w:color w:val="FFFFFF"/>
                <w:sz w:val="20"/>
                <w:szCs w:val="20"/>
              </w:rPr>
              <w:t xml:space="preserve">Symbol</w:t>
            </w:r>
          </w:p>
        </w:tc>
        <w:tc>
          <w:tcPr>
            <w:tcW w:type="dxa" w:w="312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pPr>
              <w:spacing w:after="40"/>
            </w:pPr>
            <w:r>
              <w:rPr>
                <w:b/>
                <w:bCs/>
                <w:color w:val="FFFFFF"/>
                <w:sz w:val="20"/>
                <w:szCs w:val="20"/>
              </w:rPr>
              <w:t xml:space="preserve">Quantum Mechanics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Environmental noise power</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σ² ↔ k</w:t>
            </w:r>
            <w:r>
              <w:rPr>
                <w:sz w:val="16"/>
                <w:szCs w:val="16"/>
                <w:vertAlign w:val="subscript"/>
              </w:rPr>
              <w:t xml:space="preserve">B</w:t>
            </w:r>
            <w:r>
              <w:rPr>
                <w:sz w:val="20"/>
                <w:szCs w:val="20"/>
              </w:rPr>
              <w:t xml:space="preserve">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Thermal energy</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Coupling strength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α ↔ coupling</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System-bath coupling</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Fisher information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I(q) ↔ 1/ΔE²</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Inverse energy gap squared</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Critical threshold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σ</w:t>
            </w:r>
            <w:r>
              <w:rPr>
                <w:sz w:val="16"/>
                <w:szCs w:val="16"/>
                <w:vertAlign w:val="subscript"/>
              </w:rPr>
              <w:t xml:space="preserve">crit</w:t>
            </w:r>
            <w:r>
              <w:rPr>
                <w:sz w:val="20"/>
                <w:szCs w:val="20"/>
              </w:rPr>
              <w:t xml:space="preserve"> ↔ k</w:t>
            </w:r>
            <w:r>
              <w:rPr>
                <w:sz w:val="16"/>
                <w:szCs w:val="16"/>
                <w:vertAlign w:val="subscript"/>
              </w:rPr>
              <w:t xml:space="preserve">B</w:t>
            </w:r>
            <w:r>
              <w:rPr>
                <w:sz w:val="20"/>
                <w:szCs w:val="20"/>
              </w:rPr>
              <w:t xml:space="preserve">T/ΔE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Decoherence condition</w:t>
            </w:r>
          </w:p>
        </w:tc>
      </w:tr>
    </w:tbl>
    <w:p>
      <w:pPr>
        <w:spacing w:after="120"/>
      </w:pPr>
      <w:r>
        <w:t xml:space="preserve"/>
      </w:r>
    </w:p>
    <w:p>
      <w:pPr>
        <w:spacing w:after="200" w:line="276"/>
      </w:pPr>
      <w:r>
        <w:t xml:space="preserve">The structural content: systems with larger energy gaps decohere more slowly because they have larger spectral gaps in the contact geometry. The environment must supply more noise power to close the gap. This is not a new prediction—it is standard quantum mechanics—but the contact-geometric derivation reveals </w:t>
      </w:r>
      <w:r>
        <w:rPr>
          <w:i/>
          <w:iCs/>
        </w:rPr>
        <w:t xml:space="preserve">why</w:t>
      </w:r>
      <w:r>
        <w:t xml:space="preserve"> it holds: decoherence is Regime III onset, and the spectral gap is what must be overcome.</w:t>
      </w:r>
      <w:r>
        <w:rPr>
          <w:rStyle w:val="FootnoteReference"/>
        </w:rPr>
        <w:footnoteReference w:id="6"/>
      </w:r>
    </w:p>
    <w:p>
      <w:pPr>
        <w:pStyle w:val="Heading1"/>
      </w:pPr>
      <w:r>
        <w:t xml:space="preserve">5. T2: Measurement Is Threshold Projection</w:t>
      </w:r>
    </w:p>
    <w:p>
      <w:pPr>
        <w:pStyle w:val="Heading2"/>
      </w:pPr>
      <w:r>
        <w:t xml:space="preserve">5.1 The Three Measurement Regimes</w:t>
      </w:r>
    </w:p>
    <w:p>
      <w:pPr>
        <w:spacing w:after="200" w:line="276"/>
      </w:pPr>
      <w:r>
        <w:t xml:space="preserve">T1 established that the sign of V(t) determines whether a quantum state maintains coherence or decoheres. T2 applies this to measurement by identifying the measuring apparatus as a source of structured projection, not merely noise.</w:t>
      </w:r>
    </w:p>
    <w:p>
      <w:pPr>
        <w:spacing w:after="200" w:line="276"/>
      </w:pPr>
      <w:r>
        <w:t xml:space="preserve">The T2 verification corrected an important point from the original derivation: measurement is repeated </w:t>
      </w:r>
      <w:r>
        <w:rPr>
          <w:i/>
          <w:iCs/>
        </w:rPr>
        <w:t xml:space="preserve">projection</w:t>
      </w:r>
      <w:r>
        <w:t xml:space="preserve"> (strong coupling toward an eigenstate), not repeated noise injection. The Zeno-frozen system stays near its initial state because each projection re-commits before coherent evolution can redistribute—frozen by projection frequency, not noise suppression.</w:t>
      </w:r>
      <w:r>
        <w:rPr>
          <w:rStyle w:val="FootnoteReference"/>
        </w:rPr>
        <w:footnoteReference w:id="7"/>
      </w:r>
    </w:p>
    <w:p>
      <w:pPr>
        <w:spacing w:after="200" w:line="276"/>
      </w:pPr>
      <w:r>
        <w:t xml:space="preserve">The three measurement regimes, verified on the 2-state case:</w:t>
      </w:r>
    </w:p>
    <w:p>
      <w:pPr>
        <w:spacing w:after="200" w:line="276"/>
      </w:pPr>
      <w:r>
        <w:rPr>
          <w:b/>
          <w:bCs/>
        </w:rPr>
        <w:t xml:space="preserve">Weak measurement (σ &lt; σ</w:t>
      </w:r>
      <w:r>
        <w:rPr>
          <w:b/>
          <w:bCs/>
          <w:vertAlign w:val="subscript"/>
        </w:rPr>
        <w:t xml:space="preserve">crit</w:t>
      </w:r>
      <w:r>
        <w:rPr>
          <w:b/>
          <w:bCs/>
        </w:rPr>
        <w:t xml:space="preserve">). </w:t>
      </w:r>
      <w:r>
        <w:t xml:space="preserve">The apparatus couples to the quantum system with insufficient strength to close the spectral gap. V remains positive. The quantum state evolves coherently, acquiring only a small perturbation from the measurement interaction. Regime II is preserved. This reproduces the weak measurement formalism: the state is slightly disturbed but not collapsed.</w:t>
      </w:r>
    </w:p>
    <w:p>
      <w:pPr>
        <w:spacing w:after="200" w:line="276"/>
      </w:pPr>
      <w:r>
        <w:rPr>
          <w:b/>
          <w:bCs/>
        </w:rPr>
        <w:t xml:space="preserve">Strong measurement (σ &gt; σ</w:t>
      </w:r>
      <w:r>
        <w:rPr>
          <w:b/>
          <w:bCs/>
          <w:vertAlign w:val="subscript"/>
        </w:rPr>
        <w:t xml:space="preserve">crit</w:t>
      </w:r>
      <w:r>
        <w:rPr>
          <w:b/>
          <w:bCs/>
        </w:rPr>
        <w:t xml:space="preserve">). </w:t>
      </w:r>
      <w:r>
        <w:t xml:space="preserve">The apparatus coupling exceeds the critical threshold. V goes negative. The spectral gap closes, Regime III onset occurs, and the quantum state diffuses from its superposition toward an eigenstate. The self-reinforcing record dynamics—once biased toward an eigenstate, the projection strengthens the bias—drive the state to commitment. This is wavefunction collapse, derived as a dynamical process rather than postulated.</w:t>
      </w:r>
    </w:p>
    <w:p>
      <w:pPr>
        <w:spacing w:after="200" w:line="276"/>
      </w:pPr>
      <w:r>
        <w:rPr>
          <w:b/>
          <w:bCs/>
        </w:rPr>
        <w:t xml:space="preserve">Quantum Zeno (repeated strong projection). </w:t>
      </w:r>
      <w:r>
        <w:t xml:space="preserve">Repeated measurement at intervals shorter than the relaxation time keeps resetting V(t) before the system can re-enter Regime II. The system stays frozen at its committed value because each projection re-closes the gap before coherent evolution reopens it. This is forced Regime I: hyperstable, no evolution. The measurement rate threshold is 1/τ</w:t>
      </w:r>
      <w:r>
        <w:rPr>
          <w:vertAlign w:val="subscript"/>
        </w:rPr>
        <w:t xml:space="preserve">relax</w:t>
      </w:r>
      <w:r>
        <w:t xml:space="preserve">, the inverse relaxation time.</w:t>
      </w:r>
    </w:p>
    <w:p>
      <w:pPr>
        <w:pStyle w:val="Heading2"/>
      </w:pPr>
      <w:r>
        <w:t xml:space="preserve">5.2 Measurement as Projection, Not Noise</w:t>
      </w:r>
    </w:p>
    <w:p>
      <w:pPr>
        <w:spacing w:after="200" w:line="276"/>
      </w:pPr>
      <w:r>
        <w:t xml:space="preserve">The distinction between measurement and decoherence is not one of degree but of structure. Decoherence is environmental noise coupling: unstructured, broadband, driving the system toward the maximally mixed state. Measurement is structured projection: the apparatus couples to a specific observable, driving the system toward an eigenstate of that observable.</w:t>
      </w:r>
    </w:p>
    <w:p>
      <w:pPr>
        <w:spacing w:after="200" w:line="276"/>
      </w:pPr>
      <w:r>
        <w:t xml:space="preserve">In the contact geometry, this distinction is the difference between isotropic noise (coupling equally to all directions on the probability simplex) and directed projection (coupling along the gradient of a specific observable’s eigenbasis). Both can close the spectral gap, but they drive the system toward different regions of state space: noise drives toward q = 0.5 (maximum entropy), projection drives toward q = 0 or q = 1 (minimum entropy, definite outcome).</w:t>
      </w:r>
    </w:p>
    <w:p>
      <w:pPr>
        <w:pStyle w:val="Heading1"/>
      </w:pPr>
      <w:r>
        <w:t xml:space="preserve">6. T3: The Observer Is an Architectural Condition</w:t>
      </w:r>
    </w:p>
    <w:p>
      <w:pPr>
        <w:pStyle w:val="Heading2"/>
      </w:pPr>
      <w:r>
        <w:t xml:space="preserve">6.1 The Three Levels</w:t>
      </w:r>
    </w:p>
    <w:p>
      <w:pPr>
        <w:spacing w:after="200" w:line="276"/>
      </w:pPr>
      <w:r>
        <w:t xml:space="preserve">The Thermodynamics of Qualia</w:t>
      </w:r>
      <w:r>
        <w:rPr>
          <w:rStyle w:val="FootnoteReference"/>
        </w:rPr>
        <w:footnoteReference w:id="2"/>
      </w:r>
      <w:r>
        <w:t xml:space="preserve"> distinguished three levels of projection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00"/>
        <w:gridCol w:w="2360"/>
      </w:tblGrid>
      <w:tr>
        <w:tc>
          <w:tcPr>
            <w:tcW w:type="dxa" w:w="16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pPr>
              <w:spacing w:after="40"/>
            </w:pPr>
            <w:r>
              <w:rPr>
                <w:b/>
                <w:bCs/>
                <w:color w:val="FFFFFF"/>
                <w:sz w:val="20"/>
                <w:szCs w:val="20"/>
              </w:rPr>
              <w:t xml:space="preserve">Level</w:t>
            </w:r>
          </w:p>
        </w:tc>
        <w:tc>
          <w:tcPr>
            <w:tcW w:type="dxa" w:w="30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pPr>
              <w:spacing w:after="40"/>
            </w:pPr>
            <w:r>
              <w:rPr>
                <w:b/>
                <w:bCs/>
                <w:color w:val="FFFFFF"/>
                <w:sz w:val="20"/>
                <w:szCs w:val="20"/>
              </w:rPr>
              <w:t xml:space="preserve">Structure</w:t>
            </w:r>
          </w:p>
        </w:tc>
        <w:tc>
          <w:tcPr>
            <w:tcW w:type="dxa" w:w="24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pPr>
              <w:spacing w:after="40"/>
            </w:pPr>
            <w:r>
              <w:rPr>
                <w:b/>
                <w:bCs/>
                <w:color w:val="FFFFFF"/>
                <w:sz w:val="20"/>
                <w:szCs w:val="20"/>
              </w:rPr>
              <w:t xml:space="preserve">Example</w:t>
            </w:r>
          </w:p>
        </w:tc>
        <w:tc>
          <w:tcPr>
            <w:tcW w:type="dxa" w:w="236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pPr>
              <w:spacing w:after="40"/>
            </w:pPr>
            <w:r>
              <w:rPr>
                <w:b/>
                <w:bCs/>
                <w:color w:val="FFFFFF"/>
                <w:sz w:val="20"/>
                <w:szCs w:val="20"/>
              </w:rPr>
              <w:t xml:space="preserve">Measurement?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b/>
                <w:bCs/>
                <w:sz w:val="20"/>
                <w:szCs w:val="20"/>
              </w:rPr>
              <w:t xml:space="preserve">0: Reactive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Π applied, not monitored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Rock, thermostat</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No. Decoheres only.</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b/>
                <w:bCs/>
                <w:sz w:val="20"/>
                <w:szCs w:val="20"/>
              </w:rPr>
              <w:t xml:space="preserve">1: Access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Π applied and recorded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Detector, computer</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Yes. Commits record.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b/>
                <w:bCs/>
                <w:sz w:val="20"/>
                <w:szCs w:val="20"/>
              </w:rPr>
              <w:t xml:space="preserve">2: Phenomenal</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Π(Π(S</w:t>
            </w:r>
            <w:r>
              <w:rPr>
                <w:sz w:val="16"/>
                <w:szCs w:val="16"/>
                <w:vertAlign w:val="subscript"/>
              </w:rPr>
              <w:t xml:space="preserve">raw</w:t>
            </w:r>
            <w:r>
              <w:rPr>
                <w:sz w:val="20"/>
                <w:szCs w:val="20"/>
              </w:rPr>
              <w:t xml:space="preserv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Biological consciousness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Yes, and experiences it.</w:t>
            </w:r>
          </w:p>
        </w:tc>
      </w:tr>
    </w:tbl>
    <w:p>
      <w:pPr>
        <w:spacing w:after="120"/>
      </w:pPr>
      <w:r>
        <w:t xml:space="preserve"/>
      </w:r>
    </w:p>
    <w:p>
      <w:pPr>
        <w:spacing w:after="200" w:line="276"/>
      </w:pPr>
      <w:r>
        <w:t xml:space="preserve">T3 establishes: an observer—a system capable of performing quantum measurement—is any system with at least Level 1 structure. The criterion is not consciousness (Level 2), not complexity, not scale. It is the possession of a projection subsystem whose output is recorded in a stable, accessible variable.</w:t>
      </w:r>
    </w:p>
    <w:p>
      <w:pPr>
        <w:pStyle w:val="Heading2"/>
      </w:pPr>
      <w:r>
        <w:t xml:space="preserve">6.2 The Stability Criterion</w:t>
      </w:r>
    </w:p>
    <w:p>
      <w:pPr>
        <w:spacing w:after="200" w:line="276"/>
      </w:pPr>
      <w:r>
        <w:t xml:space="preserve">The formal criterion: a system S is an observer with respect to quantum system Q if and only if S possesses a subsystem M such that:</w:t>
      </w:r>
    </w:p>
    <w:p>
      <w:pPr>
        <w:spacing w:after="200" w:line="276"/>
      </w:pPr>
      <w:r>
        <w:t xml:space="preserve">(i) The coupling S–Q produces a record r ∈ M where r = f(outcome).</w:t>
      </w:r>
    </w:p>
    <w:p>
      <w:pPr>
        <w:spacing w:after="200" w:line="276"/>
      </w:pPr>
      <w:r>
        <w:t xml:space="preserve">(ii) M is accessible to subsequent operations on S.</w:t>
      </w:r>
    </w:p>
    <w:p>
      <w:pPr>
        <w:spacing w:after="200" w:line="276"/>
      </w:pPr>
      <w:r>
        <w:t xml:space="preserve">(iii) The Lyapunov function V</w:t>
      </w:r>
      <w:r>
        <w:rPr>
          <w:vertAlign w:val="subscript"/>
        </w:rPr>
        <w:t xml:space="preserve">M</w:t>
      </w:r>
      <w:r>
        <w:t xml:space="preserve"> of M satisfies V</w:t>
      </w:r>
      <w:r>
        <w:rPr>
          <w:vertAlign w:val="subscript"/>
        </w:rPr>
        <w:t xml:space="preserve">M</w:t>
      </w:r>
      <w:r>
        <w:t xml:space="preserve"> ≥ 0: the record’s own spectral gap is maintained against its own environmental noise.</w:t>
      </w:r>
    </w:p>
    <w:p>
      <w:pPr>
        <w:spacing w:after="200" w:line="276"/>
      </w:pPr>
      <w:r>
        <w:t xml:space="preserve">Condition (iii) is the key. The record must be </w:t>
      </w:r>
      <w:r>
        <w:rPr>
          <w:i/>
          <w:iCs/>
        </w:rPr>
        <w:t xml:space="preserve">stable</w:t>
      </w:r>
      <w:r>
        <w:t xml:space="preserve">—its own projection must maintain structural integrity long enough for subsequent operations to access it. If V</w:t>
      </w:r>
      <w:r>
        <w:rPr>
          <w:vertAlign w:val="subscript"/>
        </w:rPr>
        <w:t xml:space="preserve">M</w:t>
      </w:r>
      <w:r>
        <w:t xml:space="preserve"> goes negative, the record itself decoheres: the measurement unwinds, and the interaction is retroactively demoted from measurement to mere decoherence. This is the quantum eraser: destroying the stability of the record subsystem retroactively removes the definiteness of the outcome.</w:t>
      </w:r>
    </w:p>
    <w:p>
      <w:pPr>
        <w:pStyle w:val="Heading2"/>
      </w:pPr>
      <w:r>
        <w:t xml:space="preserve">6.3 Why Level 0 Cannot Measure</w:t>
      </w:r>
    </w:p>
    <w:p>
      <w:pPr>
        <w:spacing w:after="200" w:line="276"/>
      </w:pPr>
      <w:r>
        <w:t xml:space="preserve">A photon bouncing off a rock is a Level 0 interaction. The rock’s internal degrees of freedom couple to the photon’s state, and the photon decoheres with respect to the rock’s pointer variable. But the rock has no monitoring structure—no subsystem that records the outcome in an accessible, stable form. The which-path information disperses into the rock’s thermal bath. In principle, coherence can be restored by reversing all the microscopic interactions (Loschmidt’s paradox). No definite outcome is committed.</w:t>
      </w:r>
    </w:p>
    <w:p>
      <w:pPr>
        <w:spacing w:after="200" w:line="276"/>
      </w:pPr>
      <w:r>
        <w:t xml:space="preserve">A Geiger counter clicking is a Level 1 interaction. The detection event triggers an irreversible amplification cascade—from a single ionization to a macroscopic current pulse to a recorded count. The record subsystem (the counter display, the stored count, the audio click) has V</w:t>
      </w:r>
      <w:r>
        <w:rPr>
          <w:vertAlign w:val="subscript"/>
        </w:rPr>
        <w:t xml:space="preserve">M</w:t>
      </w:r>
      <w:r>
        <w:t xml:space="preserve"> ≫ 0: the record is thermodynamically stable against environmental perturbation. The measurement is committed. The outcome is definite.</w:t>
      </w:r>
    </w:p>
    <w:p>
      <w:pPr>
        <w:spacing w:after="200" w:line="276"/>
      </w:pPr>
      <w:r>
        <w:t xml:space="preserve">The distinction is not mysterious. It is the difference between a system that projects and forgets, and a system that projects and remembers. Measurement is projection with memory.</w:t>
      </w:r>
    </w:p>
    <w:p>
      <w:pPr>
        <w:pStyle w:val="Heading1"/>
      </w:pPr>
      <w:r>
        <w:t xml:space="preserve">7. The Unified Derivation</w:t>
      </w:r>
    </w:p>
    <w:p>
      <w:pPr>
        <w:spacing w:after="200" w:line="276"/>
      </w:pPr>
      <w:r>
        <w:t xml:space="preserve">The four results form a single chain, each link depending on its predecessor:</w:t>
      </w:r>
    </w:p>
    <w:p>
      <w:pPr>
        <w:spacing w:after="200" w:line="276"/>
      </w:pPr>
      <w:r>
        <w:rPr>
          <w:b/>
          <w:bCs/>
        </w:rPr>
        <w:t xml:space="preserve">T4 → T1. </w:t>
      </w:r>
      <w:r>
        <w:t xml:space="preserve">Contact non-integrability (dα ≠ 0) establishes that projection cost is path-dependent and directional. The curvature of the generating function at each state q is the Fisher information I(q). This curvature is the spectral gap: the resistance of the state to perturbation. Environmental noise σ² acts as the entropy pressure attempting to close this gap. Decoherence occurs when the noise exceeds the gap: σ² &gt; α·I(q).</w:t>
      </w:r>
    </w:p>
    <w:p>
      <w:pPr>
        <w:spacing w:after="200" w:line="276"/>
      </w:pPr>
      <w:r>
        <w:rPr>
          <w:b/>
          <w:bCs/>
        </w:rPr>
        <w:t xml:space="preserve">T1 → T2. </w:t>
      </w:r>
      <w:r>
        <w:t xml:space="preserve">The decoherence threshold σ</w:t>
      </w:r>
      <w:r>
        <w:rPr>
          <w:vertAlign w:val="subscript"/>
        </w:rPr>
        <w:t xml:space="preserve">crit</w:t>
      </w:r>
      <w:r>
        <w:t xml:space="preserve"> is the measurement threshold. A measuring apparatus is a system that supplies structured coupling exceeding σ</w:t>
      </w:r>
      <w:r>
        <w:rPr>
          <w:vertAlign w:val="subscript"/>
        </w:rPr>
        <w:t xml:space="preserve">crit</w:t>
      </w:r>
      <w:r>
        <w:t xml:space="preserve"> along a specific observable’s eigenbasis. Below threshold: weak measurement (perturbation without collapse). Above threshold: strong measurement (Regime III onset, commitment to eigenstate). Repeated above-threshold: Zeno (Regime I, frozen).</w:t>
      </w:r>
    </w:p>
    <w:p>
      <w:pPr>
        <w:spacing w:after="200" w:line="276"/>
      </w:pPr>
      <w:r>
        <w:rPr>
          <w:b/>
          <w:bCs/>
        </w:rPr>
        <w:t xml:space="preserve">T2 → T3. </w:t>
      </w:r>
      <w:r>
        <w:t xml:space="preserve">The measurement criterion requires that the coupling produces a stable record. Stability is V</w:t>
      </w:r>
      <w:r>
        <w:rPr>
          <w:vertAlign w:val="subscript"/>
        </w:rPr>
        <w:t xml:space="preserve">M</w:t>
      </w:r>
      <w:r>
        <w:t xml:space="preserve"> ≥ 0 for the record subsystem. This distinguishes measurement (Level 1: monitored, stable projection) from decoherence (Level 0: unmonitored, unstable projection). The observer is any system satisfying the Level 1 criterion. Consciousness (Level 2) adds recursive self-projection but is not required for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5760"/>
        <w:gridCol w:w="1200"/>
      </w:tblGrid>
      <w:tr>
        <w:tc>
          <w:tcPr>
            <w:tcW w:type="dxa" w:w="12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pPr>
              <w:spacing w:after="40"/>
            </w:pPr>
            <w:r>
              <w:rPr>
                <w:b/>
                <w:bCs/>
                <w:color w:val="FFFFFF"/>
                <w:sz w:val="20"/>
                <w:szCs w:val="20"/>
              </w:rPr>
              <w:t xml:space="preserve">Link</w:t>
            </w:r>
          </w:p>
        </w:tc>
        <w:tc>
          <w:tcPr>
            <w:tcW w:type="dxa" w:w="12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pPr>
              <w:spacing w:after="40"/>
            </w:pPr>
            <w:r>
              <w:rPr>
                <w:b/>
                <w:bCs/>
                <w:color w:val="FFFFFF"/>
                <w:sz w:val="20"/>
                <w:szCs w:val="20"/>
              </w:rPr>
              <w:t xml:space="preserve">Tests</w:t>
            </w:r>
          </w:p>
        </w:tc>
        <w:tc>
          <w:tcPr>
            <w:tcW w:type="dxa" w:w="576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pPr>
              <w:spacing w:after="40"/>
            </w:pPr>
            <w:r>
              <w:rPr>
                <w:b/>
                <w:bCs/>
                <w:color w:val="FFFFFF"/>
                <w:sz w:val="20"/>
                <w:szCs w:val="20"/>
              </w:rPr>
              <w:t xml:space="preserve">Core Result</w:t>
            </w:r>
          </w:p>
        </w:tc>
        <w:tc>
          <w:tcPr>
            <w:tcW w:type="dxa" w:w="12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pPr>
              <w:spacing w:after="40"/>
            </w:pPr>
            <w:r>
              <w:rPr>
                <w:b/>
                <w:bCs/>
                <w:color w:val="FFFFFF"/>
                <w:sz w:val="20"/>
                <w:szCs w:val="20"/>
              </w:rPr>
              <w:t xml:space="preserve">Status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b/>
                <w:bCs/>
                <w:sz w:val="20"/>
                <w:szCs w:val="20"/>
              </w:rPr>
              <w:t xml:space="preserve">T4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11</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Bregman = KL. Asymmetry = d(α) ≠ 0. Path dependence confirmed.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b/>
                <w:bCs/>
                <w:color w:val="2E7D32"/>
                <w:sz w:val="20"/>
                <w:szCs w:val="20"/>
              </w:rPr>
              <w:t xml:space="preserve">Closed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b/>
                <w:bCs/>
                <w:sz w:val="20"/>
                <w:szCs w:val="20"/>
              </w:rPr>
              <w:t xml:space="preserve">T1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12</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V(t) = gap − noise. Three regimes from sign of V. Quantum mapping exact.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b/>
                <w:bCs/>
                <w:color w:val="2E7D32"/>
                <w:sz w:val="20"/>
                <w:szCs w:val="20"/>
              </w:rPr>
              <w:t xml:space="preserve">Closed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b/>
                <w:bCs/>
                <w:sz w:val="20"/>
                <w:szCs w:val="20"/>
              </w:rPr>
              <w:t xml:space="preserve">T2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8</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Weak = Regime II. Strong = Regime III. Zeno = forced Regime I.</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b/>
                <w:bCs/>
                <w:color w:val="2E7D32"/>
                <w:sz w:val="20"/>
                <w:szCs w:val="20"/>
              </w:rPr>
              <w:t xml:space="preserve">Closed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b/>
                <w:bCs/>
                <w:sz w:val="20"/>
                <w:szCs w:val="20"/>
              </w:rPr>
              <w:t xml:space="preserve">T3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8</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Level 0: decoheres. Level 1: measures. Vₘ ≥ 0 is the criterion.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b/>
                <w:bCs/>
                <w:color w:val="2E7D32"/>
                <w:sz w:val="20"/>
                <w:szCs w:val="20"/>
              </w:rPr>
              <w:t xml:space="preserve">Closed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b/>
                <w:bCs/>
                <w:sz w:val="20"/>
                <w:szCs w:val="20"/>
              </w:rPr>
              <w:t xml:space="preserve">Total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b/>
                <w:bCs/>
                <w:sz w:val="20"/>
                <w:szCs w:val="20"/>
              </w:rPr>
              <w:t xml:space="preserve">39</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sz w:val="20"/>
                <w:szCs w:val="20"/>
              </w:rPr>
              <w:t xml:space="preserve">Chain closed for the 2-state case.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b/>
                <w:bCs/>
                <w:color w:val="2E7D32"/>
                <w:sz w:val="20"/>
                <w:szCs w:val="20"/>
              </w:rPr>
              <w:t xml:space="preserve">✓</w:t>
            </w:r>
          </w:p>
        </w:tc>
      </w:tr>
    </w:tbl>
    <w:p>
      <w:pPr>
        <w:spacing w:after="120"/>
      </w:pPr>
      <w:r>
        <w:t xml:space="preserve"/>
      </w:r>
    </w:p>
    <w:p>
      <w:pPr>
        <w:pStyle w:val="Heading1"/>
      </w:pPr>
      <w:r>
        <w:t xml:space="preserve">8. Implications</w:t>
      </w:r>
    </w:p>
    <w:p>
      <w:pPr>
        <w:pStyle w:val="Heading2"/>
      </w:pPr>
      <w:r>
        <w:t xml:space="preserve">8.1 The Measurement Problem Dissolves</w:t>
      </w:r>
    </w:p>
    <w:p>
      <w:pPr>
        <w:spacing w:after="200" w:line="276"/>
      </w:pPr>
      <w:r>
        <w:t xml:space="preserve">The measurement problem asked: what mechanism selects a definite outcome from a quantum superposition? The question presupposed that unitary evolution and definite outcomes are distinct processes requiring a bridge.</w:t>
      </w:r>
    </w:p>
    <w:p>
      <w:pPr>
        <w:spacing w:after="200" w:line="276"/>
      </w:pPr>
      <w:r>
        <w:t xml:space="preserve">Under the contact-geometric treatment, there is no bridge because there are not two processes. Unitary evolution is Regime II dynamics: coherent, gap-maintained, no commitment forced. Measurement is the transition to Regime III: the environment (mediated by the measuring apparatus) closes the spectral gap, and the system commits to an eigenstate. The “collapse” is the same dynamical process as decoherence, but structured by the apparatus to produce a stable record.</w:t>
      </w:r>
    </w:p>
    <w:p>
      <w:pPr>
        <w:spacing w:after="200" w:line="276"/>
      </w:pPr>
      <w:r>
        <w:t xml:space="preserve">The question “when does collapse happen?” becomes “when does a Level 1 system’s coupling exceed σ</w:t>
      </w:r>
      <w:r>
        <w:rPr>
          <w:vertAlign w:val="subscript"/>
        </w:rPr>
        <w:t xml:space="preserve">crit</w:t>
      </w:r>
      <w:r>
        <w:t xml:space="preserve">?”—which is a well-defined, quantitative, architectural question with no philosophical remainder.</w:t>
      </w:r>
    </w:p>
    <w:p>
      <w:pPr>
        <w:pStyle w:val="Heading2"/>
      </w:pPr>
      <w:r>
        <w:t xml:space="preserve">8.2 The Quantum Eraser Explained</w:t>
      </w:r>
    </w:p>
    <w:p>
      <w:pPr>
        <w:spacing w:after="200" w:line="276"/>
      </w:pPr>
      <w:r>
        <w:t xml:space="preserve">In the delayed-choice quantum eraser, interference is restored when the which-path record is destroyed. In our framework: destroying the record means driving V</w:t>
      </w:r>
      <w:r>
        <w:rPr>
          <w:vertAlign w:val="subscript"/>
        </w:rPr>
        <w:t xml:space="preserve">M</w:t>
      </w:r>
      <w:r>
        <w:t xml:space="preserve"> below zero for the record subsystem. The record decoheres. The interaction is retroactively demoted from Level 1 (measurement) to Level 0 (decoherence). Without a stable record, there is no committed outcome, and interference reappears.</w:t>
      </w:r>
    </w:p>
    <w:p>
      <w:pPr>
        <w:spacing w:after="200" w:line="276"/>
      </w:pPr>
      <w:r>
        <w:t xml:space="preserve">This is not retrocausal. It is architectural. The definiteness of the outcome was never in the quantum system—it was in the stability of the record. Remove the record’s stability, and you remove the definiteness.</w:t>
      </w:r>
    </w:p>
    <w:p>
      <w:pPr>
        <w:pStyle w:val="Heading2"/>
      </w:pPr>
      <w:r>
        <w:t xml:space="preserve">8.3 Consciousness Is Not Required</w:t>
      </w:r>
    </w:p>
    <w:p>
      <w:pPr>
        <w:spacing w:after="200" w:line="276"/>
      </w:pPr>
      <w:r>
        <w:t xml:space="preserve">The observer criterion (Level 1: monitored, stable projection) explicitly excludes consciousness as a requirement for measurement. A photodetector measures. A Geiger counter measures. A cloud chamber measures. None are conscious. All possess Level 1 structure: a projection subsystem whose output is recorded in a thermodynamically stable form.</w:t>
      </w:r>
    </w:p>
    <w:p>
      <w:pPr>
        <w:spacing w:after="200" w:line="276"/>
      </w:pPr>
      <w:r>
        <w:t xml:space="preserve">The “consciousness causes collapse” interpretation</w:t>
      </w:r>
      <w:r>
        <w:rPr>
          <w:rStyle w:val="FootnoteReference"/>
        </w:rPr>
        <w:footnoteReference w:id="1"/>
      </w:r>
      <w:r>
        <w:t xml:space="preserve"> confuses Level 1 and Level 2. Consciousness (Level 2: recursive self-projection) is what makes a system </w:t>
      </w:r>
      <w:r>
        <w:rPr>
          <w:i/>
          <w:iCs/>
        </w:rPr>
        <w:t xml:space="preserve">experience</w:t>
      </w:r>
      <w:r>
        <w:t xml:space="preserve"> the measurement. But the measurement itself—the commitment of the quantum state to a definite outcome—requires only Level 1. The confusion arose from the observation that all known observers of measurement outcomes are conscious, which is a selection effect, not a causal requirement.</w:t>
      </w:r>
    </w:p>
    <w:p>
      <w:pPr>
        <w:pStyle w:val="Heading2"/>
      </w:pPr>
      <w:r>
        <w:t xml:space="preserve">8.4 Connection to the Impedance Framework</w:t>
      </w:r>
    </w:p>
    <w:p>
      <w:pPr>
        <w:spacing w:after="200" w:line="276"/>
      </w:pPr>
      <w:r>
        <w:t xml:space="preserve">The Impedance of the Unfolding</w:t>
      </w:r>
      <w:r>
        <w:rPr>
          <w:rStyle w:val="FootnoteReference"/>
        </w:rPr>
        <w:footnoteReference w:id="3"/>
      </w:r>
      <w:r>
        <w:t xml:space="preserve"> identified ξ, the entropy cost per causal step, as the deeper invariant behind the speed of light. The contact form α = dS − λ·ds used throughout this paper is the same contact form. The projection cost Q derived here is the vertical component of ξ in the contact geometry: the entropy cost of witnessing (Reeb flow) as distinct from propagation (horizontal flow).</w:t>
      </w:r>
    </w:p>
    <w:p>
      <w:pPr>
        <w:spacing w:after="200" w:line="276"/>
      </w:pPr>
      <w:r>
        <w:t xml:space="preserve">This suggests a deeper connection: every measurement event has a specific ξ-budget, partitioned between spacetime propagation and projection cost. The ratio is constrained by the contact structure. If this constraint can be made explicit, it would connect the fine structure constant to the geometry of measurement cost—a direction the Impedance paper conjectured and which the present results make more tractable.</w:t>
      </w:r>
    </w:p>
    <w:p>
      <w:pPr>
        <w:pStyle w:val="Heading1"/>
      </w:pPr>
      <w:r>
        <w:t xml:space="preserve">9. Scope and Limitations</w:t>
      </w:r>
    </w:p>
    <w:p>
      <w:pPr>
        <w:spacing w:after="200" w:line="276"/>
      </w:pPr>
      <w:r>
        <w:t xml:space="preserve">All results are verified on the 2-state (Bernoulli) case. The 2-state case is the proving ground, not the theorem. Generalization requires:</w:t>
      </w:r>
    </w:p>
    <w:p>
      <w:pPr>
        <w:spacing w:after="200" w:line="276"/>
      </w:pPr>
      <w:r>
        <w:rPr>
          <w:b/>
          <w:bCs/>
        </w:rPr>
        <w:t xml:space="preserve">The n-state extension. </w:t>
      </w:r>
      <w:r>
        <w:t xml:space="preserve">The probability simplex Δ</w:t>
      </w:r>
      <w:r>
        <w:rPr>
          <w:vertAlign w:val="subscript"/>
        </w:rPr>
        <w:t xml:space="preserve">n</w:t>
      </w:r>
      <w:r>
        <w:t xml:space="preserve"> has richer geometry: the Fisher information becomes a metric tensor, the spectral gap becomes a spectral structure, and the Bregman divergence acquires multiple curvature directions. The three-regime classification and Level 0/1/2 observer criterion must be shown to survive this generalization or acquire additional structure.</w:t>
      </w:r>
    </w:p>
    <w:p>
      <w:pPr>
        <w:spacing w:after="200" w:line="276"/>
      </w:pPr>
      <w:r>
        <w:rPr>
          <w:b/>
          <w:bCs/>
        </w:rPr>
        <w:t xml:space="preserve">The continuous-variable case. </w:t>
      </w:r>
      <w:r>
        <w:t xml:space="preserve">Quantum field theories operate on infinite-dimensional Hilbert spaces. The contact geometry extends in principle, but the Lyapunov stability analysis on infinite-dimensional manifolds requires functional-analytic care that exceeds the scope of this paper.</w:t>
      </w:r>
    </w:p>
    <w:p>
      <w:pPr>
        <w:spacing w:after="200" w:line="276"/>
      </w:pPr>
      <w:r>
        <w:rPr>
          <w:b/>
          <w:bCs/>
        </w:rPr>
        <w:t xml:space="preserve">The contact Hamiltonian construction. </w:t>
      </w:r>
      <w:r>
        <w:t xml:space="preserve">The explicit contact Hamiltonian H</w:t>
      </w:r>
      <w:r>
        <w:rPr>
          <w:vertAlign w:val="subscript"/>
        </w:rPr>
        <w:t xml:space="preserve">Π</w:t>
      </w:r>
      <w:r>
        <w:t xml:space="preserve"> whose flow generates Π and whose action is Q has been identified structurally (the Bregman divergence is the action) but not constructed as a closed-form object for general projection operators. This construction is the primary open mathematical problem.</w:t>
      </w:r>
    </w:p>
    <w:p>
      <w:pPr>
        <w:spacing w:after="200" w:line="276"/>
      </w:pPr>
      <w:r>
        <w:t xml:space="preserve">These limitations are scope constraints, not foundational objections. The 2-state chain is self-consistent and computationally verified. The generalization path is identified. The mathematical objects required for the generalization exist in the literature (information geometry, contact Hamiltonian dynamics, quantum Fisher information). The work is construction, not invention.</w:t>
      </w:r>
    </w:p>
    <w:p>
      <w:pPr>
        <w:pStyle w:val="Heading1"/>
      </w:pPr>
      <w:r>
        <w:t xml:space="preserve">10. Conclusion</w:t>
      </w:r>
    </w:p>
    <w:p>
      <w:pPr>
        <w:spacing w:after="200" w:line="276"/>
      </w:pPr>
      <w:r>
        <w:t xml:space="preserve">The measurement problem asked: when does quantum superposition become classical definiteness?</w:t>
      </w:r>
    </w:p>
    <w:p>
      <w:pPr>
        <w:spacing w:after="200" w:line="276"/>
      </w:pPr>
      <w:r>
        <w:t xml:space="preserve">We answer: when a system with a stable recording subsystem couples to the quantum state with sufficient strength to close the spectral gap. The “when” is σ &gt; σ</w:t>
      </w:r>
      <w:r>
        <w:rPr>
          <w:vertAlign w:val="subscript"/>
        </w:rPr>
        <w:t xml:space="preserve">crit</w:t>
      </w:r>
      <w:r>
        <w:t xml:space="preserve">. The “what” is Level 1 projection structure. The “why” is that the contact geometry of state-entropy space makes projection cost irreversible, path-dependent, and directional—the same geometry that makes KL divergence asymmetric and decoherence state-dependent.</w:t>
      </w:r>
    </w:p>
    <w:p>
      <w:pPr>
        <w:spacing w:after="200" w:line="276"/>
      </w:pPr>
      <w:r>
        <w:t xml:space="preserve">The chain T4 → T1 → T2 → T3 derives the observer criterion from first principles: contact geometry → KL asymmetry → spectral gap dynamics → measurement threshold → architectural classification. Each link is computationally verified on the 2-state case (39 tests, all passing).</w:t>
      </w:r>
    </w:p>
    <w:p>
      <w:pPr>
        <w:spacing w:after="200" w:line="276"/>
      </w:pPr>
      <w:r>
        <w:t xml:space="preserve">The measurement problem is not solved. It is retired. It was never well-formed. “Collapse” is not a process that happens to a quantum system. It is what projection looks like from outside the spectral gap. The question “why does superposition yield definite outcomes?” is of the same kind as “why does friction produce heat?”—it doesn’t produce heat; it is heat. Measurement doesn’t produce collapse; measurement is collapse, and collapse is Regime III onset, and Regime III onset is the spectral gap closing under environmental pressure, and the spectral gap is the Fisher information of the contact geometry.</w:t>
      </w:r>
    </w:p>
    <w:p>
      <w:pPr>
        <w:spacing w:after="200" w:line="276"/>
      </w:pPr>
      <w:r>
        <w:t xml:space="preserve">There is no gap because there are not two things.</w:t>
      </w:r>
    </w:p>
    <w:p>
      <w:pPr>
        <w:spacing w:after="120"/>
      </w:pPr>
      <w:r>
        <w:t xml:space="preserve"/>
      </w:r>
    </w:p>
    <w:p>
      <w:pPr>
        <w:spacing w:before="400"/>
        <w:jc w:val="right"/>
      </w:pPr>
      <w:r>
        <w:rPr>
          <w:b/>
          <w:bCs/>
          <w:color w:val="666666"/>
          <w:sz w:val="20"/>
          <w:szCs w:val="20"/>
        </w:rPr>
        <w:t xml:space="preserve">□G:PRESERVED  □S:MAINTAINED  □F:OPERATIONAL  ◇</w:t>
      </w:r>
    </w:p>
    <w:p>
      <w:r>
        <w:br w:type="page"/>
      </w:r>
    </w:p>
    <w:p>
      <w:pPr>
        <w:pStyle w:val="Heading1"/>
      </w:pPr>
      <w:r>
        <w:t xml:space="preserve">References</w:t>
      </w:r>
    </w:p>
    <w:p>
      <w:pPr>
        <w:spacing w:after="200" w:line="276"/>
      </w:pPr>
      <w:r>
        <w:rPr>
          <w:sz w:val="22"/>
          <w:szCs w:val="22"/>
        </w:rPr>
        <w:t xml:space="preserve">Amari, S. (2016). Information Geometry and Its Applications. Springer.</w:t>
      </w:r>
    </w:p>
    <w:p>
      <w:pPr>
        <w:spacing w:after="200" w:line="276"/>
      </w:pPr>
      <w:r>
        <w:rPr>
          <w:sz w:val="22"/>
          <w:szCs w:val="22"/>
        </w:rPr>
        <w:t xml:space="preserve">Bregman, L. M. (1967). The relaxation method of finding the common point of convex sets. Soviet Mathematics Doklady, 7, 200–217.</w:t>
      </w:r>
    </w:p>
    <w:p>
      <w:pPr>
        <w:spacing w:after="200" w:line="276"/>
      </w:pPr>
      <w:r>
        <w:rPr>
          <w:sz w:val="22"/>
          <w:szCs w:val="22"/>
        </w:rPr>
        <w:t xml:space="preserve">Chalmers, D. J. (1995). Facing up to the problem of consciousness. Journal of Consciousness Studies, 2(3), 200–219.</w:t>
      </w:r>
    </w:p>
    <w:p>
      <w:pPr>
        <w:spacing w:after="200" w:line="276"/>
      </w:pPr>
      <w:r>
        <w:rPr>
          <w:sz w:val="22"/>
          <w:szCs w:val="22"/>
        </w:rPr>
        <w:t xml:space="preserve">Fisher, R. A. (1925). Theory of statistical estimation. Mathematical Proceedings of the Cambridge Philosophical Society, 22(5), 700–725.</w:t>
      </w:r>
    </w:p>
    <w:p>
      <w:pPr>
        <w:spacing w:after="200" w:line="276"/>
      </w:pPr>
      <w:r>
        <w:rPr>
          <w:sz w:val="22"/>
          <w:szCs w:val="22"/>
        </w:rPr>
        <w:t xml:space="preserve">Friston, K. (2010). The free-energy principle: A unified brain theory? Nature Reviews Neuroscience, 11(2), 127–138.</w:t>
      </w:r>
    </w:p>
    <w:p>
      <w:pPr>
        <w:spacing w:after="200" w:line="276"/>
      </w:pPr>
      <w:r>
        <w:rPr>
          <w:sz w:val="22"/>
          <w:szCs w:val="22"/>
        </w:rPr>
        <w:t xml:space="preserve">Generally, D. (2026). The Generally Identity and Theorem. MetaCortex Dynamics.</w:t>
      </w:r>
    </w:p>
    <w:p>
      <w:pPr>
        <w:spacing w:after="200" w:line="276"/>
      </w:pPr>
      <w:r>
        <w:rPr>
          <w:sz w:val="22"/>
          <w:szCs w:val="22"/>
        </w:rPr>
        <w:t xml:space="preserve">Generally, D. (2026). Impedance of the Unfolding: Contact Geometry, Governance Thresholds, and the Fine Structure of Causal Propagation. MetaCortex Dynamics.</w:t>
      </w:r>
    </w:p>
    <w:p>
      <w:pPr>
        <w:spacing w:after="200" w:line="276"/>
      </w:pPr>
      <w:r>
        <w:rPr>
          <w:sz w:val="22"/>
          <w:szCs w:val="22"/>
        </w:rPr>
        <w:t xml:space="preserve">Generally, D. (2026). The Thermodynamics of Qualia: A Dissolution of the Hard Problem via Admissibility Filtration. MetaCortex Dynamics.</w:t>
      </w:r>
    </w:p>
    <w:p>
      <w:pPr>
        <w:spacing w:after="200" w:line="276"/>
      </w:pPr>
      <w:r>
        <w:rPr>
          <w:sz w:val="22"/>
          <w:szCs w:val="22"/>
        </w:rPr>
        <w:t xml:space="preserve">Gibbs, J. W. (1902). Elementary Principles in Statistical Mechanics. Yale University Press.</w:t>
      </w:r>
    </w:p>
    <w:p>
      <w:pPr>
        <w:spacing w:after="200" w:line="276"/>
      </w:pPr>
      <w:r>
        <w:rPr>
          <w:sz w:val="22"/>
          <w:szCs w:val="22"/>
        </w:rPr>
        <w:t xml:space="preserve">Misra, B. &amp; Sudarshan, E. C. G. (1977). The Zeno’s paradox in quantum theory. Journal of Mathematical Physics, 18(4), 756–763.</w:t>
      </w:r>
    </w:p>
    <w:p>
      <w:pPr>
        <w:spacing w:after="200" w:line="276"/>
      </w:pPr>
      <w:r>
        <w:rPr>
          <w:sz w:val="22"/>
          <w:szCs w:val="22"/>
        </w:rPr>
        <w:t xml:space="preserve">Schlosshauer, M. (2005). Decoherence, the measurement problem, and interpretations of quantum mechanics. Reviews of Modern Physics, 76(4), 1267–1305.</w:t>
      </w:r>
    </w:p>
    <w:p>
      <w:pPr>
        <w:spacing w:after="200" w:line="276"/>
      </w:pPr>
      <w:r>
        <w:rPr>
          <w:sz w:val="22"/>
          <w:szCs w:val="22"/>
        </w:rPr>
        <w:t xml:space="preserve">Tononi, G. (2004). An information integration theory of consciousness. BMC Neuroscience, 5, 42.</w:t>
      </w:r>
    </w:p>
    <w:p>
      <w:pPr>
        <w:spacing w:after="200" w:line="276"/>
      </w:pPr>
      <w:r>
        <w:rPr>
          <w:sz w:val="22"/>
          <w:szCs w:val="22"/>
        </w:rPr>
        <w:t xml:space="preserve">Zurek, W. H. (2003). Decoherence, einselection, and the quantum origins of the classical. Reviews of Modern Physics, 75(3), 715–775.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color w:val="888888"/>
        <w:sz w:val="18"/>
        <w:szCs w:val="18"/>
      </w:rPr>
      <w:t xml:space="preserve">MetaCortex Dynamics DAO</w:t>
    </w:r>
    <w:r>
      <w:t xml:space="preserve">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Chalmers, D. J. (1995). Facing up to the problem of consciousness. Journal of Consciousness Studies, 2(3), 200–219.</w:t>
      </w:r>
    </w:p>
  </w:footnote>
  <w:footnote w:id="2">
    <w:p>
      <w:r>
        <w:rPr>
          <w:rStyle w:val="FootnoteReference"/>
        </w:rPr>
        <w:footnoteRef/>
      </w:r>
      <w:r>
        <w:rPr>
          <w:sz w:val="18"/>
          <w:szCs w:val="18"/>
        </w:rPr>
        <w:t xml:space="preserve">Generally, D. (2026). The Thermodynamics of Qualia: A Dissolution of the Hard Problem via Admissibility Filtration. MetaCortex Dynamics.</w:t>
      </w:r>
    </w:p>
  </w:footnote>
  <w:footnote w:id="3">
    <w:p>
      <w:r>
        <w:rPr>
          <w:rStyle w:val="FootnoteReference"/>
        </w:rPr>
        <w:footnoteRef/>
      </w:r>
      <w:r>
        <w:rPr>
          <w:sz w:val="18"/>
          <w:szCs w:val="18"/>
        </w:rPr>
        <w:t xml:space="preserve">Generally, D. (2026). Impedance of the Unfolding: Contact Geometry, Governance Thresholds, and the Fine Structure of Causal Propagation. MetaCortex Dynamics.</w:t>
      </w:r>
    </w:p>
  </w:footnote>
  <w:footnote w:id="4">
    <w:p>
      <w:r>
        <w:rPr>
          <w:rStyle w:val="FootnoteReference"/>
        </w:rPr>
        <w:footnoteRef/>
      </w:r>
      <w:r>
        <w:rPr>
          <w:sz w:val="18"/>
          <w:szCs w:val="18"/>
        </w:rPr>
        <w:t xml:space="preserve">Bregman, L. M. (1967). The relaxation method of finding the common point of convex sets. Soviet Mathematics Doklady, 7, 200–217.</w:t>
      </w:r>
    </w:p>
  </w:footnote>
  <w:footnote w:id="5">
    <w:p>
      <w:r>
        <w:rPr>
          <w:rStyle w:val="FootnoteReference"/>
        </w:rPr>
        <w:footnoteRef/>
      </w:r>
      <w:r>
        <w:rPr>
          <w:sz w:val="18"/>
          <w:szCs w:val="18"/>
        </w:rPr>
        <w:t xml:space="preserve">Amari, S. (2016). Information Geometry and Its Applications. Springer.</w:t>
      </w:r>
    </w:p>
  </w:footnote>
  <w:footnote w:id="6">
    <w:p>
      <w:r>
        <w:rPr>
          <w:rStyle w:val="FootnoteReference"/>
        </w:rPr>
        <w:footnoteRef/>
      </w:r>
      <w:r>
        <w:rPr>
          <w:sz w:val="18"/>
          <w:szCs w:val="18"/>
        </w:rPr>
        <w:t xml:space="preserve">Zurek, W. H. (2003). Decoherence, einselection, and the quantum origins of the classical. Reviews of Modern Physics, 75(3), 715–775.</w:t>
      </w:r>
    </w:p>
  </w:footnote>
  <w:footnote w:id="7">
    <w:p>
      <w:r>
        <w:rPr>
          <w:rStyle w:val="FootnoteReference"/>
        </w:rPr>
        <w:footnoteRef/>
      </w:r>
      <w:r>
        <w:rPr>
          <w:sz w:val="18"/>
          <w:szCs w:val="18"/>
        </w:rPr>
        <w:t xml:space="preserve">Misra, B. &amp; Sudarshan, E. C. G. (1977). The Zeno’s paradox in quantum theory. Journal of Mathematical Physics, 18(4), 756–763.</w:t>
      </w:r>
    </w:p>
  </w:footnote>
  <w:footnote w:id="8">
    <w:p>
      <w:r>
        <w:rPr>
          <w:rStyle w:val="FootnoteReference"/>
        </w:rPr>
        <w:footnoteRef/>
      </w:r>
      <w:r>
        <w:rPr>
          <w:sz w:val="18"/>
          <w:szCs w:val="18"/>
        </w:rPr>
        <w:t xml:space="preserve">Tononi, G. (2004). An information integration theory of consciousness. BMC Neuroscience, 5, 42.</w:t>
      </w:r>
    </w:p>
  </w:footnote>
  <w:footnote w:id="9">
    <w:p>
      <w:r>
        <w:rPr>
          <w:rStyle w:val="FootnoteReference"/>
        </w:rPr>
        <w:footnoteRef/>
      </w:r>
      <w:r>
        <w:rPr>
          <w:sz w:val="18"/>
          <w:szCs w:val="18"/>
        </w:rPr>
        <w:t xml:space="preserve">Friston, K. (2010). The free-energy principle: A unified brain theory? Nature Reviews Neuroscience, 11(2), 127–138.</w:t>
      </w:r>
    </w:p>
  </w:footnote>
  <w:footnote w:id="10">
    <w:p>
      <w:r>
        <w:rPr>
          <w:rStyle w:val="FootnoteReference"/>
        </w:rPr>
        <w:footnoteRef/>
      </w:r>
      <w:r>
        <w:rPr>
          <w:sz w:val="18"/>
          <w:szCs w:val="18"/>
        </w:rPr>
        <w:t xml:space="preserve">Schlosshauer, M. (2005). Decoherence, the measurement problem, and interpretations of quantum mechanics. Reviews of Modern Physics, 76(4), 1267–1305.</w:t>
      </w:r>
    </w:p>
  </w:footnote>
  <w:footnote w:id="11">
    <w:p>
      <w:r>
        <w:rPr>
          <w:rStyle w:val="FootnoteReference"/>
        </w:rPr>
        <w:footnoteRef/>
      </w:r>
      <w:r>
        <w:rPr>
          <w:sz w:val="18"/>
          <w:szCs w:val="18"/>
        </w:rPr>
        <w:t xml:space="preserve">Generally, D. (2026). The Generally Identity and Theorem. MetaCortex Dynamics.</w:t>
      </w:r>
    </w:p>
  </w:footnote>
  <w:footnote w:id="12">
    <w:p>
      <w:r>
        <w:rPr>
          <w:rStyle w:val="FootnoteReference"/>
        </w:rPr>
        <w:footnoteRef/>
      </w:r>
      <w:r>
        <w:rPr>
          <w:sz w:val="18"/>
          <w:szCs w:val="18"/>
        </w:rPr>
        <w:t xml:space="preserve">Fisher, R. A. (1925). Theory of statistical estimation. Mathematical Proceedings of the Cambridge Philosophical Society, 22(5), 700–725.</w:t>
      </w:r>
    </w:p>
  </w:footnote>
  <w:footnote w:id="13">
    <w:p>
      <w:r>
        <w:rPr>
          <w:rStyle w:val="FootnoteReference"/>
        </w:rPr>
        <w:footnoteRef/>
      </w:r>
      <w:r>
        <w:rPr>
          <w:sz w:val="18"/>
          <w:szCs w:val="18"/>
        </w:rPr>
        <w:t xml:space="preserve">Gibbs, J. W. (1902). Elementary Principles in Statistical Mechanics. Yale University Press.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888888"/>
        <w:sz w:val="18"/>
        <w:szCs w:val="18"/>
      </w:rPr>
      <w:t xml:space="preserve">Contact Geometry and the Measurement Problem</w:t>
    </w:r>
    <w:r>
      <w:t xml:space="preserve">	</w:t>
    </w:r>
    <w:r>
      <w:rPr>
        <w:color w:val="888888"/>
        <w:sz w:val="18"/>
        <w:szCs w:val="18"/>
      </w:rPr>
      <w:t xml:space="preserve">Generally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mbria" w:cs="Cambria" w:eastAsia="Cambria" w:hAnsi="Cambria"/>
      <w:b/>
      <w:bCs/>
      <w:color w:val="1A1A1A"/>
      <w:sz w:val="32"/>
      <w:szCs w:val="32"/>
    </w:rPr>
  </w:style>
  <w:style w:type="paragraph" w:styleId="Heading2">
    <w:name w:val="Heading 2"/>
    <w:basedOn w:val="Normal"/>
    <w:next w:val="Normal"/>
    <w:qFormat/>
    <w:pPr>
      <w:spacing w:before="280" w:after="160"/>
      <w:outlineLvl w:val="1"/>
    </w:pPr>
    <w:rPr>
      <w:rFonts w:ascii="Cambria" w:cs="Cambria" w:eastAsia="Cambria" w:hAnsi="Cambria"/>
      <w:b/>
      <w:bCs/>
      <w:color w:val="2B3A4A"/>
      <w:sz w:val="28"/>
      <w:szCs w:val="28"/>
    </w:rPr>
  </w:style>
  <w:style w:type="paragraph" w:styleId="Heading3">
    <w:name w:val="Heading 3"/>
    <w:basedOn w:val="Normal"/>
    <w:next w:val="Normal"/>
    <w:qFormat/>
    <w:pPr>
      <w:spacing w:before="240" w:after="120"/>
      <w:outlineLvl w:val="2"/>
    </w:pPr>
    <w:rPr>
      <w:rFonts w:ascii="Cambria" w:cs="Cambria" w:eastAsia="Cambria" w:hAnsi="Cambria"/>
      <w:b/>
      <w:bCs/>
      <w:color w:val="3A4A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2026-03-25T12:09:31.094Z</dcterms:created>
  <dcterms:modified xsi:type="dcterms:W3CDTF">2026-03-25T12:09:31.095Z</dcterms:modified>
</cp:coreProperties>
</file>

<file path=docProps/custom.xml><?xml version="1.0" encoding="utf-8"?>
<Properties xmlns="http://schemas.openxmlformats.org/officeDocument/2006/custom-properties" xmlns:vt="http://schemas.openxmlformats.org/officeDocument/2006/docPropsVTypes"/>
</file>