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pStyle w:val="Title"/>
      </w:pPr>
      <w:r>
        <w:t>VITL Comprehensive Project Brief</w:t>
      </w:r>
    </w:p>
    <w:p>
      <w:r>
        <w:t xml:space="preserve">MetaDyn — 2026-04-07</w:t>
      </w:r>
    </w:p>
    <w:p>
      <w:pPr>
        <w:pStyle w:val="Heading1"/>
      </w:pPr>
      <w:r>
        <w:t>Executive Summary</w:t>
      </w:r>
    </w:p>
    <w:p>
      <w:pPr>
        <w:pStyle w:val="ListParagraph"/>
        <w:numPr>
          <w:ilvl w:val="0"/>
          <w:numId w:val="1"/>
        </w:numPr>
      </w:pPr>
      <w:r>
        <w:t xml:space="preserve">VITL is a Unity-based medical simulation product surface on the MetaDyn platform.</w:t>
      </w:r>
    </w:p>
    <w:p>
      <w:pPr>
        <w:pStyle w:val="ListParagraph"/>
        <w:numPr>
          <w:ilvl w:val="0"/>
          <w:numId w:val="1"/>
        </w:numPr>
      </w:pPr>
      <w:r>
        <w:t xml:space="preserve">The current scenario centers on a pediatric infant UTI case where a learner interacts with the infant's concerned mother by text or voice.</w:t>
      </w:r>
    </w:p>
    <w:p>
      <w:pPr>
        <w:pStyle w:val="ListParagraph"/>
        <w:numPr>
          <w:ilvl w:val="0"/>
          <w:numId w:val="1"/>
        </w:numPr>
      </w:pPr>
      <w:r>
        <w:t xml:space="preserve">The current near-term target is a bounded Milestone 1 that proves a coherent end-to-end learner loop rather than over-claiming full clinical assessment automation.</w:t>
      </w:r>
    </w:p>
    <w:p>
      <w:r>
        <w:t xml:space="preserve"/>
      </w:r>
    </w:p>
    <w:p>
      <w:pPr>
        <w:pStyle w:val="Heading1"/>
      </w:pPr>
      <w:r>
        <w:t>Product Snapshot</w:t>
      </w:r>
    </w:p>
    <w:p>
      <w:pPr>
        <w:pStyle w:val="ListParagraph"/>
        <w:numPr>
          <w:ilvl w:val="0"/>
          <w:numId w:val="1"/>
        </w:numPr>
      </w:pPr>
      <w:r>
        <w:t xml:space="preserve">VITL is no longer just a chatbot-style interaction. It is taking shape as a structured simulation product with explicit scenario logic, activity progression, communication assessment, and planned structured patient-history capture.</w:t>
      </w:r>
    </w:p>
    <w:p>
      <w:pPr>
        <w:pStyle w:val="ListParagraph"/>
        <w:numPr>
          <w:ilvl w:val="0"/>
          <w:numId w:val="1"/>
        </w:numPr>
      </w:pPr>
      <w:r>
        <w:t xml:space="preserve">The system is organized around three layers: AI delivery, simulation-state control, and assessment/intake.</w:t>
      </w:r>
    </w:p>
    <w:p>
      <w:pPr>
        <w:pStyle w:val="ListParagraph"/>
        <w:numPr>
          <w:ilvl w:val="0"/>
          <w:numId w:val="1"/>
        </w:numPr>
      </w:pPr>
      <w:r>
        <w:t xml:space="preserve">The immediate value is a believable training flow where communication quality affects progression and documented history begins to look like a real product surface.</w:t>
      </w:r>
    </w:p>
    <w:p>
      <w:r>
        <w:t xml:space="preserve"/>
      </w:r>
    </w:p>
    <w:p>
      <w:pPr>
        <w:pStyle w:val="Heading1"/>
      </w:pPr>
      <w:r>
        <w:t>Current Milestone Definition</w:t>
      </w:r>
    </w:p>
    <w:p>
      <w:pPr>
        <w:pStyle w:val="ListParagraph"/>
        <w:numPr>
          <w:ilvl w:val="0"/>
          <w:numId w:val="1"/>
        </w:numPr>
      </w:pPr>
      <w:r>
        <w:t xml:space="preserve">Mother opens with concern.</w:t>
      </w:r>
    </w:p>
    <w:p>
      <w:pPr>
        <w:pStyle w:val="ListParagraph"/>
        <w:numPr>
          <w:ilvl w:val="0"/>
          <w:numId w:val="1"/>
        </w:numPr>
      </w:pPr>
      <w:r>
        <w:t xml:space="preserve">Learner responds by text or voice.</w:t>
      </w:r>
    </w:p>
    <w:p>
      <w:pPr>
        <w:pStyle w:val="ListParagraph"/>
        <w:numPr>
          <w:ilvl w:val="0"/>
          <w:numId w:val="1"/>
        </w:numPr>
      </w:pPr>
      <w:r>
        <w:t xml:space="preserve">Learner communication is scored through a model-backed rubric.</w:t>
      </w:r>
    </w:p>
    <w:p>
      <w:pPr>
        <w:pStyle w:val="ListParagraph"/>
        <w:numPr>
          <w:ilvl w:val="0"/>
          <w:numId w:val="1"/>
        </w:numPr>
      </w:pPr>
      <w:r>
        <w:t xml:space="preserve">Simulation state updates before the mother response is generated.</w:t>
      </w:r>
    </w:p>
    <w:p>
      <w:pPr>
        <w:pStyle w:val="ListParagraph"/>
        <w:numPr>
          <w:ilvl w:val="0"/>
          <w:numId w:val="1"/>
        </w:numPr>
      </w:pPr>
      <w:r>
        <w:t xml:space="preserve">Activity 1 completes through authored thresholds when appropriate.</w:t>
      </w:r>
    </w:p>
    <w:p>
      <w:pPr>
        <w:pStyle w:val="ListParagraph"/>
        <w:numPr>
          <w:ilvl w:val="0"/>
          <w:numId w:val="1"/>
        </w:numPr>
      </w:pPr>
      <w:r>
        <w:t xml:space="preserve">Activity 2 begins as structured patient-history capture.</w:t>
      </w:r>
    </w:p>
    <w:p>
      <w:r>
        <w:t xml:space="preserve"/>
      </w:r>
    </w:p>
    <w:p>
      <w:pPr>
        <w:pStyle w:val="Heading1"/>
      </w:pPr>
      <w:r>
        <w:t>Current System Architecture</w:t>
      </w:r>
    </w:p>
    <w:p>
      <w:pPr>
        <w:pStyle w:val="ListParagraph"/>
        <w:numPr>
          <w:ilvl w:val="0"/>
          <w:numId w:val="1"/>
        </w:numPr>
      </w:pPr>
      <w:r>
        <w:t xml:space="preserve">MetaDynVoiceController is the AI delivery layer. It handles learner text input, voice transcription, LLM request/response flow, text-to-speech, and hidden prompt delivery.</w:t>
      </w:r>
    </w:p>
    <w:p>
      <w:pPr>
        <w:pStyle w:val="ListParagraph"/>
        <w:numPr>
          <w:ilvl w:val="0"/>
          <w:numId w:val="1"/>
        </w:numPr>
      </w:pPr>
      <w:r>
        <w:t xml:space="preserve">VITLSimulationManager is the simulation-state authority. It owns lifecycle, activity progression, timers, inactivity escalation, learner-turn storage, score integration, and hidden simulation overlay logic.</w:t>
      </w:r>
    </w:p>
    <w:p>
      <w:pPr>
        <w:pStyle w:val="ListParagraph"/>
        <w:numPr>
          <w:ilvl w:val="0"/>
          <w:numId w:val="1"/>
        </w:numPr>
      </w:pPr>
      <w:r>
        <w:t xml:space="preserve">VITLCommunicationScoringService is the model-backed scoring layer. It sends structured scoring requests, parses numeric results, and supports fallback behavior if model scoring fails.</w:t>
      </w:r>
    </w:p>
    <w:p>
      <w:pPr>
        <w:pStyle w:val="ListParagraph"/>
        <w:numPr>
          <w:ilvl w:val="0"/>
          <w:numId w:val="1"/>
        </w:numPr>
      </w:pPr>
      <w:r>
        <w:t xml:space="preserve">The planned Activity 2 intake layer should use runtime session data and a dedicated intake controller rather than mixing structured patient history directly into freeform conversation state.</w:t>
      </w:r>
    </w:p>
    <w:p>
      <w:r>
        <w:t xml:space="preserve"/>
      </w:r>
    </w:p>
    <w:p>
      <w:pPr>
        <w:pStyle w:val="Heading1"/>
      </w:pPr>
      <w:r>
        <w:t>Current Case Structure</w:t>
      </w:r>
    </w:p>
    <w:p>
      <w:pPr>
        <w:pStyle w:val="ListParagraph"/>
        <w:numPr>
          <w:ilvl w:val="0"/>
          <w:numId w:val="1"/>
        </w:numPr>
      </w:pPr>
      <w:r>
        <w:t xml:space="preserve">Activity 1 focuses on greeting and rapport. The learner should introduce themselves, acknowledge the mother's concern, explain that they will help assess the baby, and communicate calmly and clearly.</w:t>
      </w:r>
    </w:p>
    <w:p>
      <w:pPr>
        <w:pStyle w:val="ListParagraph"/>
        <w:numPr>
          <w:ilvl w:val="0"/>
          <w:numId w:val="1"/>
        </w:numPr>
      </w:pPr>
      <w:r>
        <w:t xml:space="preserve">Activity 2 focuses on history taking. The current structured field scope includes symptom onset, urine concerns, fever history, feeding changes, diaper history, behavior changes, and freeform notes.</w:t>
      </w:r>
    </w:p>
    <w:p>
      <w:r>
        <w:t xml:space="preserve"/>
      </w:r>
    </w:p>
    <w:p>
      <w:pPr>
        <w:pStyle w:val="Heading1"/>
      </w:pPr>
      <w:r>
        <w:t>Key Product and Architecture Decisions</w:t>
      </w:r>
    </w:p>
    <w:p>
      <w:pPr>
        <w:pStyle w:val="ListParagraph"/>
        <w:numPr>
          <w:ilvl w:val="0"/>
          <w:numId w:val="1"/>
        </w:numPr>
      </w:pPr>
      <w:r>
        <w:t xml:space="preserve">The simulation manager remains the authority for activity completion and progression. Model scoring informs progression, but authored thresholds decide completion.</w:t>
      </w:r>
    </w:p>
    <w:p>
      <w:pPr>
        <w:pStyle w:val="ListParagraph"/>
        <w:numPr>
          <w:ilvl w:val="0"/>
          <w:numId w:val="1"/>
        </w:numPr>
      </w:pPr>
      <w:r>
        <w:t xml:space="preserve">Conversation history is not the same thing as structured patient history. The learner-entered intake UI should become the canonical structured history record for Activity 2.</w:t>
      </w:r>
    </w:p>
    <w:p>
      <w:pPr>
        <w:pStyle w:val="ListParagraph"/>
        <w:numPr>
          <w:ilvl w:val="0"/>
          <w:numId w:val="1"/>
        </w:numPr>
      </w:pPr>
      <w:r>
        <w:t xml:space="preserve">Activity 2 should start simple: required fields plus learner confirmation first, correctness comparison later.</w:t>
      </w:r>
    </w:p>
    <w:p>
      <w:pPr>
        <w:pStyle w:val="ListParagraph"/>
        <w:numPr>
          <w:ilvl w:val="0"/>
          <w:numId w:val="1"/>
        </w:numPr>
      </w:pPr>
      <w:r>
        <w:t xml:space="preserve">Fallback scoring is a resilience mechanism, not the intended long-term assessment model.</w:t>
      </w:r>
    </w:p>
    <w:p>
      <w:pPr>
        <w:pStyle w:val="ListParagraph"/>
        <w:numPr>
          <w:ilvl w:val="0"/>
          <w:numId w:val="1"/>
        </w:numPr>
      </w:pPr>
      <w:r>
        <w:t xml:space="preserve">Structured payload migration should happen gradually and should not become Milestone 1 scope creep.</w:t>
      </w:r>
    </w:p>
    <w:p>
      <w:r>
        <w:t xml:space="preserve"/>
      </w:r>
    </w:p>
    <w:p>
      <w:pPr>
        <w:pStyle w:val="Heading1"/>
      </w:pPr>
      <w:r>
        <w:t>What Is Confirmed vs. What Is Not</w:t>
      </w:r>
    </w:p>
    <w:p>
      <w:pPr>
        <w:pStyle w:val="ListParagraph"/>
        <w:numPr>
          <w:ilvl w:val="0"/>
          <w:numId w:val="1"/>
        </w:numPr>
      </w:pPr>
      <w:r>
        <w:t xml:space="preserve">Confirmed from the uploaded docs: simulation-aware routing between MetaDynVoiceController and VITLSimulationManager has been implemented and manually validated, project compilation succeeded after scorer assignment, and the scoring service plus model configuration were assigned for manual testing.</w:t>
      </w:r>
    </w:p>
    <w:p>
      <w:pPr>
        <w:pStyle w:val="ListParagraph"/>
        <w:numPr>
          <w:ilvl w:val="0"/>
          <w:numId w:val="1"/>
        </w:numPr>
      </w:pPr>
      <w:r>
        <w:t xml:space="preserve">Also confirmed from the docs: fallback scoring exists, Activity 2 is intended to use learner-entered structured form data as the authoritative patient-history record, and the current milestone is intentionally bounded.</w:t>
      </w:r>
    </w:p>
    <w:p>
      <w:pPr>
        <w:pStyle w:val="ListParagraph"/>
        <w:numPr>
          <w:ilvl w:val="0"/>
          <w:numId w:val="1"/>
        </w:numPr>
      </w:pPr>
      <w:r>
        <w:t xml:space="preserve">Important caveat: this brief is document-grounded, not yet a code-verified implementation audit. It reflects the uploaded VITL materials rather than an independent source-code verification pass.</w:t>
      </w:r>
    </w:p>
    <w:p>
      <w:r>
        <w:t xml:space="preserve"/>
      </w:r>
    </w:p>
    <w:p>
      <w:pPr>
        <w:pStyle w:val="Heading1"/>
      </w:pPr>
      <w:r>
        <w:t>Milestone 1 Scope</w:t>
      </w:r>
    </w:p>
    <w:p>
      <w:pPr>
        <w:pStyle w:val="ListParagraph"/>
        <w:numPr>
          <w:ilvl w:val="0"/>
          <w:numId w:val="1"/>
        </w:numPr>
      </w:pPr>
      <w:r>
        <w:t xml:space="preserve">Greeting and rapport flow.</w:t>
      </w:r>
    </w:p>
    <w:p>
      <w:pPr>
        <w:pStyle w:val="ListParagraph"/>
        <w:numPr>
          <w:ilvl w:val="0"/>
          <w:numId w:val="1"/>
        </w:numPr>
      </w:pPr>
      <w:r>
        <w:t xml:space="preserve">Model-backed communication scoring.</w:t>
      </w:r>
    </w:p>
    <w:p>
      <w:pPr>
        <w:pStyle w:val="ListParagraph"/>
        <w:numPr>
          <w:ilvl w:val="0"/>
          <w:numId w:val="1"/>
        </w:numPr>
      </w:pPr>
      <w:r>
        <w:t xml:space="preserve">Threshold-based activity progression.</w:t>
      </w:r>
    </w:p>
    <w:p>
      <w:pPr>
        <w:pStyle w:val="ListParagraph"/>
        <w:numPr>
          <w:ilvl w:val="0"/>
          <w:numId w:val="1"/>
        </w:numPr>
      </w:pPr>
      <w:r>
        <w:t xml:space="preserve">Simulation-aware mother response after scoring.</w:t>
      </w:r>
    </w:p>
    <w:p>
      <w:pPr>
        <w:pStyle w:val="ListParagraph"/>
        <w:numPr>
          <w:ilvl w:val="0"/>
          <w:numId w:val="1"/>
        </w:numPr>
      </w:pPr>
      <w:r>
        <w:t xml:space="preserve">Activity 2 structured intake UI and runtime record pattern.</w:t>
      </w:r>
    </w:p>
    <w:p>
      <w:pPr>
        <w:pStyle w:val="ListParagraph"/>
        <w:numPr>
          <w:ilvl w:val="0"/>
          <w:numId w:val="1"/>
        </w:numPr>
      </w:pPr>
      <w:r>
        <w:t xml:space="preserve">Analytics-safe milestone events where useful.</w:t>
      </w:r>
    </w:p>
    <w:p>
      <w:r>
        <w:t xml:space="preserve"/>
      </w:r>
    </w:p>
    <w:p>
      <w:pPr>
        <w:pStyle w:val="Heading1"/>
      </w:pPr>
      <w:r>
        <w:t>Explicitly Out of Scope for Milestone 1</w:t>
      </w:r>
    </w:p>
    <w:p>
      <w:pPr>
        <w:pStyle w:val="ListParagraph"/>
        <w:numPr>
          <w:ilvl w:val="0"/>
          <w:numId w:val="1"/>
        </w:numPr>
      </w:pPr>
      <w:r>
        <w:t xml:space="preserve">Full automated clinical grading.</w:t>
      </w:r>
    </w:p>
    <w:p>
      <w:pPr>
        <w:pStyle w:val="ListParagraph"/>
        <w:numPr>
          <w:ilvl w:val="0"/>
          <w:numId w:val="1"/>
        </w:numPr>
      </w:pPr>
      <w:r>
        <w:t xml:space="preserve">Automatic extraction of structured patient history from AI dialogue.</w:t>
      </w:r>
    </w:p>
    <w:p>
      <w:pPr>
        <w:pStyle w:val="ListParagraph"/>
        <w:numPr>
          <w:ilvl w:val="0"/>
          <w:numId w:val="1"/>
        </w:numPr>
      </w:pPr>
      <w:r>
        <w:t xml:space="preserve">Full reporting/export stack.</w:t>
      </w:r>
    </w:p>
    <w:p>
      <w:pPr>
        <w:pStyle w:val="ListParagraph"/>
        <w:numPr>
          <w:ilvl w:val="0"/>
          <w:numId w:val="1"/>
        </w:numPr>
      </w:pPr>
      <w:r>
        <w:t xml:space="preserve">Large-scale rewrite of all string-based event surfaces.</w:t>
      </w:r>
    </w:p>
    <w:p>
      <w:pPr>
        <w:pStyle w:val="ListParagraph"/>
        <w:numPr>
          <w:ilvl w:val="0"/>
          <w:numId w:val="1"/>
        </w:numPr>
      </w:pPr>
      <w:r>
        <w:t xml:space="preserve">Complex branching scenarios beyond the first canonical Activity 1 to Activity 2 path.</w:t>
      </w:r>
    </w:p>
    <w:p>
      <w:r>
        <w:t xml:space="preserve"/>
      </w:r>
    </w:p>
    <w:p>
      <w:pPr>
        <w:pStyle w:val="Heading1"/>
      </w:pPr>
      <w:r>
        <w:t>Risks and Constraints</w:t>
      </w:r>
    </w:p>
    <w:p>
      <w:pPr>
        <w:pStyle w:val="ListParagraph"/>
        <w:numPr>
          <w:ilvl w:val="0"/>
          <w:numId w:val="1"/>
        </w:numPr>
      </w:pPr>
      <w:r>
        <w:t xml:space="preserve">The biggest architecture risk is blurring together learner conversation, learner scoring, simulation state, and patient-history documentation. Those should remain distinct layers with clear ownership.</w:t>
      </w:r>
    </w:p>
    <w:p>
      <w:pPr>
        <w:pStyle w:val="ListParagraph"/>
        <w:numPr>
          <w:ilvl w:val="0"/>
          <w:numId w:val="1"/>
        </w:numPr>
      </w:pPr>
      <w:r>
        <w:t xml:space="preserve">The current brief should not be mistaken for a code-grounded implementation audit.</w:t>
      </w:r>
    </w:p>
    <w:p>
      <w:pPr>
        <w:pStyle w:val="ListParagraph"/>
        <w:numPr>
          <w:ilvl w:val="0"/>
          <w:numId w:val="1"/>
        </w:numPr>
      </w:pPr>
      <w:r>
        <w:t xml:space="preserve">Future orchestration of server-level agents for deeper code analysis is expected, but that is not yet part of the active workflow and should not be assumed in current-state summaries.</w:t>
      </w:r>
    </w:p>
    <w:p>
      <w:r>
        <w:t xml:space="preserve"/>
      </w:r>
    </w:p>
    <w:p>
      <w:pPr>
        <w:pStyle w:val="Heading1"/>
      </w:pPr>
      <w:r>
        <w:t>Recommended Next Steps</w:t>
      </w:r>
    </w:p>
    <w:p>
      <w:pPr>
        <w:pStyle w:val="ListParagraph"/>
        <w:numPr>
          <w:ilvl w:val="0"/>
          <w:numId w:val="1"/>
        </w:numPr>
      </w:pPr>
      <w:r>
        <w:t xml:space="preserve">Lock the canonical Activity 1 to Activity 2 demo path.</w:t>
      </w:r>
    </w:p>
    <w:p>
      <w:pPr>
        <w:pStyle w:val="ListParagraph"/>
        <w:numPr>
          <w:ilvl w:val="0"/>
          <w:numId w:val="1"/>
        </w:numPr>
      </w:pPr>
      <w:r>
        <w:t xml:space="preserve">Define and implement the first pass of VITLPatientIntakeRecord and VITLPatientIntakeController.</w:t>
      </w:r>
    </w:p>
    <w:p>
      <w:pPr>
        <w:pStyle w:val="ListParagraph"/>
        <w:numPr>
          <w:ilvl w:val="0"/>
          <w:numId w:val="1"/>
        </w:numPr>
      </w:pPr>
      <w:r>
        <w:t xml:space="preserve">Implement required-fields plus learner-confirmation completion behavior for Activity 2.</w:t>
      </w:r>
    </w:p>
    <w:p>
      <w:pPr>
        <w:pStyle w:val="ListParagraph"/>
        <w:numPr>
          <w:ilvl w:val="0"/>
          <w:numId w:val="1"/>
        </w:numPr>
      </w:pPr>
      <w:r>
        <w:t xml:space="preserve">Add analytics-safe intake milestone events without over-expanding scope.</w:t>
      </w:r>
    </w:p>
    <w:p>
      <w:pPr>
        <w:pStyle w:val="ListParagraph"/>
        <w:numPr>
          <w:ilvl w:val="0"/>
          <w:numId w:val="1"/>
        </w:numPr>
      </w:pPr>
      <w:r>
        <w:t xml:space="preserve">When useful, produce a separate code-verified snapshot that distinguishes implemented, wired-but-unverified, and planned.</w:t>
      </w:r>
    </w:p>
    <w:p>
      <w:r>
        <w:t xml:space="preserve"/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>
  <dc:title>VITL Comprehensive Project Brief</dc:title>
  <dc:creator>Jen</dc:creator>
</cp:coreProperties>
</file>