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pStyle w:val="Title"/>
      </w:pPr>
      <w:r>
        <w:t>VITL Product Snapshot</w:t>
      </w:r>
    </w:p>
    <w:p>
      <w:r>
        <w:t xml:space="preserve">MetaDyn — 2026-04-07</w:t>
      </w:r>
    </w:p>
    <w:p>
      <w:pPr>
        <w:pStyle w:val="Heading1"/>
      </w:pPr>
      <w:r>
        <w:t>Overview</w:t>
      </w:r>
    </w:p>
    <w:p>
      <w:pPr>
        <w:pStyle w:val="ListParagraph"/>
        <w:numPr>
          <w:ilvl w:val="0"/>
          <w:numId w:val="1"/>
        </w:numPr>
      </w:pPr>
      <w:r>
        <w:t xml:space="preserve">VITL is a Unity-based medical simulation product surface on the MetaDyn platform.</w:t>
      </w:r>
    </w:p>
    <w:p>
      <w:pPr>
        <w:pStyle w:val="ListParagraph"/>
        <w:numPr>
          <w:ilvl w:val="0"/>
          <w:numId w:val="1"/>
        </w:numPr>
      </w:pPr>
      <w:r>
        <w:t xml:space="preserve">The current scenario centers on a pediatric infant UTI case where a learner interacts with the infant's concerned mother by text or voice.</w:t>
      </w:r>
    </w:p>
    <w:p>
      <w:pPr>
        <w:pStyle w:val="ListParagraph"/>
        <w:numPr>
          <w:ilvl w:val="0"/>
          <w:numId w:val="1"/>
        </w:numPr>
      </w:pPr>
      <w:r>
        <w:t xml:space="preserve">The current near-term goal is Milestone 1: proving a coherent end-to-end learner loop rather than over-claiming full clinical assessment coverage.</w:t>
      </w:r>
    </w:p>
    <w:p>
      <w:r>
        <w:t xml:space="preserve"/>
      </w:r>
    </w:p>
    <w:p>
      <w:pPr>
        <w:pStyle w:val="Heading1"/>
      </w:pPr>
      <w:r>
        <w:t>Current Product Shape</w:t>
      </w:r>
    </w:p>
    <w:p>
      <w:pPr>
        <w:pStyle w:val="ListParagraph"/>
        <w:numPr>
          <w:ilvl w:val="0"/>
          <w:numId w:val="1"/>
        </w:numPr>
      </w:pPr>
      <w:r>
        <w:t xml:space="preserve">AI delivery layer: MetaDynVoiceController handles learner input, transcription, LLM response flow, text-to-speech, and hidden prompt delivery.</w:t>
      </w:r>
    </w:p>
    <w:p>
      <w:pPr>
        <w:pStyle w:val="ListParagraph"/>
        <w:numPr>
          <w:ilvl w:val="0"/>
          <w:numId w:val="1"/>
        </w:numPr>
      </w:pPr>
      <w:r>
        <w:t xml:space="preserve">Simulation-state layer: VITLSimulationManager owns lifecycle state, activity progression, timers, inactivity escalation, learner-turn storage, and hidden simulation overlay logic.</w:t>
      </w:r>
    </w:p>
    <w:p>
      <w:pPr>
        <w:pStyle w:val="ListParagraph"/>
        <w:numPr>
          <w:ilvl w:val="0"/>
          <w:numId w:val="1"/>
        </w:numPr>
      </w:pPr>
      <w:r>
        <w:t xml:space="preserve">Assessment/intake layer: model-backed communication scoring plus a planned structured patient-history intake flow for Activity 2.</w:t>
      </w:r>
    </w:p>
    <w:p>
      <w:r>
        <w:t xml:space="preserve"/>
      </w:r>
    </w:p>
    <w:p>
      <w:pPr>
        <w:pStyle w:val="Heading1"/>
      </w:pPr>
      <w:r>
        <w:t>Milestone 1 Proof</w:t>
      </w:r>
    </w:p>
    <w:p>
      <w:pPr>
        <w:pStyle w:val="ListParagraph"/>
        <w:numPr>
          <w:ilvl w:val="0"/>
          <w:numId w:val="1"/>
        </w:numPr>
      </w:pPr>
      <w:r>
        <w:t xml:space="preserve">Mother opens with concern.</w:t>
      </w:r>
    </w:p>
    <w:p>
      <w:pPr>
        <w:pStyle w:val="ListParagraph"/>
        <w:numPr>
          <w:ilvl w:val="0"/>
          <w:numId w:val="1"/>
        </w:numPr>
      </w:pPr>
      <w:r>
        <w:t xml:space="preserve">Learner responds by text or voice.</w:t>
      </w:r>
    </w:p>
    <w:p>
      <w:pPr>
        <w:pStyle w:val="ListParagraph"/>
        <w:numPr>
          <w:ilvl w:val="0"/>
          <w:numId w:val="1"/>
        </w:numPr>
      </w:pPr>
      <w:r>
        <w:t xml:space="preserve">Learner communication is scored.</w:t>
      </w:r>
    </w:p>
    <w:p>
      <w:pPr>
        <w:pStyle w:val="ListParagraph"/>
        <w:numPr>
          <w:ilvl w:val="0"/>
          <w:numId w:val="1"/>
        </w:numPr>
      </w:pPr>
      <w:r>
        <w:t xml:space="preserve">Simulation state updates before the mother response.</w:t>
      </w:r>
    </w:p>
    <w:p>
      <w:pPr>
        <w:pStyle w:val="ListParagraph"/>
        <w:numPr>
          <w:ilvl w:val="0"/>
          <w:numId w:val="1"/>
        </w:numPr>
      </w:pPr>
      <w:r>
        <w:t xml:space="preserve">Activity 1 completes through authored thresholds when appropriate.</w:t>
      </w:r>
    </w:p>
    <w:p>
      <w:pPr>
        <w:pStyle w:val="ListParagraph"/>
        <w:numPr>
          <w:ilvl w:val="0"/>
          <w:numId w:val="1"/>
        </w:numPr>
      </w:pPr>
      <w:r>
        <w:t xml:space="preserve">Activity 2 begins as structured patient-history capture.</w:t>
      </w:r>
    </w:p>
    <w:p>
      <w:r>
        <w:t xml:space="preserve"/>
      </w:r>
    </w:p>
    <w:p>
      <w:pPr>
        <w:pStyle w:val="Heading1"/>
      </w:pPr>
      <w:r>
        <w:t>Key Decisions</w:t>
      </w:r>
    </w:p>
    <w:p>
      <w:pPr>
        <w:pStyle w:val="ListParagraph"/>
        <w:numPr>
          <w:ilvl w:val="0"/>
          <w:numId w:val="1"/>
        </w:numPr>
      </w:pPr>
      <w:r>
        <w:t xml:space="preserve">The simulation manager remains the authority for activity progression.</w:t>
      </w:r>
    </w:p>
    <w:p>
      <w:pPr>
        <w:pStyle w:val="ListParagraph"/>
        <w:numPr>
          <w:ilvl w:val="0"/>
          <w:numId w:val="1"/>
        </w:numPr>
      </w:pPr>
      <w:r>
        <w:t xml:space="preserve">Conversation history is not the same thing as structured patient history.</w:t>
      </w:r>
    </w:p>
    <w:p>
      <w:pPr>
        <w:pStyle w:val="ListParagraph"/>
        <w:numPr>
          <w:ilvl w:val="0"/>
          <w:numId w:val="1"/>
        </w:numPr>
      </w:pPr>
      <w:r>
        <w:t xml:space="preserve">The learner-entered intake UI should become the canonical structured history record for Activity 2.</w:t>
      </w:r>
    </w:p>
    <w:p>
      <w:pPr>
        <w:pStyle w:val="ListParagraph"/>
        <w:numPr>
          <w:ilvl w:val="0"/>
          <w:numId w:val="1"/>
        </w:numPr>
      </w:pPr>
      <w:r>
        <w:t xml:space="preserve">Fallback scoring is a resilience mechanism, not the intended long-term assessment layer.</w:t>
      </w:r>
    </w:p>
    <w:p>
      <w:pPr>
        <w:pStyle w:val="ListParagraph"/>
        <w:numPr>
          <w:ilvl w:val="0"/>
          <w:numId w:val="1"/>
        </w:numPr>
      </w:pPr>
      <w:r>
        <w:t xml:space="preserve">Milestone 1 should stay focused and avoid scope creep into full clinical grading, automatic structured extraction from dialogue, or broad event-system rewrites.</w:t>
      </w:r>
    </w:p>
    <w:p>
      <w:r>
        <w:t xml:space="preserve"/>
      </w:r>
    </w:p>
    <w:p>
      <w:pPr>
        <w:pStyle w:val="Heading1"/>
      </w:pPr>
      <w:r>
        <w:t>Immediate Next Steps</w:t>
      </w:r>
    </w:p>
    <w:p>
      <w:pPr>
        <w:pStyle w:val="ListParagraph"/>
        <w:numPr>
          <w:ilvl w:val="0"/>
          <w:numId w:val="1"/>
        </w:numPr>
      </w:pPr>
      <w:r>
        <w:t xml:space="preserve">Lock the canonical Activity 1 to Activity 2 demo path.</w:t>
      </w:r>
    </w:p>
    <w:p>
      <w:pPr>
        <w:pStyle w:val="ListParagraph"/>
        <w:numPr>
          <w:ilvl w:val="0"/>
          <w:numId w:val="1"/>
        </w:numPr>
      </w:pPr>
      <w:r>
        <w:t xml:space="preserve">Define and implement the first pass of VITLPatientIntakeRecord and VITLPatientIntakeController.</w:t>
      </w:r>
    </w:p>
    <w:p>
      <w:pPr>
        <w:pStyle w:val="ListParagraph"/>
        <w:numPr>
          <w:ilvl w:val="0"/>
          <w:numId w:val="1"/>
        </w:numPr>
      </w:pPr>
      <w:r>
        <w:t xml:space="preserve">Add required-fields plus learner-confirmation completion behavior for Activity 2.</w:t>
      </w:r>
    </w:p>
    <w:p>
      <w:pPr>
        <w:pStyle w:val="ListParagraph"/>
        <w:numPr>
          <w:ilvl w:val="0"/>
          <w:numId w:val="1"/>
        </w:numPr>
      </w:pPr>
      <w:r>
        <w:t xml:space="preserve">Add analytics-safe milestone events without over-expanding scope.</w:t>
      </w:r>
    </w:p>
    <w:p>
      <w:r>
        <w:t xml:space="preserve"/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VITL Product Snapshot</dc:title>
  <dc:creator>Jen</dc:creator>
</cp:coreProperties>
</file>