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pStyle w:val="Title"/>
      </w:pPr>
      <w:r>
        <w:t>VITL Stakeholder System Summary</w:t>
      </w:r>
    </w:p>
    <w:p>
      <w:r>
        <w:t xml:space="preserve">Stakeholder-facing summary</w:t>
      </w:r>
    </w:p>
    <w:p>
      <w:pPr>
        <w:pStyle w:val="Heading1"/>
      </w:pPr>
      <w:r>
        <w:t>Executive Summary</w:t>
      </w:r>
    </w:p>
    <w:p>
      <w:pPr>
        <w:pStyle w:val="ListParagraph"/>
        <w:numPr>
          <w:ilvl w:val="0"/>
          <w:numId w:val="1"/>
        </w:numPr>
      </w:pPr>
      <w:r>
        <w:t xml:space="preserve">VITL is a MetaDyn medical simulation experience where a learner communicates with the mother of an infant patient in a guided pediatric UTI scenario.</w:t>
      </w:r>
    </w:p>
    <w:p>
      <w:pPr>
        <w:pStyle w:val="ListParagraph"/>
        <w:numPr>
          <w:ilvl w:val="0"/>
          <w:numId w:val="1"/>
        </w:numPr>
      </w:pPr>
      <w:r>
        <w:t xml:space="preserve">The product is moving beyond a simple AI conversation into a structured simulation with activity progression, communication scoring, and planned patient-history capture.</w:t>
      </w:r>
    </w:p>
    <w:p>
      <w:r>
        <w:t xml:space="preserve"/>
      </w:r>
    </w:p>
    <w:p>
      <w:pPr>
        <w:pStyle w:val="Heading1"/>
      </w:pPr>
      <w:r>
        <w:t>Why It Matters</w:t>
      </w:r>
    </w:p>
    <w:p>
      <w:pPr>
        <w:pStyle w:val="ListParagraph"/>
        <w:numPr>
          <w:ilvl w:val="0"/>
          <w:numId w:val="1"/>
        </w:numPr>
      </w:pPr>
      <w:r>
        <w:t xml:space="preserve">VITL demonstrates a higher-value MetaDyn product direction: scenario-driven immersive training that combines AI interaction with explicit simulation-state control.</w:t>
      </w:r>
    </w:p>
    <w:p>
      <w:pPr>
        <w:pStyle w:val="ListParagraph"/>
        <w:numPr>
          <w:ilvl w:val="0"/>
          <w:numId w:val="1"/>
        </w:numPr>
      </w:pPr>
      <w:r>
        <w:t xml:space="preserve">This creates a path toward more credible teaching, review, and assessment workflows over time.</w:t>
      </w:r>
    </w:p>
    <w:p>
      <w:r>
        <w:t xml:space="preserve"/>
      </w:r>
    </w:p>
    <w:p>
      <w:pPr>
        <w:pStyle w:val="Heading1"/>
      </w:pPr>
      <w:r>
        <w:t>Current Milestone</w:t>
      </w:r>
    </w:p>
    <w:p>
      <w:pPr>
        <w:pStyle w:val="ListParagraph"/>
        <w:numPr>
          <w:ilvl w:val="0"/>
          <w:numId w:val="1"/>
        </w:numPr>
      </w:pPr>
      <w:r>
        <w:t xml:space="preserve">The current milestone is to validate a working learner loop from greeting and rapport into structured patient-history intake.</w:t>
      </w:r>
    </w:p>
    <w:p>
      <w:pPr>
        <w:pStyle w:val="ListParagraph"/>
        <w:numPr>
          <w:ilvl w:val="0"/>
          <w:numId w:val="1"/>
        </w:numPr>
      </w:pPr>
      <w:r>
        <w:t xml:space="preserve">The first milestone is intentionally bounded to prove the experience flow before expanding into heavier assessment or reporting capabilities.</w:t>
      </w:r>
    </w:p>
    <w:p>
      <w:r>
        <w:t xml:space="preserve"/>
      </w:r>
    </w:p>
    <w:p>
      <w:pPr>
        <w:pStyle w:val="Heading1"/>
      </w:pPr>
      <w:r>
        <w:t>System Components</w:t>
      </w:r>
    </w:p>
    <w:p>
      <w:pPr>
        <w:pStyle w:val="ListParagraph"/>
        <w:numPr>
          <w:ilvl w:val="0"/>
          <w:numId w:val="1"/>
        </w:numPr>
      </w:pPr>
      <w:r>
        <w:t xml:space="preserve">Voice/controller layer for text, voice, transcription, model responses, and speech output.</w:t>
      </w:r>
    </w:p>
    <w:p>
      <w:pPr>
        <w:pStyle w:val="ListParagraph"/>
        <w:numPr>
          <w:ilvl w:val="0"/>
          <w:numId w:val="1"/>
        </w:numPr>
      </w:pPr>
      <w:r>
        <w:t xml:space="preserve">Simulation manager for activity flow, state, scoring hooks, escalation, and hidden scenario context.</w:t>
      </w:r>
    </w:p>
    <w:p>
      <w:pPr>
        <w:pStyle w:val="ListParagraph"/>
        <w:numPr>
          <w:ilvl w:val="0"/>
          <w:numId w:val="1"/>
        </w:numPr>
      </w:pPr>
      <w:r>
        <w:t xml:space="preserve">Communication scoring service for rubric-based learner scoring.</w:t>
      </w:r>
    </w:p>
    <w:p>
      <w:pPr>
        <w:pStyle w:val="ListParagraph"/>
        <w:numPr>
          <w:ilvl w:val="0"/>
          <w:numId w:val="1"/>
        </w:numPr>
      </w:pPr>
      <w:r>
        <w:t xml:space="preserve">Planned patient-intake layer for structured documentation of learner-collected history.</w:t>
      </w:r>
    </w:p>
    <w:p>
      <w:r>
        <w:t xml:space="preserve"/>
      </w:r>
    </w:p>
    <w:p>
      <w:pPr>
        <w:pStyle w:val="Heading1"/>
      </w:pPr>
      <w:r>
        <w:t>Bottom Line</w:t>
      </w:r>
    </w:p>
    <w:p>
      <w:pPr>
        <w:pStyle w:val="ListParagraph"/>
        <w:numPr>
          <w:ilvl w:val="0"/>
          <w:numId w:val="1"/>
        </w:numPr>
      </w:pPr>
      <w:r>
        <w:t xml:space="preserve">The near-term value is a coherent simulation loop where communication quality affects progression and structured history capture begins to look like a real training product instead of a chatbot demo.</w:t>
      </w:r>
    </w:p>
    <w:p>
      <w:r>
        <w:t xml:space="preserve"/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VITL Stakeholder System Summary</dc:title>
  <dc:creator>Jen</dc:creator>
</cp:coreProperties>
</file>