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Assignment 7</w:t>
      </w:r>
    </w:p>
    <w:p>
      <w:pPr>
        <w:rPr>
          <w:rFonts w:hint="default"/>
          <w:b/>
          <w:bCs/>
          <w:lang w:val="en-US"/>
        </w:rPr>
      </w:pPr>
      <w:r>
        <w:rPr>
          <w:rFonts w:hint="default"/>
          <w:b/>
          <w:bCs/>
          <w:lang w:val="en-US"/>
        </w:rPr>
        <w:t>Chapter 3</w:t>
      </w:r>
    </w:p>
    <w:p>
      <w:pPr>
        <w:rPr>
          <w:rFonts w:hint="default"/>
          <w:b/>
          <w:bCs/>
          <w:lang w:val="en-US"/>
        </w:rPr>
      </w:pPr>
      <w:r>
        <w:rPr>
          <w:rFonts w:hint="default"/>
          <w:b/>
          <w:bCs/>
          <w:lang w:val="en-US"/>
        </w:rPr>
        <w:t>P3</w:t>
      </w:r>
    </w:p>
    <w:p>
      <w:pPr>
        <w:rPr>
          <w:rFonts w:hint="default"/>
          <w:b w:val="0"/>
          <w:bCs w:val="0"/>
          <w:lang w:val="en-US"/>
        </w:rPr>
      </w:pPr>
      <w:r>
        <w:rPr>
          <w:rFonts w:hint="default"/>
          <w:b/>
          <w:bCs/>
          <w:lang w:val="en-US"/>
        </w:rPr>
        <w:t>Sum of the three  8bits bytes:</w:t>
      </w:r>
      <w:r>
        <w:rPr>
          <w:rFonts w:hint="default"/>
          <w:b/>
          <w:bCs/>
          <w:lang w:val="en-US"/>
        </w:rPr>
        <w:tab/>
      </w:r>
      <w:r>
        <w:rPr>
          <w:rFonts w:hint="default"/>
          <w:b w:val="0"/>
          <w:bCs w:val="0"/>
          <w:lang w:val="en-US"/>
        </w:rPr>
        <w:t xml:space="preserve">01010011 </w:t>
      </w:r>
    </w:p>
    <w:p>
      <w:pPr>
        <w:ind w:left="2160" w:leftChars="0" w:firstLine="720" w:firstLineChars="0"/>
        <w:rPr>
          <w:rFonts w:hint="default"/>
          <w:b w:val="0"/>
          <w:bCs w:val="0"/>
          <w:lang w:val="en-US"/>
        </w:rPr>
      </w:pPr>
      <w:r>
        <w:rPr>
          <w:rFonts w:hint="default"/>
          <w:b w:val="0"/>
          <w:bCs w:val="0"/>
          <w:lang w:val="en-US"/>
        </w:rPr>
        <w:t>01100110</w:t>
      </w:r>
    </w:p>
    <w:p>
      <w:pPr>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01110100</w:t>
      </w:r>
    </w:p>
    <w:p>
      <w:pPr>
        <w:ind w:left="2160" w:leftChars="0" w:firstLine="720" w:firstLineChars="0"/>
        <w:rPr>
          <w:rFonts w:hint="default"/>
          <w:b w:val="0"/>
          <w:bCs w:val="0"/>
          <w:lang w:val="en-US"/>
        </w:rPr>
      </w:pPr>
      <w:r>
        <w:rPr>
          <w:rFonts w:hint="default"/>
          <w:b w:val="0"/>
          <w:bCs w:val="0"/>
          <w:lang w:val="en-US"/>
        </w:rPr>
        <w:t>1 00101101</w:t>
      </w:r>
    </w:p>
    <w:p>
      <w:pPr>
        <w:rPr>
          <w:rFonts w:hint="default"/>
          <w:b w:val="0"/>
          <w:bCs w:val="0"/>
          <w:lang w:val="en-US"/>
        </w:rPr>
      </w:pPr>
    </w:p>
    <w:p>
      <w:pPr>
        <w:rPr>
          <w:rFonts w:hint="default"/>
          <w:b w:val="0"/>
          <w:bCs w:val="0"/>
          <w:lang w:val="en-US"/>
        </w:rPr>
      </w:pPr>
      <w:r>
        <w:rPr>
          <w:rFonts w:hint="default"/>
          <w:b w:val="0"/>
          <w:bCs w:val="0"/>
          <w:lang w:val="en-US"/>
        </w:rPr>
        <w:t>Since we have 1 extra bit we need to wrap it around and we get: 00101110</w:t>
      </w:r>
    </w:p>
    <w:p>
      <w:pPr>
        <w:rPr>
          <w:rFonts w:hint="default"/>
          <w:b w:val="0"/>
          <w:bCs w:val="0"/>
          <w:lang w:val="en-US"/>
        </w:rPr>
      </w:pPr>
      <w:r>
        <w:rPr>
          <w:rFonts w:hint="default"/>
          <w:b w:val="0"/>
          <w:bCs w:val="0"/>
          <w:lang w:val="en-US"/>
        </w:rPr>
        <w:t>-</w:t>
      </w:r>
      <w:r>
        <w:rPr>
          <w:rFonts w:hint="default"/>
          <w:b/>
          <w:bCs/>
          <w:lang w:val="en-US"/>
        </w:rPr>
        <w:t xml:space="preserve"> In the second step, </w:t>
      </w:r>
      <w:r>
        <w:rPr>
          <w:rFonts w:hint="default"/>
          <w:b w:val="0"/>
          <w:bCs w:val="0"/>
          <w:lang w:val="en-US"/>
        </w:rPr>
        <w:t>we swap the bits with their complements and we get</w:t>
      </w:r>
      <w:r>
        <w:rPr>
          <w:rFonts w:hint="default"/>
          <w:b/>
          <w:bCs/>
          <w:lang w:val="en-US"/>
        </w:rPr>
        <w:t>: 11010001</w:t>
      </w:r>
    </w:p>
    <w:p>
      <w:pPr>
        <w:rPr>
          <w:rFonts w:hint="default"/>
          <w:b w:val="0"/>
          <w:bCs w:val="0"/>
          <w:lang w:val="en-US"/>
        </w:rPr>
      </w:pPr>
      <w:r>
        <w:rPr>
          <w:rFonts w:hint="default"/>
          <w:b w:val="0"/>
          <w:bCs w:val="0"/>
          <w:lang w:val="en-US"/>
        </w:rPr>
        <w:t>- UDP uses the 1s complement of the sum for its checksum calculation to reliably detect errors in data transmission while maintaining computational simplicity and efficiency.</w:t>
      </w:r>
    </w:p>
    <w:p>
      <w:pPr>
        <w:rPr>
          <w:rFonts w:hint="default"/>
          <w:b w:val="0"/>
          <w:bCs w:val="0"/>
          <w:lang w:val="en-US"/>
        </w:rPr>
      </w:pPr>
      <w:r>
        <w:rPr>
          <w:rFonts w:hint="default"/>
          <w:b w:val="0"/>
          <w:bCs w:val="0"/>
          <w:lang w:val="en-US"/>
        </w:rPr>
        <w:t>-The receiver after getting the check sum adds up all the bytes if all 1s acquired then there is not an error in the sum. On the other hand if there are 1 or more 0s then there is an error.</w:t>
      </w:r>
    </w:p>
    <w:p>
      <w:pPr>
        <w:rPr>
          <w:rFonts w:hint="default"/>
          <w:b w:val="0"/>
          <w:bCs w:val="0"/>
          <w:lang w:val="en-US"/>
        </w:rPr>
      </w:pPr>
      <w:r>
        <w:rPr>
          <w:rFonts w:hint="default"/>
          <w:b w:val="0"/>
          <w:bCs w:val="0"/>
          <w:lang w:val="en-US"/>
        </w:rPr>
        <w:t>- Using checksum method we can detect 1 bit error, however some cases 2 bit errors pass through undetected.</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P4</w:t>
      </w:r>
    </w:p>
    <w:p>
      <w:pPr>
        <w:numPr>
          <w:ilvl w:val="0"/>
          <w:numId w:val="1"/>
        </w:numPr>
        <w:rPr>
          <w:rFonts w:hint="default"/>
          <w:b/>
          <w:bCs/>
          <w:lang w:val="en-US"/>
        </w:rPr>
      </w:pPr>
      <w:r>
        <w:rPr>
          <w:rFonts w:hint="default"/>
          <w:b w:val="0"/>
          <w:bCs w:val="0"/>
          <w:lang w:val="en-US"/>
        </w:rPr>
        <w:t>Adding 01011100 and 01100101 will get 11000001. Therefore, the 1s complement of sum is 00111110.</w:t>
      </w:r>
    </w:p>
    <w:p>
      <w:pPr>
        <w:numPr>
          <w:ilvl w:val="0"/>
          <w:numId w:val="1"/>
        </w:numPr>
        <w:rPr>
          <w:rFonts w:hint="default"/>
          <w:b/>
          <w:bCs/>
          <w:lang w:val="en-US"/>
        </w:rPr>
      </w:pPr>
      <w:r>
        <w:rPr>
          <w:rFonts w:hint="default"/>
          <w:b w:val="0"/>
          <w:bCs w:val="0"/>
          <w:lang w:val="en-US"/>
        </w:rPr>
        <w:t>Adding 11011010 and 01100101 will get 01000000. Therefore, the 1s complement of sum is 10111111.</w:t>
      </w:r>
    </w:p>
    <w:p>
      <w:pPr>
        <w:numPr>
          <w:ilvl w:val="0"/>
          <w:numId w:val="1"/>
        </w:numPr>
        <w:rPr>
          <w:rFonts w:hint="default"/>
          <w:b/>
          <w:bCs/>
          <w:lang w:val="en-US"/>
        </w:rPr>
      </w:pPr>
      <w:r>
        <w:rPr>
          <w:rFonts w:hint="default"/>
          <w:b w:val="0"/>
          <w:bCs w:val="0"/>
          <w:lang w:val="en-US"/>
        </w:rPr>
        <w:t xml:space="preserve">Adding </w:t>
      </w:r>
      <w:r>
        <w:rPr>
          <w:rFonts w:hint="default"/>
          <w:b w:val="0"/>
          <w:bCs w:val="0"/>
          <w:lang w:val="en-US"/>
        </w:rPr>
        <w:t>01011101 and 01100100 will get 11000001.</w:t>
      </w:r>
      <w:bookmarkStart w:id="0" w:name="_GoBack"/>
      <w:bookmarkEnd w:id="0"/>
      <w:r>
        <w:rPr>
          <w:rFonts w:hint="default"/>
          <w:b/>
          <w:bCs/>
          <w:lang w:val="en-US"/>
        </w:rPr>
        <w:br w:type="page"/>
      </w:r>
    </w:p>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2"/>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2"/>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3"/>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3"/>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3"/>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4"/>
        </w:numPr>
      </w:pPr>
      <w:r>
        <w:rPr>
          <w:rFonts w:hint="default"/>
          <w:lang w:val="en-US"/>
        </w:rPr>
        <w:t xml:space="preserve"> 10Mbps / 200kbps = 50</w:t>
      </w:r>
    </w:p>
    <w:p>
      <w:pPr>
        <w:numPr>
          <w:ilvl w:val="0"/>
          <w:numId w:val="4"/>
        </w:numPr>
      </w:pPr>
      <w:r>
        <w:rPr>
          <w:rFonts w:hint="default"/>
          <w:lang w:val="en-US"/>
        </w:rPr>
        <w:t xml:space="preserve"> 1/50 x 0.1 = 0.002</w:t>
      </w:r>
    </w:p>
    <w:p>
      <w:pPr>
        <w:numPr>
          <w:ilvl w:val="0"/>
          <w:numId w:val="4"/>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4"/>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5"/>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5"/>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5"/>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5"/>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5"/>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5"/>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4"/>
        </w:numPr>
        <w:ind w:left="840" w:leftChars="0" w:hanging="420" w:firstLineChars="0"/>
      </w:pPr>
      <w:r>
        <w:br w:type="page"/>
      </w:r>
    </w:p>
    <w:p>
      <w:pPr>
        <w:pStyle w:val="6"/>
        <w:numPr>
          <w:ilvl w:val="0"/>
          <w:numId w:val="6"/>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7"/>
                    <a:stretch>
                      <a:fillRect/>
                    </a:stretch>
                  </pic:blipFill>
                  <pic:spPr>
                    <a:xfrm>
                      <a:off x="0" y="0"/>
                      <a:ext cx="5776461" cy="3337849"/>
                    </a:xfrm>
                    <a:prstGeom prst="rect">
                      <a:avLst/>
                    </a:prstGeom>
                  </pic:spPr>
                </pic:pic>
              </a:graphicData>
            </a:graphic>
          </wp:inline>
        </w:drawing>
      </w:r>
    </w:p>
    <w:p>
      <w:pPr>
        <w:pStyle w:val="6"/>
        <w:numPr>
          <w:ilvl w:val="0"/>
          <w:numId w:val="6"/>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8"/>
                    <a:stretch>
                      <a:fillRect/>
                    </a:stretch>
                  </pic:blipFill>
                  <pic:spPr>
                    <a:xfrm>
                      <a:off x="0" y="0"/>
                      <a:ext cx="5943600" cy="3714750"/>
                    </a:xfrm>
                    <a:prstGeom prst="rect">
                      <a:avLst/>
                    </a:prstGeom>
                  </pic:spPr>
                </pic:pic>
              </a:graphicData>
            </a:graphic>
          </wp:inline>
        </w:drawing>
      </w:r>
    </w:p>
    <w:p>
      <w:pPr>
        <w:pStyle w:val="6"/>
        <w:numPr>
          <w:ilvl w:val="0"/>
          <w:numId w:val="6"/>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KaTeX_Size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LTPro-Roman">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0F74D65"/>
    <w:multiLevelType w:val="singleLevel"/>
    <w:tmpl w:val="10F74D65"/>
    <w:lvl w:ilvl="0" w:tentative="0">
      <w:start w:val="1"/>
      <w:numFmt w:val="upperLetter"/>
      <w:suff w:val="space"/>
      <w:lvlText w:val="%1)"/>
      <w:lvlJc w:val="left"/>
    </w:lvl>
  </w:abstractNum>
  <w:abstractNum w:abstractNumId="3">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35E30AB"/>
    <w:multiLevelType w:val="singleLevel"/>
    <w:tmpl w:val="535E30AB"/>
    <w:lvl w:ilvl="0" w:tentative="0">
      <w:start w:val="1"/>
      <w:numFmt w:val="upperLetter"/>
      <w:lvlText w:val="%1."/>
      <w:lvlJc w:val="left"/>
      <w:pPr>
        <w:ind w:left="425" w:hanging="425"/>
      </w:pPr>
      <w:rPr>
        <w:rFont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108B1DD3"/>
    <w:rsid w:val="18AE3C05"/>
    <w:rsid w:val="2BFC2031"/>
    <w:rsid w:val="379E0F18"/>
    <w:rsid w:val="3D594B77"/>
    <w:rsid w:val="3E6F5651"/>
    <w:rsid w:val="548A0F7B"/>
    <w:rsid w:val="65900EF1"/>
    <w:rsid w:val="729567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Hyperlink"/>
    <w:basedOn w:val="4"/>
    <w:autoRedefine/>
    <w:semiHidden/>
    <w:unhideWhenUsed/>
    <w:qFormat/>
    <w:uiPriority w:val="99"/>
    <w:rPr>
      <w:color w:val="0000FF"/>
      <w:u w:val="single"/>
    </w:rPr>
  </w:style>
  <w:style w:type="paragraph" w:styleId="6">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Words>
  <Characters>58</Characters>
  <Lines>1</Lines>
  <Paragraphs>1</Paragraphs>
  <TotalTime>3</TotalTime>
  <ScaleCrop>false</ScaleCrop>
  <LinksUpToDate>false</LinksUpToDate>
  <CharactersWithSpaces>67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2024-04-22T17:58:16Z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9049E38A82DD40B68219A92572AE109A_12</vt:lpwstr>
  </property>
</Properties>
</file>