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fbded33d3873c7f30d1ec8a67b5e3d384d40c5"/>
    <w:p>
      <w:pPr>
        <w:pStyle w:val="Heading1"/>
      </w:pPr>
      <w:r>
        <w:t xml:space="preserve">Homepage Balance Breakdown — Full Implementation Plan</w:t>
      </w:r>
    </w:p>
    <w:p>
      <w:pPr>
        <w:pStyle w:val="BlockText"/>
      </w:pPr>
      <w:r>
        <w:t xml:space="preserve">Based on: POC branch (40 files shipped),</w:t>
      </w:r>
      <w:r>
        <w:t xml:space="preserve"> </w:t>
      </w:r>
      <w:r>
        <w:rPr>
          <w:rStyle w:val="VerbatimChar"/>
        </w:rPr>
        <w:t xml:space="preserve">docs/homepage-balance-breakdown-shadowbox-investigation.md</w:t>
      </w:r>
      <w:r>
        <w:t xml:space="preserve">, and team task list.</w:t>
      </w:r>
    </w:p>
    <w:p>
      <w:pPr>
        <w:pStyle w:val="BlockText"/>
      </w:pPr>
      <w:r>
        <w:rPr>
          <w:b/>
          <w:bCs/>
        </w:rPr>
        <w:t xml:space="preserve">Scope note:</w:t>
      </w:r>
      <w:r>
        <w:t xml:space="preserve"> </w:t>
      </w:r>
      <w:r>
        <w:t xml:space="preserve">DeFi is excluded from the first iteration. The POC</w:t>
      </w:r>
      <w:r>
        <w:t xml:space="preserve"> </w:t>
      </w:r>
      <w:r>
        <w:rPr>
          <w:rStyle w:val="VerbatimChar"/>
        </w:rPr>
        <w:t xml:space="preserve">useDefiSlice</w:t>
      </w:r>
      <w:r>
        <w:t xml:space="preserve"> </w:t>
      </w:r>
      <w:r>
        <w:t xml:space="preserve">exists on the branch and the DeFi column renders, but no DeFi-specific hardening work is planned until a future iteration.</w:t>
      </w:r>
    </w:p>
    <w:p>
      <w:r>
        <w:pict>
          <v:rect style="width:0;height:1.5pt" o:hralign="center" o:hrstd="t" o:hr="t"/>
        </w:pict>
      </w:r>
    </w:p>
    <w:bookmarkStart w:id="12" w:name="landmines-mitigations"/>
    <w:p>
      <w:pPr>
        <w:pStyle w:val="Heading2"/>
      </w:pPr>
      <w:r>
        <w:t xml:space="preserve">1. Landmines &amp; Mitigations</w:t>
      </w:r>
    </w:p>
    <w:bookmarkStart w:id="9" w:name="X5efcf25cae0e8c4f76c011f117765ce26cdedb5"/>
    <w:p>
      <w:pPr>
        <w:pStyle w:val="Heading3"/>
      </w:pPr>
      <w:r>
        <w:t xml:space="preserve">L1 — Hero total vs wallet header drift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useBalanceBreakdown</w:t>
      </w:r>
      <w:r>
        <w:t xml:space="preserve"> </w:t>
      </w:r>
      <w:r>
        <w:t xml:space="preserve">sums all four slices;</w:t>
      </w:r>
      <w:r>
        <w:t xml:space="preserve"> </w:t>
      </w:r>
      <w:r>
        <w:rPr>
          <w:rStyle w:val="VerbatimChar"/>
        </w:rPr>
        <w:t xml:space="preserve">AccountGroupBalance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selectBalanceBySelectedAccountGroup</w:t>
      </w:r>
      <w:r>
        <w:t xml:space="preserve"> </w:t>
      </w:r>
      <w:r>
        <w:t xml:space="preserve">(tokens only). The hero inside the breakdown will show a larger number than the header above it on the same screen — guaranteed</w:t>
      </w:r>
      <w:r>
        <w:t xml:space="preserve"> </w:t>
      </w:r>
      <w:r>
        <w:t xml:space="preserve">“numbers don’t match”</w:t>
      </w:r>
      <w:r>
        <w:t xml:space="preserve"> </w:t>
      </w:r>
      <w:r>
        <w:t xml:space="preserve">tickets within the first day.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AccountGroupBalance</w:t>
      </w:r>
      <w:r>
        <w:t xml:space="preserve"> </w:t>
      </w:r>
      <w:r>
        <w:t xml:space="preserve">consume</w:t>
      </w:r>
      <w:r>
        <w:t xml:space="preserve"> </w:t>
      </w:r>
      <w:r>
        <w:rPr>
          <w:rStyle w:val="VerbatimChar"/>
        </w:rPr>
        <w:t xml:space="preserve">useBalanceBreakdown().hero.totalFiat</w:t>
      </w:r>
      <w:r>
        <w:t xml:space="preserve"> </w:t>
      </w:r>
      <w:r>
        <w:t xml:space="preserve">when the flag is on. Same source drives both numbers.</w:t>
      </w:r>
      <w:r>
        <w:br/>
      </w:r>
      <w:r>
        <w:rPr>
          <w:b/>
          <w:bCs/>
        </w:rPr>
        <w:t xml:space="preserve">Owner ticket:</w:t>
      </w:r>
      <w:r>
        <w:t xml:space="preserve"> </w:t>
      </w:r>
      <w:r>
        <w:t xml:space="preserve">T-H1.</w:t>
      </w:r>
    </w:p>
    <w:bookmarkEnd w:id="9"/>
    <w:bookmarkStart w:id="10" w:name="X8650b772c35408bacba625a1f54280a389eb690"/>
    <w:p>
      <w:pPr>
        <w:pStyle w:val="Heading3"/>
      </w:pPr>
      <w:r>
        <w:t xml:space="preserve">L2 — USDC is treated as $1.00 (Predict)</w:t>
      </w:r>
      <w:r>
        <w:t xml:space="preserve"> </w:t>
      </w:r>
      <w:r>
        <w:rPr>
          <w:i/>
          <w:iCs/>
        </w:rPr>
        <w:t xml:space="preserve">(medium)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Predict returns USDC amounts;</w:t>
      </w:r>
      <w:r>
        <w:t xml:space="preserve"> </w:t>
      </w:r>
      <w:r>
        <w:rPr>
          <w:rStyle w:val="VerbatimChar"/>
        </w:rPr>
        <w:t xml:space="preserve">useFiatNormalizer</w:t>
      </w:r>
      <w:r>
        <w:t xml:space="preserve"> </w:t>
      </w:r>
      <w:r>
        <w:t xml:space="preserve">treats USDC as USD 1:1. During a depeg event, the breakdown overstates Predict balance.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Keep the 1:1 assumption behind a constant</w:t>
      </w:r>
      <w:r>
        <w:t xml:space="preserve"> </w:t>
      </w:r>
      <w:r>
        <w:rPr>
          <w:rStyle w:val="VerbatimChar"/>
        </w:rPr>
        <w:t xml:space="preserve">USDC_DEPEG_TOLERANCE</w:t>
      </w:r>
      <w:r>
        <w:t xml:space="preserve"> </w:t>
      </w:r>
      <w:r>
        <w:t xml:space="preserve">comment. Add a remote config hook for</w:t>
      </w:r>
      <w:r>
        <w:t xml:space="preserve"> </w:t>
      </w:r>
      <w:r>
        <w:rPr>
          <w:rStyle w:val="VerbatimChar"/>
        </w:rPr>
        <w:t xml:space="preserve">usdc_rate_enabled</w:t>
      </w:r>
      <w:r>
        <w:t xml:space="preserve"> </w:t>
      </w:r>
      <w:r>
        <w:t xml:space="preserve">if the PM decides to fetch a real USDC rate later — the plumbing is one config check in</w:t>
      </w:r>
      <w:r>
        <w:t xml:space="preserve"> </w:t>
      </w:r>
      <w:r>
        <w:rPr>
          <w:rStyle w:val="VerbatimChar"/>
        </w:rPr>
        <w:t xml:space="preserve">useFiatNormalizer</w:t>
      </w:r>
      <w:r>
        <w:t xml:space="preserve">.</w:t>
      </w:r>
    </w:p>
    <w:bookmarkEnd w:id="10"/>
    <w:bookmarkStart w:id="11" w:name="l3-perps-ws-re-render-frequency-medium"/>
    <w:p>
      <w:pPr>
        <w:pStyle w:val="Heading3"/>
      </w:pPr>
      <w:r>
        <w:t xml:space="preserve">L3 — Perps WS re-render frequency</w:t>
      </w:r>
      <w:r>
        <w:t xml:space="preserve"> </w:t>
      </w:r>
      <w:r>
        <w:rPr>
          <w:i/>
          <w:iCs/>
        </w:rPr>
        <w:t xml:space="preserve">(medium)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usePerpsLiveAccount</w:t>
      </w:r>
      <w:r>
        <w:t xml:space="preserve"> </w:t>
      </w:r>
      <w:r>
        <w:t xml:space="preserve">can fire up to 10 Hz on volatile pairs.</w:t>
      </w:r>
      <w:r>
        <w:t xml:space="preserve"> </w:t>
      </w:r>
      <w:r>
        <w:rPr>
          <w:rStyle w:val="VerbatimChar"/>
        </w:rPr>
        <w:t xml:space="preserve">PERPS_HOMEPAGE_THROTTLE_MS = 1000</w:t>
      </w:r>
      <w:r>
        <w:t xml:space="preserve"> </w:t>
      </w:r>
      <w:r>
        <w:t xml:space="preserve">is applied in</w:t>
      </w:r>
      <w:r>
        <w:t xml:space="preserve"> </w:t>
      </w:r>
      <w:r>
        <w:rPr>
          <w:rStyle w:val="VerbatimChar"/>
        </w:rPr>
        <w:t xml:space="preserve">usePerpsSlice</w:t>
      </w:r>
      <w:r>
        <w:t xml:space="preserve">, but the throttle is per-subscriber — if multiple components inside the breakdown tree each call</w:t>
      </w:r>
      <w:r>
        <w:t xml:space="preserve"> </w:t>
      </w:r>
      <w:r>
        <w:rPr>
          <w:rStyle w:val="VerbatimChar"/>
        </w:rPr>
        <w:t xml:space="preserve">usePerpsLiveAccount</w:t>
      </w:r>
      <w:r>
        <w:t xml:space="preserve">, the throttle multiplies.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usePerpsSlice</w:t>
      </w:r>
      <w:r>
        <w:t xml:space="preserve"> </w:t>
      </w:r>
      <w:r>
        <w:t xml:space="preserve">should call</w:t>
      </w:r>
      <w:r>
        <w:t xml:space="preserve"> </w:t>
      </w:r>
      <w:r>
        <w:rPr>
          <w:rStyle w:val="VerbatimChar"/>
        </w:rPr>
        <w:t xml:space="preserve">usePerpsLiveAccount</w:t>
      </w:r>
      <w:r>
        <w:t xml:space="preserve">. No child component should call it independently. Currently holds — enforce by lint or component API design.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roduct-decisions"/>
    <w:p>
      <w:pPr>
        <w:pStyle w:val="Heading2"/>
      </w:pPr>
      <w:r>
        <w:t xml:space="preserve">2. Product Decisions</w:t>
      </w:r>
    </w:p>
    <w:p>
      <w:pPr>
        <w:pStyle w:val="FirstParagraph"/>
      </w:pPr>
      <w:r>
        <w:t xml:space="preserve">Decisions marked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still need a PM answer before the linked ticket can start.</w:t>
      </w:r>
    </w:p>
    <w:bookmarkStart w:id="13" w:name="resolved"/>
    <w:p>
      <w:pPr>
        <w:pStyle w:val="Heading3"/>
      </w:pPr>
      <w:r>
        <w:t xml:space="preserve">Resolved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PD-1</w:t>
            </w:r>
          </w:p>
        </w:tc>
        <w:tc>
          <w:tcPr/>
          <w:p>
            <w:pPr>
              <w:pStyle w:val="Compact"/>
            </w:pPr>
            <w:r>
              <w:t xml:space="preserve">Does the wallet header total reflect the full portfolio?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header = full portfolio. T-H1 implements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PD-2</w:t>
            </w:r>
          </w:p>
        </w:tc>
        <w:tc>
          <w:tcPr/>
          <w:p>
            <w:pPr>
              <w:pStyle w:val="Compact"/>
            </w:pPr>
            <w:r>
              <w:t xml:space="preserve">Which Perps number in the slice total?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totalBalance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equity (includes uPnL)</w:t>
            </w:r>
            <w:r>
              <w:t xml:space="preserve"> </w:t>
            </w:r>
            <w:r>
              <w:t xml:space="preserve">— implemented in POC.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PD-3</w:t>
            </w:r>
          </w:p>
        </w:tc>
        <w:tc>
          <w:tcPr/>
          <w:p>
            <w:pPr>
              <w:pStyle w:val="Compact"/>
            </w:pPr>
            <w:r>
              <w:t xml:space="preserve">Which Predict number in the slice total?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availableBalance + Σ position.currentValue</w:t>
            </w:r>
            <w:r>
              <w:t xml:space="preserve"> </w:t>
            </w:r>
            <w:r>
              <w:t xml:space="preserve">— implemented in POC.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PD-4</w:t>
            </w:r>
          </w:p>
        </w:tc>
        <w:tc>
          <w:tcPr/>
          <w:p>
            <w:pPr>
              <w:pStyle w:val="Compact"/>
            </w:pPr>
            <w:r>
              <w:t xml:space="preserve">Predict active bets: cost-basis vs mark?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Mark (</w:t>
            </w:r>
            <w:r>
              <w:rPr>
                <w:rStyle w:val="VerbatimChar"/>
                <w:b/>
                <w:bCs/>
              </w:rPr>
              <w:t xml:space="preserve">currentValue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— what the API returns today.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PD-5</w:t>
            </w:r>
          </w:p>
        </w:tc>
        <w:tc>
          <w:tcPr/>
          <w:p>
            <w:pPr>
              <w:pStyle w:val="Compact"/>
            </w:pPr>
            <w:r>
              <w:t xml:space="preserve">Full screen or bottom sheet?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Full screen</w:t>
            </w:r>
            <w:r>
              <w:t xml:space="preserve"> </w:t>
            </w:r>
            <w:r>
              <w:t xml:space="preserve">— stack navigation already in place.</w:t>
            </w:r>
          </w:p>
        </w:tc>
      </w:tr>
    </w:tbl>
    <w:bookmarkEnd w:id="13"/>
    <w:bookmarkStart w:id="14" w:name="open"/>
    <w:p>
      <w:pPr>
        <w:pStyle w:val="Heading3"/>
      </w:pPr>
      <w:r>
        <w:t xml:space="preserve">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084"/>
        <w:gridCol w:w="187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PD-6</w:t>
            </w:r>
          </w:p>
        </w:tc>
        <w:tc>
          <w:tcPr/>
          <w:p>
            <w:pPr>
              <w:pStyle w:val="Compact"/>
            </w:pPr>
            <w:r>
              <w:t xml:space="preserve">How are geo-blocked / ineligible users shown?</w:t>
            </w:r>
          </w:p>
        </w:tc>
        <w:tc>
          <w:tcPr/>
          <w:p>
            <w:pPr>
              <w:pStyle w:val="Compact"/>
            </w:pPr>
            <w:r>
              <w:t xml:space="preserve">(A) Row hidden entirely (B) Row greyed as</w:t>
            </w:r>
            <w:r>
              <w:t xml:space="preserve"> </w:t>
            </w:r>
            <w:r>
              <w:t xml:space="preserve">“Not available in your region”</w:t>
            </w:r>
            <w:r>
              <w:t xml:space="preserve"> </w:t>
            </w:r>
            <w:r>
              <w:t xml:space="preserve">(C) Row shown with $0</w:t>
            </w:r>
          </w:p>
        </w:tc>
        <w:tc>
          <w:tcPr/>
          <w:p>
            <w:pPr>
              <w:pStyle w:val="Compact"/>
            </w:pPr>
            <w:r>
              <w:t xml:space="preserve">Implemented as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; needs copy approval from 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PD-7</w:t>
            </w:r>
          </w:p>
        </w:tc>
        <w:tc>
          <w:tcPr/>
          <w:p>
            <w:pPr>
              <w:pStyle w:val="Compact"/>
            </w:pPr>
            <w:r>
              <w:t xml:space="preserve">USDC peg assumption for Predict balances?</w:t>
            </w:r>
          </w:p>
        </w:tc>
        <w:tc>
          <w:tcPr/>
          <w:p>
            <w:pPr>
              <w:pStyle w:val="Compact"/>
            </w:pPr>
            <w:r>
              <w:t xml:space="preserve">(A) 1 USDC = $1.00 USD (B) Fetch live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 now</w:t>
            </w:r>
            <w:r>
              <w:t xml:space="preserve"> </w:t>
            </w:r>
            <w:r>
              <w:t xml:space="preserve">— flag for PM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tickets-eta"/>
    <w:p>
      <w:pPr>
        <w:pStyle w:val="Heading2"/>
      </w:pPr>
      <w:r>
        <w:t xml:space="preserve">3. Tickets + ETA</w:t>
      </w:r>
    </w:p>
    <w:p>
      <w:pPr>
        <w:pStyle w:val="FirstParagraph"/>
      </w:pPr>
      <w:r>
        <w:t xml:space="preserve">Sizing:</w:t>
      </w:r>
      <w:r>
        <w:t xml:space="preserve"> </w:t>
      </w:r>
      <w:r>
        <w:rPr>
          <w:b/>
          <w:bCs/>
        </w:rPr>
        <w:t xml:space="preserve">1 senior mobile dev</w:t>
      </w:r>
      <w:r>
        <w:t xml:space="preserve"> </w:t>
      </w:r>
      <w:r>
        <w:t xml:space="preserve">familiar with the controller architecture +</w:t>
      </w:r>
      <w:r>
        <w:t xml:space="preserve"> </w:t>
      </w:r>
      <w:r>
        <w:rPr>
          <w:b/>
          <w:bCs/>
        </w:rPr>
        <w:t xml:space="preserve">1 QA/E2E</w:t>
      </w:r>
      <w:r>
        <w:t xml:space="preserve"> </w:t>
      </w:r>
      <w:r>
        <w:t xml:space="preserve">resource.</w:t>
      </w:r>
      <w:r>
        <w:br/>
      </w:r>
      <w:r>
        <w:t xml:space="preserve">Calendar day estimates are from merge of POC to production-ready PR.</w:t>
      </w:r>
      <w:r>
        <w:br/>
      </w:r>
      <w:r>
        <w:t xml:space="preserve">Items marked</w:t>
      </w:r>
      <w:r>
        <w:t xml:space="preserve"> </w:t>
      </w:r>
      <w:r>
        <w:rPr>
          <w:b/>
          <w:bCs/>
        </w:rPr>
        <w:t xml:space="preserve">✅ Done in POC</w:t>
      </w:r>
      <w:r>
        <w:t xml:space="preserve"> </w:t>
      </w:r>
      <w:r>
        <w:t xml:space="preserve">are complete and tested.</w:t>
      </w:r>
    </w:p>
    <w:p>
      <w:r>
        <w:pict>
          <v:rect style="width:0;height:1.5pt" o:hralign="center" o:hrstd="t" o:hr="t"/>
        </w:pict>
      </w:r>
    </w:p>
    <w:bookmarkStart w:id="16" w:name="phase-0-poc-already-shipped-on-branch"/>
    <w:p>
      <w:pPr>
        <w:pStyle w:val="Heading3"/>
      </w:pPr>
      <w:r>
        <w:t xml:space="preserve">Phase 0 — POC (already shipped on branch)</w:t>
      </w:r>
    </w:p>
    <w:p>
      <w:pPr>
        <w:pStyle w:val="FirstParagraph"/>
      </w:pPr>
      <w:r>
        <w:t xml:space="preserve">The POC covers ~40 files and implements the full end-to-end feature flow: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rPr>
          <w:rStyle w:val="VerbatimChar"/>
        </w:rPr>
        <w:t xml:space="preserve">BreakdownDonutChart</w:t>
      </w:r>
      <w:r>
        <w:t xml:space="preserve"> </w:t>
      </w:r>
      <w:r>
        <w:t xml:space="preserve">(dim, segment gap),</w:t>
      </w:r>
      <w:r>
        <w:t xml:space="preserve"> </w:t>
      </w:r>
      <w:r>
        <w:rPr>
          <w:rStyle w:val="VerbatimChar"/>
        </w:rPr>
        <w:t xml:space="preserve">BreakdownHeroValue</w:t>
      </w:r>
      <w:r>
        <w:t xml:space="preserve"> </w:t>
      </w:r>
      <w:r>
        <w:t xml:space="preserve">(count-up animation,</w:t>
      </w:r>
      <w:r>
        <w:t xml:space="preserve"> </w:t>
      </w:r>
      <w:r>
        <w:rPr>
          <w:rStyle w:val="VerbatimChar"/>
        </w:rPr>
        <w:t xml:space="preserve">adjustsFontSizeToFit</w:t>
      </w:r>
      <w:r>
        <w:t xml:space="preserve">),</w:t>
      </w:r>
      <w:r>
        <w:t xml:space="preserve"> </w:t>
      </w:r>
      <w:r>
        <w:rPr>
          <w:rStyle w:val="VerbatimChar"/>
        </w:rPr>
        <w:t xml:space="preserve">BreakdownLegend</w:t>
      </w:r>
      <w:r>
        <w:t xml:space="preserve"> </w:t>
      </w:r>
      <w:r>
        <w:t xml:space="preserve">(animated enter/exit),</w:t>
      </w:r>
      <w:r>
        <w:t xml:space="preserve"> </w:t>
      </w:r>
      <w:r>
        <w:rPr>
          <w:rStyle w:val="VerbatimChar"/>
        </w:rPr>
        <w:t xml:space="preserve">BreakdownListItem</w:t>
      </w:r>
      <w:r>
        <w:t xml:space="preserve"> </w:t>
      </w:r>
      <w:r>
        <w:t xml:space="preserve">(avatar, progress bar, delta, P&amp;L %),</w:t>
      </w:r>
      <w:r>
        <w:t xml:space="preserve"> </w:t>
      </w:r>
      <w:r>
        <w:rPr>
          <w:rStyle w:val="VerbatimChar"/>
        </w:rPr>
        <w:t xml:space="preserve">BreakdownDrilldownList</w:t>
      </w:r>
      <w:r>
        <w:t xml:space="preserve"> </w:t>
      </w:r>
      <w:r>
        <w:t xml:space="preserve">(skeleton + error states),</w:t>
      </w:r>
      <w:r>
        <w:t xml:space="preserve"> </w:t>
      </w:r>
      <w:r>
        <w:rPr>
          <w:rStyle w:val="VerbatimChar"/>
        </w:rPr>
        <w:t xml:space="preserve">BreakdownActionFooter</w:t>
      </w:r>
      <w:r>
        <w:t xml:space="preserve"> </w:t>
      </w:r>
      <w:r>
        <w:t xml:space="preserve">(CTA buttons).</w:t>
      </w:r>
    </w:p>
    <w:p>
      <w:pPr>
        <w:pStyle w:val="BodyText"/>
      </w:pPr>
      <w:r>
        <w:rPr>
          <w:b/>
          <w:bCs/>
        </w:rPr>
        <w:t xml:space="preserve">Data hooks:</w:t>
      </w:r>
      <w:r>
        <w:t xml:space="preserve"> </w:t>
      </w:r>
      <w:r>
        <w:rPr>
          <w:rStyle w:val="VerbatimChar"/>
        </w:rPr>
        <w:t xml:space="preserve">useTokensSlice</w:t>
      </w:r>
      <w:r>
        <w:t xml:space="preserve"> </w:t>
      </w:r>
      <w:r>
        <w:t xml:space="preserve">(symbol grouping, top-N drilldown, 1d delta),</w:t>
      </w:r>
      <w:r>
        <w:t xml:space="preserve"> </w:t>
      </w:r>
      <w:r>
        <w:rPr>
          <w:rStyle w:val="VerbatimChar"/>
        </w:rPr>
        <w:t xml:space="preserve">usePerpsSlice</w:t>
      </w:r>
      <w:r>
        <w:t xml:space="preserve"> </w:t>
      </w:r>
      <w:r>
        <w:t xml:space="preserve">(MtM positions, category grouping, session uPnL fallback),</w:t>
      </w:r>
      <w:r>
        <w:t xml:space="preserve"> </w:t>
      </w:r>
      <w:r>
        <w:rPr>
          <w:rStyle w:val="VerbatimChar"/>
        </w:rPr>
        <w:t xml:space="preserve">usePredictSlice</w:t>
      </w:r>
      <w:r>
        <w:t xml:space="preserve"> </w:t>
      </w:r>
      <w:r>
        <w:t xml:space="preserve">(available balance + open positions by category),</w:t>
      </w:r>
      <w:r>
        <w:t xml:space="preserve"> </w:t>
      </w:r>
      <w:r>
        <w:rPr>
          <w:rStyle w:val="VerbatimChar"/>
        </w:rPr>
        <w:t xml:space="preserve">useDefiSlice</w:t>
      </w:r>
      <w:r>
        <w:t xml:space="preserve"> </w:t>
      </w:r>
      <w:r>
        <w:t xml:space="preserve">(protocol grouping, poll on mount — not hardened in iteration 1),</w:t>
      </w:r>
      <w:r>
        <w:t xml:space="preserve"> </w:t>
      </w:r>
      <w:r>
        <w:rPr>
          <w:rStyle w:val="VerbatimChar"/>
        </w:rPr>
        <w:t xml:space="preserve">useBalanceBreakdown</w:t>
      </w:r>
      <w:r>
        <w:t xml:space="preserve"> </w:t>
      </w:r>
      <w:r>
        <w:t xml:space="preserve">(central aggregator: theme colors, percentages, hero delta),</w:t>
      </w:r>
      <w:r>
        <w:t xml:space="preserve"> </w:t>
      </w:r>
      <w:r>
        <w:rPr>
          <w:rStyle w:val="VerbatimChar"/>
        </w:rPr>
        <w:t xml:space="preserve">useFiatNormalizer</w:t>
      </w:r>
      <w:r>
        <w:t xml:space="preserve"> </w:t>
      </w:r>
      <w:r>
        <w:t xml:space="preserve">(USD/USDC → user currency).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Full navigation stack wired (</w:t>
      </w:r>
      <w:r>
        <w:rPr>
          <w:rStyle w:val="VerbatimChar"/>
        </w:rPr>
        <w:t xml:space="preserve">MainNavigator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BalanceBreakdownScreen</w:t>
      </w:r>
      <w:r>
        <w:t xml:space="preserve">), feature-flagged tap-to-breakdown on</w:t>
      </w:r>
      <w:r>
        <w:t xml:space="preserve"> </w:t>
      </w:r>
      <w:r>
        <w:rPr>
          <w:rStyle w:val="VerbatimChar"/>
        </w:rPr>
        <w:t xml:space="preserve">AccountGroupBalance</w:t>
      </w:r>
      <w:r>
        <w:t xml:space="preserve">, theme-aware slice and donut colors from</w:t>
      </w:r>
      <w:r>
        <w:t xml:space="preserve"> </w:t>
      </w:r>
      <w:r>
        <w:rPr>
          <w:rStyle w:val="VerbatimChar"/>
        </w:rPr>
        <w:t xml:space="preserve">useTheme()</w:t>
      </w:r>
      <w:r>
        <w:t xml:space="preserve">, privacy mode masking on all hero and drilldown values, analytics events for open, slice tap, and drilldown CTA tap.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51 unit tests across all hooks, utils, and the view; E2E smoke spec covering open, overview, drilldown, and CTA navigation.</w:t>
      </w:r>
    </w:p>
    <w:p>
      <w:r>
        <w:pict>
          <v:rect style="width:0;height:1.5pt" o:hralign="center" o:hrstd="t" o:hr="t"/>
        </w:pict>
      </w:r>
    </w:p>
    <w:bookmarkEnd w:id="16"/>
    <w:bookmarkStart w:id="22" w:name="X3434cfe3c08641ded6d4db399c31c31181c2d47"/>
    <w:p>
      <w:pPr>
        <w:pStyle w:val="Heading3"/>
      </w:pPr>
      <w:r>
        <w:t xml:space="preserve">Phase 1 — Production readiness (target: 1-2 weeks)</w:t>
      </w:r>
    </w:p>
    <w:bookmarkStart w:id="17" w:name="X5ea0236e7b0c37bc255ad17d2142702c001c1de"/>
    <w:p>
      <w:pPr>
        <w:pStyle w:val="Heading4"/>
      </w:pPr>
      <w:r>
        <w:t xml:space="preserve">Block 0 — POC code polish</w:t>
      </w:r>
      <w:r>
        <w:t xml:space="preserve"> </w:t>
      </w:r>
      <w:r>
        <w:rPr>
          <w:i/>
          <w:iCs/>
        </w:rPr>
        <w:t xml:space="preserve">(do first, unblocks everything)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T-POLISH</w:t>
            </w:r>
          </w:p>
        </w:tc>
        <w:tc>
          <w:tcPr/>
          <w:p>
            <w:pPr>
              <w:pStyle w:val="Compact"/>
            </w:pPr>
            <w:r>
              <w:t xml:space="preserve">Full pass over all POC files: remove debug artefacts and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s, resolve inline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s, enforce strict TypeScript (no implicit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), normalise naming conventions, ensure no hardcoded test values remain, verify file/component organisation matches team standards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BalanceBreakdown/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2 d</w:t>
            </w:r>
          </w:p>
        </w:tc>
      </w:tr>
    </w:tbl>
    <w:bookmarkEnd w:id="17"/>
    <w:bookmarkStart w:id="18" w:name="block-a-hero-reconciliation"/>
    <w:p>
      <w:pPr>
        <w:pStyle w:val="Heading4"/>
      </w:pPr>
      <w:r>
        <w:t xml:space="preserve">Block A — Hero reconciliation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T-H1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AccountGroupBalance</w:t>
            </w:r>
            <w:r>
              <w:t xml:space="preserve"> </w:t>
            </w:r>
            <w:r>
              <w:t xml:space="preserve">header to consume</w:t>
            </w:r>
            <w:r>
              <w:t xml:space="preserve"> </w:t>
            </w:r>
            <w:r>
              <w:rPr>
                <w:rStyle w:val="VerbatimChar"/>
              </w:rPr>
              <w:t xml:space="preserve">useBalanceBreakdown().hero.totalFiat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homepageBalanceBreakdownEnabled</w:t>
            </w:r>
            <w:r>
              <w:t xml:space="preserve"> </w:t>
            </w:r>
            <w:r>
              <w:t xml:space="preserve">is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AccountGroupBalance.tsx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useBalanceBreakdown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T-H2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AccountGroupBalanceChange</w:t>
            </w:r>
            <w:r>
              <w:t xml:space="preserve"> </w:t>
            </w:r>
            <w:r>
              <w:t xml:space="preserve">1d delta on the header to use</w:t>
            </w:r>
            <w:r>
              <w:t xml:space="preserve"> </w:t>
            </w:r>
            <w:r>
              <w:rPr>
                <w:rStyle w:val="VerbatimChar"/>
              </w:rPr>
              <w:t xml:space="preserve">useBalanceBreakdown().hero.delta</w:t>
            </w:r>
            <w:r>
              <w:t xml:space="preserve"> </w:t>
            </w:r>
            <w:r>
              <w:t xml:space="preserve">when breakdown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AccountGroupBalance.tsx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</w:tbl>
    <w:bookmarkEnd w:id="18"/>
    <w:bookmarkStart w:id="19" w:name="block-b-ux-polish"/>
    <w:p>
      <w:pPr>
        <w:pStyle w:val="Heading4"/>
      </w:pPr>
      <w:r>
        <w:t xml:space="preserve">Block B — UX polish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T-U3</w:t>
            </w:r>
          </w:p>
        </w:tc>
        <w:tc>
          <w:tcPr/>
          <w:p>
            <w:pPr>
              <w:pStyle w:val="Compact"/>
            </w:pPr>
            <w:r>
              <w:t xml:space="preserve">Add retry/error-state affordance on slice rows with</w:t>
            </w:r>
            <w:r>
              <w:t xml:space="preserve"> </w:t>
            </w:r>
            <w:r>
              <w:rPr>
                <w:rStyle w:val="VerbatimChar"/>
              </w:rPr>
              <w:t xml:space="preserve">status='error'</w:t>
            </w:r>
            <w:r>
              <w:t xml:space="preserve"> </w:t>
            </w:r>
            <w:r>
              <w:t xml:space="preserve">— small inline error icon + pull-to-refresh copy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BreakdownLegend.tsx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BreakdownListItem.tsx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T-U4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BreakdownActionFooter</w:t>
            </w:r>
            <w:r>
              <w:t xml:space="preserve">: add navigation targets for Perps and Predict slices (currently only Tokens + DeFi have routes); confirm routes with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BreakdownActionFooter.tsx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SLICE_NAV_CONFIG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T-U5</w:t>
            </w:r>
          </w:p>
        </w:tc>
        <w:tc>
          <w:tcPr/>
          <w:p>
            <w:pPr>
              <w:pStyle w:val="Compact"/>
            </w:pPr>
            <w:r>
              <w:t xml:space="preserve">Confirm and QA privacy mode masking on</w:t>
            </w:r>
            <w:r>
              <w:t xml:space="preserve"> </w:t>
            </w:r>
            <w:r>
              <w:rPr>
                <w:rStyle w:val="VerbatimChar"/>
              </w:rPr>
              <w:t xml:space="preserve">heroSupplementalPnlText</w:t>
            </w:r>
            <w:r>
              <w:t xml:space="preserve">; ensure Analytics events don’t leak raw values in privacy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BreakdownHeroValue.tsx</w:t>
            </w:r>
            <w:r>
              <w:t xml:space="preserve">, analytics events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</w:tbl>
    <w:bookmarkEnd w:id="19"/>
    <w:bookmarkStart w:id="20" w:name="block-c-cleanup"/>
    <w:p>
      <w:pPr>
        <w:pStyle w:val="Heading4"/>
      </w:pPr>
      <w:r>
        <w:t xml:space="preserve">Block C — Cleanup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T-TOKEN-2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homepageSectionsV1Enabled</w:t>
            </w:r>
            <w:r>
              <w:t xml:space="preserve"> </w:t>
            </w:r>
            <w:r>
              <w:t xml:space="preserve">guard in</w:t>
            </w:r>
            <w:r>
              <w:t xml:space="preserve"> </w:t>
            </w:r>
            <w:r>
              <w:rPr>
                <w:rStyle w:val="VerbatimChar"/>
              </w:rPr>
              <w:t xml:space="preserve">useTokensSlice</w:t>
            </w:r>
            <w:r>
              <w:t xml:space="preserve"> </w:t>
            </w:r>
            <w:r>
              <w:t xml:space="preserve">is still correct once flag is graduated; remove guard or rename 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useTokensSlice.ts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</w:tbl>
    <w:bookmarkEnd w:id="20"/>
    <w:bookmarkStart w:id="21" w:name="block-d-testing-analytics"/>
    <w:p>
      <w:pPr>
        <w:pStyle w:val="Heading4"/>
      </w:pPr>
      <w:r>
        <w:t xml:space="preserve">Block D — Testing &amp;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T-QA1</w:t>
            </w:r>
          </w:p>
        </w:tc>
        <w:tc>
          <w:tcPr/>
          <w:p>
            <w:pPr>
              <w:pStyle w:val="Compact"/>
            </w:pPr>
            <w:r>
              <w:t xml:space="preserve">Expand E2E smoke spec: drilldown for Perps and Predict legend rows; CTA navigation for each; add geo-blocked fixture (Predict/Perps ineligible)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balance-breakdown.spec.ts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BalanceBreakdownView.ts</w:t>
            </w:r>
            <w:r>
              <w:t xml:space="preserve"> </w:t>
            </w:r>
            <w:r>
              <w:t xml:space="preserve">POM, fixtures</w:t>
            </w:r>
          </w:p>
        </w:tc>
        <w:tc>
          <w:tcPr/>
          <w:p>
            <w:pPr>
              <w:pStyle w:val="Compact"/>
            </w:pPr>
            <w:r>
              <w:t xml:space="preserve">3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T-QA2</w:t>
            </w:r>
          </w:p>
        </w:tc>
        <w:tc>
          <w:tcPr/>
          <w:p>
            <w:pPr>
              <w:pStyle w:val="Compact"/>
            </w:pPr>
            <w:r>
              <w:t xml:space="preserve">Unit tests: privacy-mode leakage guard on analytics events, USDC 1:1 conversion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useBalanceBreakdown.test.ts</w:t>
            </w:r>
            <w:r>
              <w:t xml:space="preserve">, slice hook tests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T-QA3</w:t>
            </w:r>
          </w:p>
        </w:tc>
        <w:tc>
          <w:tcPr/>
          <w:p>
            <w:pPr>
              <w:pStyle w:val="Compact"/>
            </w:pPr>
            <w:r>
              <w:t xml:space="preserve">Analytics: confirm</w:t>
            </w:r>
            <w:r>
              <w:t xml:space="preserve"> </w:t>
            </w:r>
            <w:r>
              <w:rPr>
                <w:rStyle w:val="VerbatimChar"/>
              </w:rPr>
              <w:t xml:space="preserve">BALANCE_BREAKDOWN_SLICE_TAPPED</w:t>
            </w:r>
            <w:r>
              <w:t xml:space="preserve"> </w:t>
            </w:r>
            <w:r>
              <w:t xml:space="preserve">fires for donut-tap path; add</w:t>
            </w:r>
            <w:r>
              <w:t xml:space="preserve"> </w:t>
            </w:r>
            <w:r>
              <w:rPr>
                <w:rStyle w:val="VerbatimChar"/>
              </w:rPr>
              <w:t xml:space="preserve">source: 'donut'</w:t>
            </w:r>
            <w:r>
              <w:t xml:space="preserve"> </w:t>
            </w: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BalanceBreakdownView.tsx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T-QA4</w:t>
            </w:r>
          </w:p>
        </w:tc>
        <w:tc>
          <w:tcPr/>
          <w:p>
            <w:pPr>
              <w:pStyle w:val="Compact"/>
            </w:pPr>
            <w:r>
              <w:t xml:space="preserve">Reassure snapshot for</w:t>
            </w:r>
            <w:r>
              <w:t xml:space="preserve"> </w:t>
            </w:r>
            <w:r>
              <w:rPr>
                <w:rStyle w:val="VerbatimChar"/>
              </w:rPr>
              <w:t xml:space="preserve">BalanceBreakdownView</w:t>
            </w:r>
            <w:r>
              <w:t xml:space="preserve"> </w:t>
            </w:r>
            <w:r>
              <w:t xml:space="preserve">with all four slices loading + drilldown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tests/reassure/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total: ~10 working days (~2 calendar weeks).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ase-2-production-hardening"/>
    <w:p>
      <w:pPr>
        <w:pStyle w:val="Heading3"/>
      </w:pPr>
      <w:r>
        <w:t xml:space="preserve">Phase 2 — Production hardening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T-H4</w:t>
            </w:r>
          </w:p>
        </w:tc>
        <w:tc>
          <w:tcPr/>
          <w:p>
            <w:pPr>
              <w:pStyle w:val="Compact"/>
            </w:pPr>
            <w:r>
              <w:t xml:space="preserve">Graduate</w:t>
            </w:r>
            <w:r>
              <w:t xml:space="preserve"> </w:t>
            </w:r>
            <w:r>
              <w:rPr>
                <w:rStyle w:val="VerbatimChar"/>
              </w:rPr>
              <w:t xml:space="preserve">homepageBalanceBreakdownEnabled</w:t>
            </w:r>
            <w:r>
              <w:t xml:space="preserve"> </w:t>
            </w:r>
            <w:r>
              <w:t xml:space="preserve">from remote flag to shipped; clean up flag selector and conditional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featureFlagController/homepage/index.ts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AccountGroupBalance.tsx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T-PERF2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selectBalanceBySelectedAccountGroup</w:t>
            </w:r>
            <w:r>
              <w:t xml:space="preserve"> </w:t>
            </w:r>
            <w:r>
              <w:t xml:space="preserve">memoization in breakdown context; ensure</w:t>
            </w:r>
            <w:r>
              <w:t xml:space="preserve"> </w:t>
            </w:r>
            <w:r>
              <w:rPr>
                <w:rStyle w:val="VerbatimChar"/>
              </w:rPr>
              <w:t xml:space="preserve">popularChainIds</w:t>
            </w:r>
            <w:r>
              <w:t xml:space="preserve"> </w:t>
            </w:r>
            <w:r>
              <w:t xml:space="preserve">ref is stable (mirror</w:t>
            </w:r>
            <w:r>
              <w:t xml:space="preserve"> </w:t>
            </w:r>
            <w:r>
              <w:rPr>
                <w:rStyle w:val="VerbatimChar"/>
              </w:rPr>
              <w:t xml:space="preserve">AccountGroupBalance.tsx</w:t>
            </w:r>
            <w:r>
              <w:t xml:space="preserve"> </w:t>
            </w:r>
            <w:r>
              <w:rPr>
                <w:rStyle w:val="VerbatimChar"/>
              </w:rPr>
              <w:t xml:space="preserve">popularChainIdsKey</w:t>
            </w:r>
            <w:r>
              <w:t xml:space="preserve"> </w:t>
            </w:r>
            <w:r>
              <w:t xml:space="preserve">pattern)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useTokensSlice.ts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T-UNIFY1</w:t>
            </w:r>
          </w:p>
        </w:tc>
        <w:tc>
          <w:tcPr/>
          <w:p>
            <w:pPr>
              <w:pStyle w:val="Compact"/>
            </w:pPr>
            <w:r>
              <w:t xml:space="preserve">Migrate remaining callers of</w:t>
            </w:r>
            <w:r>
              <w:t xml:space="preserve"> </w:t>
            </w:r>
            <w:r>
              <w:rPr>
                <w:rStyle w:val="VerbatimChar"/>
              </w:rPr>
              <w:t xml:space="preserve">useGetTotalFiatBalanceCrossChains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selectBalanceBySelectedAccountGroup</w:t>
            </w:r>
            <w:r>
              <w:t xml:space="preserve"> </w:t>
            </w:r>
            <w:r>
              <w:t xml:space="preserve">to kill dual-pipeline drift permanently</w:t>
            </w:r>
          </w:p>
        </w:tc>
        <w:tc>
          <w:tcPr/>
          <w:p>
            <w:pPr>
              <w:pStyle w:val="Compact"/>
            </w:pPr>
            <w:r>
              <w:t xml:space="preserve">Cross-app, high coordination risk</w:t>
            </w:r>
          </w:p>
        </w:tc>
        <w:tc>
          <w:tcPr/>
          <w:p>
            <w:pPr>
              <w:pStyle w:val="Compact"/>
            </w:pPr>
            <w:r>
              <w:t xml:space="preserve">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T-PRIV1</w:t>
            </w:r>
          </w:p>
        </w:tc>
        <w:tc>
          <w:tcPr/>
          <w:p>
            <w:pPr>
              <w:pStyle w:val="Compact"/>
            </w:pPr>
            <w:r>
              <w:t xml:space="preserve">Unified privacy-mode contract: define a single</w:t>
            </w:r>
            <w:r>
              <w:t xml:space="preserve"> </w:t>
            </w:r>
            <w:r>
              <w:rPr>
                <w:rStyle w:val="VerbatimChar"/>
              </w:rPr>
              <w:t xml:space="preserve">usePrivacyAwareFormat(value, currency)</w:t>
            </w:r>
            <w:r>
              <w:t xml:space="preserve"> </w:t>
            </w:r>
            <w:r>
              <w:t xml:space="preserve">hook used by all slices so masking behavior is consistent</w:t>
            </w:r>
          </w:p>
        </w:tc>
        <w:tc>
          <w:tcPr/>
          <w:p>
            <w:pPr>
              <w:pStyle w:val="Compact"/>
            </w:pPr>
            <w:r>
              <w:t xml:space="preserve">New hook, replace per-component</w:t>
            </w:r>
            <w:r>
              <w:t xml:space="preserve"> </w:t>
            </w:r>
            <w:r>
              <w:rPr>
                <w:rStyle w:val="VerbatimChar"/>
              </w:rPr>
              <w:t xml:space="preserve">getPrivacyMaskText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2 d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total: ~9 working days (~2 calendar weeks).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ed-delivery-order"/>
    <w:p>
      <w:pPr>
        <w:pStyle w:val="Heading2"/>
      </w:pPr>
      <w:r>
        <w:t xml:space="preserve">4. Recommended Delivery Order</w:t>
      </w:r>
    </w:p>
    <w:p>
      <w:pPr>
        <w:pStyle w:val="SourceCode"/>
      </w:pPr>
      <w:r>
        <w:rPr>
          <w:rStyle w:val="VerbatimChar"/>
        </w:rPr>
        <w:t xml:space="preserve">Week 1     T-POLISH (2d) — POC code polish, unblocks all other work</w:t>
      </w:r>
      <w:r>
        <w:br/>
      </w:r>
      <w:r>
        <w:rPr>
          <w:rStyle w:val="VerbatimChar"/>
        </w:rPr>
        <w:t xml:space="preserve">           T-H1 (1d), T-H2 (0.5d) — reconcile header</w:t>
      </w:r>
      <w:r>
        <w:br/>
      </w:r>
      <w:r>
        <w:rPr>
          <w:rStyle w:val="VerbatimChar"/>
        </w:rPr>
        <w:t xml:space="preserve">           T-U4 (0.5d) — action footer routes</w:t>
      </w:r>
      <w:r>
        <w:br/>
      </w:r>
      <w:r>
        <w:br/>
      </w:r>
      <w:r>
        <w:rPr>
          <w:rStyle w:val="VerbatimChar"/>
        </w:rPr>
        <w:t xml:space="preserve">Week 2     T-U3 (0.5d), T-U5 (0.5d) — UX polish</w:t>
      </w:r>
      <w:r>
        <w:br/>
      </w:r>
      <w:r>
        <w:rPr>
          <w:rStyle w:val="VerbatimChar"/>
        </w:rPr>
        <w:t xml:space="preserve">           T-TOKEN-2 (0.5d) — cleanup</w:t>
      </w:r>
      <w:r>
        <w:br/>
      </w:r>
      <w:r>
        <w:rPr>
          <w:rStyle w:val="VerbatimChar"/>
        </w:rPr>
        <w:t xml:space="preserve">           T-QA2 (0.5d), T-QA3 (0.5d) — fast unit/analytics tests</w:t>
      </w:r>
      <w:r>
        <w:br/>
      </w:r>
      <w:r>
        <w:rPr>
          <w:rStyle w:val="VerbatimChar"/>
        </w:rPr>
        <w:t xml:space="preserve">           T-QA4 (0.5d) — Reassure snapshot</w:t>
      </w:r>
      <w:r>
        <w:br/>
      </w:r>
      <w:r>
        <w:rPr>
          <w:rStyle w:val="VerbatimChar"/>
        </w:rPr>
        <w:t xml:space="preserve">           [QA runs T-QA1 in parallel across both weeks — 3d]</w:t>
      </w:r>
      <w:r>
        <w:br/>
      </w:r>
      <w:r>
        <w:rPr>
          <w:rStyle w:val="VerbatimChar"/>
        </w:rPr>
        <w:t xml:space="preserve">           → Feature-flag enabled for internal dogfood</w:t>
      </w:r>
      <w:r>
        <w:br/>
      </w:r>
      <w:r>
        <w:br/>
      </w:r>
      <w:r>
        <w:rPr>
          <w:rStyle w:val="VerbatimChar"/>
        </w:rPr>
        <w:t xml:space="preserve">Week 3–4   Phase 1 QA, bug bash, geo-blocked device testing</w:t>
      </w:r>
      <w:r>
        <w:br/>
      </w:r>
      <w:r>
        <w:rPr>
          <w:rStyle w:val="VerbatimChar"/>
        </w:rPr>
        <w:t xml:space="preserve">           → Phase 1 ships</w:t>
      </w:r>
      <w:r>
        <w:br/>
      </w:r>
      <w:r>
        <w:br/>
      </w:r>
      <w:r>
        <w:rPr>
          <w:rStyle w:val="VerbatimChar"/>
        </w:rPr>
        <w:t xml:space="preserve">Week 5–7   Phase 2:</w:t>
      </w:r>
      <w:r>
        <w:br/>
      </w:r>
      <w:r>
        <w:rPr>
          <w:rStyle w:val="VerbatimChar"/>
        </w:rPr>
        <w:t xml:space="preserve">           T-H4 (1d) → T-PERF2 (0.5d) → T-PRIV1 (2d) → T-UNIFY1 (5d)*</w:t>
      </w:r>
      <w:r>
        <w:br/>
      </w:r>
      <w:r>
        <w:rPr>
          <w:rStyle w:val="VerbatimChar"/>
        </w:rPr>
        <w:t xml:space="preserve">           (* high blast-radius — start cross-team coordination in Week 3)</w:t>
      </w:r>
      <w:r>
        <w:br/>
      </w:r>
      <w:r>
        <w:br/>
      </w:r>
      <w:r>
        <w:rPr>
          <w:rStyle w:val="VerbatimChar"/>
        </w:rPr>
        <w:t xml:space="preserve">Ongoing    Phase 3 picked up as capacity allows</w:t>
      </w:r>
    </w:p>
    <w:p>
      <w:r>
        <w:pict>
          <v:rect style="width:0;height:1.5pt" o:hralign="center" o:hrstd="t" o:hr="t"/>
        </w:pict>
      </w:r>
    </w:p>
    <w:bookmarkEnd w:id="25"/>
    <w:bookmarkStart w:id="26" w:name="open-questions-for-engineering"/>
    <w:p>
      <w:pPr>
        <w:pStyle w:val="Heading2"/>
      </w:pPr>
      <w:r>
        <w:t xml:space="preserve">5. Open Questions for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T-UNIFY1 blast radius</w:t>
      </w:r>
      <w:r>
        <w:t xml:space="preserve">: migrating</w:t>
      </w:r>
      <w:r>
        <w:t xml:space="preserve"> </w:t>
      </w:r>
      <w:r>
        <w:rPr>
          <w:rStyle w:val="VerbatimChar"/>
        </w:rPr>
        <w:t xml:space="preserve">useGetTotalFiatBalanceCrossChains</w:t>
      </w:r>
      <w:r>
        <w:t xml:space="preserve"> </w:t>
      </w:r>
      <w:r>
        <w:t xml:space="preserve">callers touches screens outside the breakdown. Does this need a canary / A/B release, or a single coordinated PR with the assets team?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 iteration 2 scope</w:t>
      </w:r>
      <w:r>
        <w:t xml:space="preserve">: once DeFi is back in scope, deferred items are: stale-data UX (</w:t>
      </w:r>
      <w:r>
        <w:rPr>
          <w:rStyle w:val="VerbatimChar"/>
        </w:rPr>
        <w:t xml:space="preserve">defi_stale</w:t>
      </w:r>
      <w:r>
        <w:t xml:space="preserve"> </w:t>
      </w:r>
      <w:r>
        <w:t xml:space="preserve">warning +</w:t>
      </w:r>
      <w:r>
        <w:t xml:space="preserve"> </w:t>
      </w:r>
      <w:r>
        <w:t xml:space="preserve">“last updated Xm ago”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useFocusEffect</w:t>
      </w:r>
      <w:r>
        <w:t xml:space="preserve"> </w:t>
      </w:r>
      <w:r>
        <w:t xml:space="preserve">re-poll on screen focus, event-driven invalidation on</w:t>
      </w:r>
      <w:r>
        <w:t xml:space="preserve"> </w:t>
      </w:r>
      <w:r>
        <w:rPr>
          <w:rStyle w:val="VerbatimChar"/>
        </w:rPr>
        <w:t xml:space="preserve">transactionConfirmed</w:t>
      </w:r>
      <w:r>
        <w:t xml:space="preserve">, DeFi selector shallow-equal memoization, receipt-token dedupe (</w:t>
      </w:r>
      <w:r>
        <w:rPr>
          <w:rStyle w:val="VerbatimChar"/>
        </w:rPr>
        <w:t xml:space="preserve">aToken</w:t>
      </w:r>
      <w:r>
        <w:t xml:space="preserve">/</w:t>
      </w:r>
      <w:r>
        <w:rPr>
          <w:rStyle w:val="VerbatimChar"/>
        </w:rPr>
        <w:t xml:space="preserve">cToken</w:t>
      </w:r>
      <w:r>
        <w:t xml:space="preserve"> </w:t>
      </w:r>
      <w:r>
        <w:t xml:space="preserve">double-count between</w:t>
      </w:r>
      <w:r>
        <w:t xml:space="preserve"> </w:t>
      </w:r>
      <w:r>
        <w:rPr>
          <w:rStyle w:val="VerbatimChar"/>
        </w:rPr>
        <w:t xml:space="preserve">TokensController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DeFiPositionsController</w:t>
      </w:r>
      <w:r>
        <w:t xml:space="preserve">), and per-protocol icons in drilldown rows.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2026-05-08T12:16:27Z</dcterms:created>
  <dcterms:modified xsi:type="dcterms:W3CDTF">2026-05-08T12:16:27Z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