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84D27" w14:textId="77777777" w:rsidR="00D70B04" w:rsidRDefault="00D70B04">
      <w:pPr>
        <w:rPr>
          <w:rStyle w:val="a3"/>
          <w:rFonts w:cstheme="minorHAnsi"/>
          <w:sz w:val="28"/>
          <w:szCs w:val="28"/>
          <w:lang w:val="en-US"/>
        </w:rPr>
      </w:pPr>
      <w:r w:rsidRPr="00D70B04">
        <w:rPr>
          <w:rStyle w:val="a3"/>
          <w:rFonts w:cstheme="minorHAnsi"/>
          <w:sz w:val="28"/>
          <w:szCs w:val="28"/>
          <w:lang w:val="en-US"/>
        </w:rPr>
        <w:t>Update 1.2.0 introduces MASSIVE improvements to MeshFusion Pro.</w:t>
      </w:r>
    </w:p>
    <w:p w14:paraId="033097D9" w14:textId="77777777" w:rsidR="00D70B04" w:rsidRPr="00D70B04" w:rsidRDefault="00D70B04" w:rsidP="00D70B04">
      <w:pPr>
        <w:pStyle w:val="a4"/>
        <w:rPr>
          <w:rFonts w:asciiTheme="minorHAnsi" w:hAnsiTheme="minorHAnsi" w:cstheme="minorHAnsi"/>
          <w:sz w:val="28"/>
          <w:szCs w:val="28"/>
          <w:lang w:val="en-US"/>
        </w:rPr>
      </w:pPr>
      <w:r w:rsidRPr="00D70B04">
        <w:rPr>
          <w:rFonts w:asciiTheme="minorHAnsi" w:hAnsiTheme="minorHAnsi" w:cstheme="minorHAnsi"/>
          <w:sz w:val="28"/>
          <w:szCs w:val="28"/>
          <w:lang w:val="en-US"/>
        </w:rPr>
        <w:br/>
        <w:t xml:space="preserve">Alongside general performance and stability enhancements, this update adds a </w:t>
      </w:r>
      <w:r w:rsidRPr="00D70B04">
        <w:rPr>
          <w:rStyle w:val="a3"/>
          <w:rFonts w:asciiTheme="minorHAnsi" w:hAnsiTheme="minorHAnsi" w:cstheme="minorHAnsi"/>
          <w:sz w:val="28"/>
          <w:szCs w:val="28"/>
          <w:lang w:val="en-US"/>
        </w:rPr>
        <w:t>fourth type of MeshFusionSource</w:t>
      </w:r>
      <w:r w:rsidRPr="00D70B04">
        <w:rPr>
          <w:rFonts w:asciiTheme="minorHAnsi" w:hAnsiTheme="minorHAnsi" w:cstheme="minorHAnsi"/>
          <w:sz w:val="28"/>
          <w:szCs w:val="28"/>
          <w:lang w:val="en-US"/>
        </w:rPr>
        <w:t xml:space="preserve"> — </w:t>
      </w:r>
      <w:r w:rsidRPr="00D70B04">
        <w:rPr>
          <w:rStyle w:val="a3"/>
          <w:rFonts w:asciiTheme="minorHAnsi" w:hAnsiTheme="minorHAnsi" w:cstheme="minorHAnsi"/>
          <w:sz w:val="28"/>
          <w:szCs w:val="28"/>
          <w:lang w:val="en-US"/>
        </w:rPr>
        <w:t>support for Skinned Meshes</w:t>
      </w:r>
      <w:r w:rsidRPr="00D70B04">
        <w:rPr>
          <w:rFonts w:asciiTheme="minorHAnsi" w:hAnsiTheme="minorHAnsi" w:cstheme="minorHAnsi"/>
          <w:sz w:val="28"/>
          <w:szCs w:val="28"/>
          <w:lang w:val="en-US"/>
        </w:rPr>
        <w:t>.</w:t>
      </w:r>
      <w:r>
        <w:rPr>
          <w:rFonts w:cstheme="minorHAnsi"/>
          <w:sz w:val="28"/>
          <w:szCs w:val="28"/>
          <w:lang w:val="en-US"/>
        </w:rPr>
        <w:br/>
      </w:r>
      <w:r>
        <w:rPr>
          <w:rFonts w:cstheme="minorHAnsi"/>
          <w:sz w:val="28"/>
          <w:szCs w:val="28"/>
          <w:lang w:val="en-US"/>
        </w:rPr>
        <w:br/>
      </w:r>
      <w:r w:rsidRPr="00D70B04">
        <w:rPr>
          <w:rFonts w:asciiTheme="minorHAnsi" w:hAnsiTheme="minorHAnsi" w:cstheme="minorHAnsi"/>
          <w:sz w:val="28"/>
          <w:szCs w:val="28"/>
          <w:lang w:val="en-US"/>
        </w:rPr>
        <w:t>These objects are something in between static and dynamic, but the workflow remains just as simple and intuitive as with all other components in MeshFusion Pro.</w:t>
      </w:r>
    </w:p>
    <w:p w14:paraId="39B9614D" w14:textId="1099710C" w:rsidR="00D70B04" w:rsidRDefault="00D70B04" w:rsidP="00D70B04">
      <w:pPr>
        <w:pStyle w:val="a4"/>
        <w:rPr>
          <w:rFonts w:asciiTheme="minorHAnsi" w:hAnsiTheme="minorHAnsi" w:cstheme="minorHAnsi"/>
          <w:sz w:val="28"/>
          <w:szCs w:val="28"/>
          <w:lang w:val="en-US"/>
        </w:rPr>
      </w:pPr>
      <w:r w:rsidRPr="00D70B04">
        <w:rPr>
          <w:rFonts w:asciiTheme="minorHAnsi" w:hAnsiTheme="minorHAnsi" w:cstheme="minorHAnsi"/>
          <w:sz w:val="28"/>
          <w:szCs w:val="28"/>
          <w:lang w:val="en-US"/>
        </w:rPr>
        <w:t xml:space="preserve">One important detail to keep in mind is the </w:t>
      </w:r>
      <w:r w:rsidRPr="00D70B04">
        <w:rPr>
          <w:rFonts w:asciiTheme="minorHAnsi" w:hAnsiTheme="minorHAnsi" w:cstheme="minorHAnsi"/>
          <w:b/>
          <w:bCs/>
          <w:sz w:val="28"/>
          <w:szCs w:val="28"/>
          <w:lang w:val="en-US"/>
        </w:rPr>
        <w:t>bounding box behavior of Skinned Mesh Renderers</w:t>
      </w:r>
      <w:r w:rsidRPr="00D70B04">
        <w:rPr>
          <w:rFonts w:asciiTheme="minorHAnsi" w:hAnsiTheme="minorHAnsi" w:cstheme="minorHAnsi"/>
          <w:sz w:val="28"/>
          <w:szCs w:val="28"/>
          <w:lang w:val="en-US"/>
        </w:rPr>
        <w:t>. If the bounding box moves outside the camera’s view (as shown in the image below), the combined mesh will not be rendered.</w:t>
      </w:r>
    </w:p>
    <w:p w14:paraId="2156EC8E" w14:textId="28186391" w:rsidR="00D70B04" w:rsidRPr="00D70B04" w:rsidRDefault="00D70B04" w:rsidP="00D70B04">
      <w:pPr>
        <w:pStyle w:val="a4"/>
        <w:rPr>
          <w:rFonts w:asciiTheme="minorHAnsi" w:hAnsiTheme="minorHAnsi" w:cstheme="minorHAnsi"/>
          <w:sz w:val="28"/>
          <w:szCs w:val="28"/>
          <w:lang w:val="en-US"/>
        </w:rPr>
      </w:pPr>
      <w:r w:rsidRPr="00D70B04">
        <w:rPr>
          <w:rFonts w:asciiTheme="minorHAnsi" w:hAnsiTheme="minorHAnsi" w:cstheme="minorHAnsi"/>
          <w:sz w:val="28"/>
          <w:szCs w:val="28"/>
          <w:lang w:val="en-US"/>
        </w:rPr>
        <w:drawing>
          <wp:inline distT="0" distB="0" distL="0" distR="0" wp14:anchorId="4AB089F1" wp14:editId="29E6A6CB">
            <wp:extent cx="5940425" cy="4182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5718" w14:textId="140565AD" w:rsidR="00D70B04" w:rsidRDefault="00D70B04" w:rsidP="00D70B04">
      <w:pPr>
        <w:pStyle w:val="a4"/>
        <w:rPr>
          <w:lang w:val="en-US"/>
        </w:rPr>
      </w:pPr>
    </w:p>
    <w:p w14:paraId="0FFDE4BE" w14:textId="77777777" w:rsidR="00D70B04" w:rsidRDefault="00D70B04" w:rsidP="00D70B04">
      <w:pPr>
        <w:pStyle w:val="a4"/>
        <w:rPr>
          <w:rFonts w:asciiTheme="minorHAnsi" w:hAnsiTheme="minorHAnsi" w:cstheme="minorHAnsi"/>
          <w:sz w:val="28"/>
          <w:szCs w:val="28"/>
          <w:lang w:val="en-US"/>
        </w:rPr>
      </w:pPr>
    </w:p>
    <w:p w14:paraId="2E1A5B24" w14:textId="3ABE4B53" w:rsidR="00D70B04" w:rsidRPr="00D70B04" w:rsidRDefault="00D70B04" w:rsidP="00D70B04">
      <w:pPr>
        <w:pStyle w:val="a4"/>
        <w:rPr>
          <w:rFonts w:asciiTheme="minorHAnsi" w:hAnsiTheme="minorHAnsi" w:cstheme="minorHAnsi"/>
          <w:sz w:val="28"/>
          <w:szCs w:val="28"/>
          <w:lang w:val="en-US"/>
        </w:rPr>
      </w:pPr>
      <w:r w:rsidRPr="00D70B04">
        <w:rPr>
          <w:rFonts w:asciiTheme="minorHAnsi" w:hAnsiTheme="minorHAnsi" w:cstheme="minorHAnsi"/>
          <w:sz w:val="28"/>
          <w:szCs w:val="28"/>
          <w:lang w:val="en-US"/>
        </w:rPr>
        <w:t>And when we’re talking, for example, about combining characters, it’s quite common for them to move away from their original positions. In such cases, a situation may occur where the character enters the camera’s view (see the screenshot below) but still isn’t rendered — simply because the bounding box hasn’t moved from its original position.</w:t>
      </w:r>
    </w:p>
    <w:p w14:paraId="6608A8F0" w14:textId="42827EF7" w:rsidR="00DD7CF8" w:rsidRDefault="00D70B04">
      <w:pPr>
        <w:rPr>
          <w:rFonts w:cstheme="minorHAnsi"/>
          <w:sz w:val="28"/>
          <w:szCs w:val="28"/>
          <w:lang w:val="en-US"/>
        </w:rPr>
      </w:pPr>
      <w:r w:rsidRPr="00D70B04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3650ED88" wp14:editId="431B93E4">
            <wp:extent cx="5940425" cy="41763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D9DCD" w14:textId="73AB93AB" w:rsidR="00E43981" w:rsidRDefault="00E43981">
      <w:pPr>
        <w:rPr>
          <w:rFonts w:cstheme="minorHAnsi"/>
          <w:sz w:val="28"/>
          <w:szCs w:val="28"/>
          <w:lang w:val="en-US"/>
        </w:rPr>
      </w:pPr>
    </w:p>
    <w:p w14:paraId="0684E007" w14:textId="32932EC8" w:rsidR="00E43981" w:rsidRPr="00E43981" w:rsidRDefault="00E43981" w:rsidP="00E43981">
      <w:pPr>
        <w:rPr>
          <w:rFonts w:cstheme="minorHAnsi"/>
          <w:sz w:val="28"/>
          <w:szCs w:val="28"/>
          <w:lang w:val="en-US"/>
        </w:rPr>
      </w:pPr>
      <w:r w:rsidRPr="00E43981">
        <w:rPr>
          <w:rFonts w:cstheme="minorHAnsi"/>
          <w:sz w:val="28"/>
          <w:szCs w:val="28"/>
          <w:lang w:val="en-US"/>
        </w:rPr>
        <w:t>There are two ways to handle this situation:</w:t>
      </w:r>
    </w:p>
    <w:p w14:paraId="3FACA420" w14:textId="53767803" w:rsidR="00E43981" w:rsidRDefault="00E43981" w:rsidP="00E43981">
      <w:pPr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43981">
        <w:rPr>
          <w:rFonts w:cstheme="minorHAnsi"/>
          <w:b/>
          <w:bCs/>
          <w:sz w:val="28"/>
          <w:szCs w:val="28"/>
          <w:lang w:val="en-US"/>
        </w:rPr>
        <w:t>Enable the “Update When Offscreen” flag</w:t>
      </w:r>
      <w:r w:rsidRPr="00E43981">
        <w:rPr>
          <w:rFonts w:cstheme="minorHAnsi"/>
          <w:sz w:val="28"/>
          <w:szCs w:val="28"/>
          <w:lang w:val="en-US"/>
        </w:rPr>
        <w:t xml:space="preserve"> on the original SkinnedMeshRenderers. This ensures that your objects and all their animations continue to update even when they’re outside the camera view.</w:t>
      </w:r>
    </w:p>
    <w:p w14:paraId="02E6DE44" w14:textId="2A261A14" w:rsidR="00E43981" w:rsidRPr="00E43981" w:rsidRDefault="00E43981" w:rsidP="00E43981">
      <w:pPr>
        <w:ind w:left="720"/>
        <w:rPr>
          <w:rFonts w:cstheme="minorHAnsi"/>
          <w:sz w:val="28"/>
          <w:szCs w:val="28"/>
          <w:lang w:val="en-US"/>
        </w:rPr>
      </w:pPr>
      <w:r w:rsidRPr="00E43981">
        <w:rPr>
          <w:rFonts w:cstheme="minorHAnsi"/>
          <w:sz w:val="28"/>
          <w:szCs w:val="28"/>
          <w:lang w:val="en-US"/>
        </w:rPr>
        <w:drawing>
          <wp:inline distT="0" distB="0" distL="0" distR="0" wp14:anchorId="12C33395" wp14:editId="659E8516">
            <wp:extent cx="2911092" cy="3132091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13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12B3A" w14:textId="0D649269" w:rsidR="00E43981" w:rsidRDefault="00E43981" w:rsidP="00E43981">
      <w:pPr>
        <w:numPr>
          <w:ilvl w:val="0"/>
          <w:numId w:val="1"/>
        </w:numPr>
        <w:rPr>
          <w:rFonts w:cstheme="minorHAnsi"/>
          <w:sz w:val="28"/>
          <w:szCs w:val="28"/>
          <w:lang w:val="en-US"/>
        </w:rPr>
      </w:pPr>
      <w:r w:rsidRPr="00E43981">
        <w:rPr>
          <w:rFonts w:cstheme="minorHAnsi"/>
          <w:b/>
          <w:bCs/>
          <w:sz w:val="28"/>
          <w:szCs w:val="28"/>
          <w:lang w:val="en-US"/>
        </w:rPr>
        <w:lastRenderedPageBreak/>
        <w:t>Attach a SourceTracker</w:t>
      </w:r>
      <w:r w:rsidRPr="00E43981">
        <w:rPr>
          <w:rFonts w:cstheme="minorHAnsi"/>
          <w:sz w:val="28"/>
          <w:szCs w:val="28"/>
          <w:lang w:val="en-US"/>
        </w:rPr>
        <w:t xml:space="preserve"> to the original SkinnedMeshRenderers and configure the </w:t>
      </w:r>
      <w:r w:rsidRPr="00E43981">
        <w:rPr>
          <w:rFonts w:cstheme="minorHAnsi"/>
          <w:b/>
          <w:bCs/>
          <w:sz w:val="28"/>
          <w:szCs w:val="28"/>
          <w:lang w:val="en-US"/>
        </w:rPr>
        <w:t>Position Threshold</w:t>
      </w:r>
      <w:r w:rsidRPr="00E43981">
        <w:rPr>
          <w:rFonts w:cstheme="minorHAnsi"/>
          <w:sz w:val="28"/>
          <w:szCs w:val="28"/>
          <w:lang w:val="en-US"/>
        </w:rPr>
        <w:t>. In this case, the bounding box will only update when the object moves beyond a certain distance, and animations will only play when the object is within the camera view.</w:t>
      </w:r>
    </w:p>
    <w:p w14:paraId="66516B75" w14:textId="3F176DDB" w:rsidR="00E43981" w:rsidRDefault="00E43981" w:rsidP="00E43981">
      <w:pPr>
        <w:ind w:left="720"/>
        <w:rPr>
          <w:rFonts w:cstheme="minorHAnsi"/>
          <w:sz w:val="28"/>
          <w:szCs w:val="28"/>
          <w:lang w:val="en-US"/>
        </w:rPr>
      </w:pPr>
      <w:r w:rsidRPr="00E43981">
        <w:rPr>
          <w:rFonts w:cstheme="minorHAnsi"/>
          <w:sz w:val="28"/>
          <w:szCs w:val="28"/>
          <w:lang w:val="en-US"/>
        </w:rPr>
        <w:drawing>
          <wp:inline distT="0" distB="0" distL="0" distR="0" wp14:anchorId="00DE4287" wp14:editId="69AAF1F5">
            <wp:extent cx="2979678" cy="187468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2E699" w14:textId="77777777" w:rsidR="00E43981" w:rsidRPr="00E43981" w:rsidRDefault="00E43981" w:rsidP="00E43981">
      <w:pPr>
        <w:ind w:left="720"/>
        <w:rPr>
          <w:rFonts w:cstheme="minorHAnsi"/>
          <w:sz w:val="28"/>
          <w:szCs w:val="28"/>
          <w:lang w:val="en-US"/>
        </w:rPr>
      </w:pPr>
    </w:p>
    <w:p w14:paraId="5C843479" w14:textId="77777777" w:rsidR="00E43981" w:rsidRPr="00E43981" w:rsidRDefault="00E43981" w:rsidP="00E43981">
      <w:pPr>
        <w:rPr>
          <w:rFonts w:cstheme="minorHAnsi"/>
          <w:sz w:val="28"/>
          <w:szCs w:val="28"/>
        </w:rPr>
      </w:pPr>
      <w:r w:rsidRPr="00E43981">
        <w:rPr>
          <w:rFonts w:cstheme="minorHAnsi"/>
          <w:sz w:val="28"/>
          <w:szCs w:val="28"/>
          <w:lang w:val="en-US"/>
        </w:rPr>
        <w:t>Using SourceTracker can be more performance-friendly, but slightly less precise due to the potential for a small “margin of error.”</w:t>
      </w:r>
      <w:r w:rsidRPr="00E43981">
        <w:rPr>
          <w:rFonts w:cstheme="minorHAnsi"/>
          <w:sz w:val="28"/>
          <w:szCs w:val="28"/>
          <w:lang w:val="en-US"/>
        </w:rPr>
        <w:br/>
        <w:t xml:space="preserve">Which approach to choose depends entirely on your specific needs. Don’t be afraid to experiment — with MeshFusion Pro, it’s super easy! </w:t>
      </w:r>
      <w:r w:rsidRPr="00E43981">
        <w:rPr>
          <w:rFonts w:ascii="Segoe UI Emoji" w:hAnsi="Segoe UI Emoji" w:cs="Segoe UI Emoji"/>
          <w:sz w:val="28"/>
          <w:szCs w:val="28"/>
        </w:rPr>
        <w:t>😊</w:t>
      </w:r>
    </w:p>
    <w:p w14:paraId="184CEAEE" w14:textId="77777777" w:rsidR="00E43981" w:rsidRPr="00D70B04" w:rsidRDefault="00E43981">
      <w:pPr>
        <w:rPr>
          <w:rFonts w:cstheme="minorHAnsi"/>
          <w:sz w:val="28"/>
          <w:szCs w:val="28"/>
          <w:lang w:val="en-US"/>
        </w:rPr>
      </w:pPr>
    </w:p>
    <w:sectPr w:rsidR="00E43981" w:rsidRPr="00D70B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3BAC"/>
    <w:multiLevelType w:val="multilevel"/>
    <w:tmpl w:val="E160A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54B"/>
    <w:rsid w:val="0044154B"/>
    <w:rsid w:val="00D70B04"/>
    <w:rsid w:val="00DD7CF8"/>
    <w:rsid w:val="00E43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0DC86"/>
  <w15:chartTrackingRefBased/>
  <w15:docId w15:val="{BAA99CC0-1DDE-4C69-810E-7F26DC7B5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70B04"/>
    <w:rPr>
      <w:b/>
      <w:bCs/>
    </w:rPr>
  </w:style>
  <w:style w:type="paragraph" w:styleId="a4">
    <w:name w:val="Normal (Web)"/>
    <w:basedOn w:val="a"/>
    <w:uiPriority w:val="99"/>
    <w:unhideWhenUsed/>
    <w:rsid w:val="00D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96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3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2025-07-23T04:16:00Z</dcterms:created>
  <dcterms:modified xsi:type="dcterms:W3CDTF">2025-07-23T04:36:00Z</dcterms:modified>
</cp:coreProperties>
</file>