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3402"/>
        <w:gridCol w:w="1134"/>
        <w:gridCol w:w="1558"/>
        <w:gridCol w:w="1134"/>
        <w:gridCol w:w="844"/>
      </w:tblGrid>
      <w:tr>
        <w:trPr/>
        <w:tc>
          <w:tcPr>
            <w:tcW w:w="8493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Table 1. Modified Gompertz model parameters (value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SE) estimated for growth curves of 183+pTA1, 183+pTA1_FASIIb, 183Δfas1+pTA1_FASIIb and 183Δfas2+pTA1_FASIIb strains.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C00000"/>
                <w:lang w:val="en-US"/>
              </w:rPr>
            </w:pPr>
            <w:r>
              <w:rPr>
                <w:rFonts w:eastAsia="Calibri" w:cs=""/>
                <w:color w:val="C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Strains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ODmax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µ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m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(h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-1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λ (h)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21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Long-term cultivation experiment</w:t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183+pTA1 (after 3 cycles of adaptation)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5.6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0.1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0.28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0.04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2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0.959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183+pTA1_FASIIb (after 3 cycles of adaptation)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5.4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0.1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0.34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0.05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4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1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0.971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183Δfas1+pTA1_FASIIb (after 3 cycles of adaptation)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3.5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0.1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0.26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0.06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6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2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0.947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183Δfas2+pTA1_FASIIb (1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growth) (after 3 cycles of adaptation)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2.3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 0.2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0.13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8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3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0.977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183Δfas2+pTA1_FASIIb (2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nd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growth)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1.9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0.2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0.05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56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5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0.976</w:t>
            </w:r>
          </w:p>
        </w:tc>
      </w:tr>
      <w:tr>
        <w:trPr/>
        <w:tc>
          <w:tcPr>
            <w:tcW w:w="421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Optimization assay</w:t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183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4.5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0.1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8.2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0.3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0.990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C00000"/>
                <w:lang w:val="en-US"/>
              </w:rPr>
            </w:pPr>
            <w:r>
              <w:rPr>
                <w:rFonts w:eastAsia="Calibri" w:cs=""/>
                <w:color w:val="C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183Δfas2+pTA1_FASIIb+pYPK0_Athmod1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(after 7 cycles of adaptation)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7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2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0.34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18.3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0.7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0.989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C00000"/>
                <w:lang w:val="en-US"/>
              </w:rPr>
            </w:pPr>
            <w:r>
              <w:rPr>
                <w:rFonts w:eastAsia="Calibri" w:cs=""/>
                <w:color w:val="C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183Δfas2+pTA1_FASIIb+pYPK0_EcfabH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(after 7 cycles of adaptatio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7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1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0.28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0.01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16.7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0.6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0.994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C00000"/>
                <w:lang w:val="en-US"/>
              </w:rPr>
            </w:pPr>
            <w:r>
              <w:rPr>
                <w:rFonts w:eastAsia="Calibri" w:cs=""/>
                <w:color w:val="C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183Δfas1+pTA1_FASIIb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(after 7 cycles of adaptation)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7.0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0.9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0.24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0.006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15.8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0.5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0.997</w:t>
            </w:r>
          </w:p>
        </w:tc>
      </w:tr>
      <w:tr>
        <w:trPr/>
        <w:tc>
          <w:tcPr>
            <w:tcW w:w="4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C00000"/>
                <w:lang w:val="en-US"/>
              </w:rPr>
            </w:pPr>
            <w:r>
              <w:rPr>
                <w:rFonts w:eastAsia="Calibri" w:cs=""/>
                <w:color w:val="C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183Δfas2+pTA1_FASIIb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(after 7 cycles of adaptation)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3.9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0.2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0.170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0.004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13.8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0.2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0.998</w:t>
            </w:r>
          </w:p>
        </w:tc>
      </w:tr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C00000"/>
                <w:lang w:val="en-US"/>
              </w:rPr>
            </w:pPr>
            <w:r>
              <w:rPr>
                <w:rFonts w:eastAsia="Calibri" w:cs=""/>
                <w:color w:val="C0000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Fernandez-Moya, et al. 2015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7.0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0.7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0.27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0.03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24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±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1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0.986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a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273a83"/>
    <w:pPr>
      <w:spacing w:after="0" w:line="240" w:lineRule="auto"/>
    </w:pPr>
    <w:rPr>
      <w:lang w:val="pt-P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1</Pages>
  <Words>199</Words>
  <Characters>954</Characters>
  <CharactersWithSpaces>1086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2022-06-03T10:05:00Z</dcterms:created>
  <dc:creator>Conta Microsoft</dc:creator>
  <dc:description/>
  <dc:language>en-AU</dc:language>
  <cp:lastModifiedBy>Conta Microsoft</cp:lastModifiedBy>
  <dcterms:modified xsi:type="dcterms:W3CDTF">2022-06-03T10:06:00Z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