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Extrude PEHD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STI2D SIN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PROJETS STI2D SIN : CONSIGNES ET CONSEILS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SOMMAIRE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5"/>
          <w:szCs w:val="15"/>
        </w:rPr>
      </w:pPr>
      <w:r w:rsidDel="00000000" w:rsidR="00000000" w:rsidRPr="00000000">
        <w:rPr>
          <w:sz w:val="15"/>
          <w:szCs w:val="15"/>
          <w:rtl w:val="0"/>
        </w:rPr>
        <w:t xml:space="preserve">2 Consignes&amp;Conseils.odt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0"/>
          <w:szCs w:val="30"/>
        </w:rPr>
      </w:pPr>
      <w:r w:rsidDel="00000000" w:rsidR="00000000" w:rsidRPr="00000000">
        <w:rPr>
          <w:sz w:val="30"/>
          <w:szCs w:val="3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0"/>
          <w:szCs w:val="30"/>
        </w:rPr>
      </w:pPr>
      <w:r w:rsidDel="00000000" w:rsidR="00000000" w:rsidRPr="00000000">
        <w:rPr>
          <w:sz w:val="30"/>
          <w:szCs w:val="30"/>
          <w:rtl w:val="0"/>
        </w:rPr>
        <w:t xml:space="preserve">REVUE DE PROJET 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0"/>
          <w:szCs w:val="30"/>
        </w:rPr>
      </w:pPr>
      <w:r w:rsidDel="00000000" w:rsidR="00000000" w:rsidRPr="00000000">
        <w:rPr>
          <w:sz w:val="30"/>
          <w:szCs w:val="3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Vous devez clairement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présenter le projet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 le besoin (à qui sert-il?) et la fonction (à quoi sert-il?) 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ajoutant des précisions sur le contexte, sur la répartition des tâches, sur la limite d'étude et sur 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fonctionnement et les performances envisagées.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Pour cela, vous devez utiliser des diagrammes adaptés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 diagramme SysML d'exigence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diagramme de Gantt précisant les points critiques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extrude pehd???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 ce que c’est?(concept de extrude pehd)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 ce que c’est le PEHD et pq?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comment ça marche?(explication)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partie generale?(shéma)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 autres dans leurs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quelle est ma partie?(shéma,explication)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popular sensor made by Sharp produces an analog output that varies from 3.1V at 4cm to 0.3V at 30cm.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Based on "typical values" from Sharp, the formula to translate SensorValue into Distance (the formula is only valid for a SensorValue between 80 to 530)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Distance (cm)  2076/(SensorValue - 11)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sensor can find the distance to objects that present a very narrow edge such as a wall at a very sharp angle.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 </w:t>
      </w:r>
      <w:r w:rsidDel="00000000" w:rsidR="00000000" w:rsidRPr="00000000">
        <w:rPr>
          <w:rtl w:val="0"/>
        </w:rPr>
        <w:t xml:space="preserve">The output of this sensor will vary from unit to unit, and based on the characteristics of the target (reflectance, size, direction of motion, object alignment, ...). If you find that you are not getting good results with the standard formulas, you may want to derive your own formula to better characterize your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Projet high speaker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ledPin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byte var;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void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pinMode(ledPin, OUTPUT);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void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(var0;var&lt;1200;var++)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digitalWrite(ledPin, HIGH);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delayMicroseconds(var);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digitalWrite(ledPin, 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delayMicroseconds(var);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 rouge  broche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 noir  ground(la masse)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 bleu  5V avec la resitance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 violet  avec la resistance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violet 2  a cotes du fil bleu pour activer mle high speaker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resistance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http://electroniqueamateur.blogspot.fr/2015/07/brancher-un-haut-parleur-larduino.html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 capteur populaire fait par Sharp produit une sortie analogique qui varie de 3,1V à 4cm à 0.3V à 30cm.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Sur la base des "valeurs typiques" de Sharp, la formule pour traduire SensorValue en Distance (la formule est valable uniquement pour un SensorValue entre 80 et 530) 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Distance (cm) 2076 / (SensorValue - 11)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1803400" cy="1143000"/>
            <wp:effectExtent b="0" l="0" r="0" t="0"/>
            <wp:docPr descr="Résultat de recherche d'images pour &quot;haut parleur arduino&quot;" id="3" name="image6.jpg"/>
            <a:graphic>
              <a:graphicData uri="http://schemas.openxmlformats.org/drawingml/2006/picture">
                <pic:pic>
                  <pic:nvPicPr>
                    <pic:cNvPr descr="Résultat de recherche d'images pour &quot;haut parleur arduino&quot;" id="0" name="image6.jpg"/>
                    <pic:cNvPicPr preferRelativeResize="0"/>
                  </pic:nvPicPr>
                  <pic:blipFill>
                    <a:blip r:embed="rId6"/>
                    <a:srcRect b="0" l="0" r="0" t="0"/>
                    <a:stretch>
                      <a:fillRect/>
                    </a:stretch>
                  </pic:blipFill>
                  <pic:spPr>
                    <a:xfrm>
                      <a:off x="0" y="0"/>
                      <a:ext cx="1803400" cy="1143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213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80000" cy="3213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color w:val="252525"/>
          <w:sz w:val="21"/>
          <w:szCs w:val="21"/>
          <w:highlight w:val="white"/>
          <w:rtl w:val="0"/>
        </w:rPr>
        <w:t xml:space="preserve">Un transistor est un dispositif </w:t>
      </w:r>
      <w:hyperlink r:id="rId8">
        <w:r w:rsidDel="00000000" w:rsidR="00000000" w:rsidRPr="00000000">
          <w:rPr>
            <w:color w:val="0b0080"/>
            <w:sz w:val="21"/>
            <w:szCs w:val="21"/>
            <w:highlight w:val="white"/>
            <w:rtl w:val="0"/>
          </w:rPr>
          <w:t xml:space="preserve">semi-conducteur</w:t>
        </w:r>
      </w:hyperlink>
      <w:r w:rsidDel="00000000" w:rsidR="00000000" w:rsidRPr="00000000">
        <w:rPr>
          <w:color w:val="252525"/>
          <w:sz w:val="21"/>
          <w:szCs w:val="21"/>
          <w:highlight w:val="white"/>
          <w:rtl w:val="0"/>
        </w:rPr>
        <w:t xml:space="preserve"> à trois électrodes actives, qui permet de contrôler un courant (ou une tension) sur une des électrodes de sorties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731200" cy="4584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0.54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20.76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1.30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8.17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1.94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5.39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2.16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4.84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2.27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4.59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1.65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6.39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1.22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8.72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1.03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10.43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0.88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12.36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0.71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15.61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0.64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17.30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0.48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23.86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0.49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23.59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0.67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16.48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0.85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12.74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1.06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10.08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0.85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12.74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0.77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14.12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0.70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15.85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1.10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9.70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1.34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7.92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1.64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6.43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1.75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5.45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1.96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5.35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2.06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5.06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1.57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6.70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1.81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5.78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2.06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5.08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1.57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6.72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1.17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9.11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0.98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10.98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0.81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13.39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0.74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14.94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0.58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19.22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0.57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19.58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0.58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19.40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0.74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14.94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1.06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10.08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0.46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25.01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0.01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-230.67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  0.00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t xml:space="preserve">-207.60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rFonts w:ascii="Trebuchet MS" w:cs="Trebuchet MS" w:eastAsia="Trebuchet MS" w:hAnsi="Trebuchet MS"/>
          <w:color w:val="444444"/>
          <w:sz w:val="17"/>
          <w:szCs w:val="17"/>
          <w:highlight w:val="white"/>
          <w:rtl w:val="0"/>
        </w:rPr>
        <w:t xml:space="preserve">Génère une onde carrée (onde symétrique avec "duty cycle" (niveau haut/période) à 50%) à la fréquence spécifiée (en Hertz (Hz), ou nombre de périodes par seconde) sur une broche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6400"/>
          <w:sz w:val="18"/>
          <w:szCs w:val="18"/>
          <w:shd w:fill="ffffcc" w:val="clear"/>
        </w:rPr>
      </w:pPr>
      <w:r w:rsidDel="00000000" w:rsidR="00000000" w:rsidRPr="00000000">
        <w:rPr>
          <w:rFonts w:ascii="Verdana" w:cs="Verdana" w:eastAsia="Verdana" w:hAnsi="Verdana"/>
          <w:color w:val="993333"/>
          <w:sz w:val="18"/>
          <w:szCs w:val="18"/>
          <w:shd w:fill="ffffcc" w:val="clear"/>
          <w:rtl w:val="0"/>
        </w:rPr>
        <w:t xml:space="preserve">tone</w:t>
      </w:r>
      <w:r w:rsidDel="00000000" w:rsidR="00000000" w:rsidRPr="00000000">
        <w:rPr>
          <w:rFonts w:ascii="Verdana" w:cs="Verdana" w:eastAsia="Verdana" w:hAnsi="Verdana"/>
          <w:color w:val="006400"/>
          <w:sz w:val="18"/>
          <w:szCs w:val="18"/>
          <w:shd w:fill="ffffcc" w:val="clear"/>
          <w:rtl w:val="0"/>
        </w:rPr>
        <w:t xml:space="preserve">(</w:t>
      </w:r>
      <w:r w:rsidDel="00000000" w:rsidR="00000000" w:rsidRPr="00000000">
        <w:rPr>
          <w:rFonts w:ascii="Verdana" w:cs="Verdana" w:eastAsia="Verdana" w:hAnsi="Verdana"/>
          <w:sz w:val="18"/>
          <w:szCs w:val="18"/>
          <w:shd w:fill="ffffcc" w:val="clear"/>
          <w:rtl w:val="0"/>
        </w:rPr>
        <w:t xml:space="preserve">broche</w:t>
      </w:r>
      <w:r w:rsidDel="00000000" w:rsidR="00000000" w:rsidRPr="00000000">
        <w:rPr>
          <w:rFonts w:ascii="Verdana" w:cs="Verdana" w:eastAsia="Verdana" w:hAnsi="Verdana"/>
          <w:b w:val="1"/>
          <w:color w:val="000080"/>
          <w:sz w:val="18"/>
          <w:szCs w:val="18"/>
          <w:shd w:fill="ffffcc" w:val="clear"/>
          <w:rtl w:val="0"/>
        </w:rPr>
        <w:t xml:space="preserve">,</w:t>
      </w:r>
      <w:r w:rsidDel="00000000" w:rsidR="00000000" w:rsidRPr="00000000">
        <w:rPr>
          <w:rFonts w:ascii="Verdana" w:cs="Verdana" w:eastAsia="Verdana" w:hAnsi="Verdana"/>
          <w:sz w:val="18"/>
          <w:szCs w:val="18"/>
          <w:shd w:fill="ffffcc" w:val="clear"/>
          <w:rtl w:val="0"/>
        </w:rPr>
        <w:t xml:space="preserve"> frequence</w:t>
      </w:r>
      <w:r w:rsidDel="00000000" w:rsidR="00000000" w:rsidRPr="00000000">
        <w:rPr>
          <w:rFonts w:ascii="Verdana" w:cs="Verdana" w:eastAsia="Verdana" w:hAnsi="Verdana"/>
          <w:color w:val="006400"/>
          <w:sz w:val="18"/>
          <w:szCs w:val="18"/>
          <w:shd w:fill="ffffcc"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6400"/>
          <w:sz w:val="18"/>
          <w:szCs w:val="18"/>
          <w:shd w:fill="ffffcc" w:val="clear"/>
        </w:rPr>
      </w:pPr>
      <w:r w:rsidDel="00000000" w:rsidR="00000000" w:rsidRPr="00000000">
        <w:rPr>
          <w:rFonts w:ascii="Verdana" w:cs="Verdana" w:eastAsia="Verdana" w:hAnsi="Verdana"/>
          <w:color w:val="993333"/>
          <w:sz w:val="18"/>
          <w:szCs w:val="18"/>
          <w:shd w:fill="ffffcc" w:val="clear"/>
          <w:rtl w:val="0"/>
        </w:rPr>
        <w:t xml:space="preserve">tone</w:t>
      </w:r>
      <w:r w:rsidDel="00000000" w:rsidR="00000000" w:rsidRPr="00000000">
        <w:rPr>
          <w:rFonts w:ascii="Verdana" w:cs="Verdana" w:eastAsia="Verdana" w:hAnsi="Verdana"/>
          <w:color w:val="006400"/>
          <w:sz w:val="18"/>
          <w:szCs w:val="18"/>
          <w:shd w:fill="ffffcc" w:val="clear"/>
          <w:rtl w:val="0"/>
        </w:rPr>
        <w:t xml:space="preserve">(</w:t>
      </w:r>
      <w:r w:rsidDel="00000000" w:rsidR="00000000" w:rsidRPr="00000000">
        <w:rPr>
          <w:rFonts w:ascii="Verdana" w:cs="Verdana" w:eastAsia="Verdana" w:hAnsi="Verdana"/>
          <w:sz w:val="18"/>
          <w:szCs w:val="18"/>
          <w:shd w:fill="ffffcc" w:val="clear"/>
          <w:rtl w:val="0"/>
        </w:rPr>
        <w:t xml:space="preserve">broche</w:t>
      </w:r>
      <w:r w:rsidDel="00000000" w:rsidR="00000000" w:rsidRPr="00000000">
        <w:rPr>
          <w:rFonts w:ascii="Verdana" w:cs="Verdana" w:eastAsia="Verdana" w:hAnsi="Verdana"/>
          <w:b w:val="1"/>
          <w:color w:val="000080"/>
          <w:sz w:val="18"/>
          <w:szCs w:val="18"/>
          <w:shd w:fill="ffffcc" w:val="clear"/>
          <w:rtl w:val="0"/>
        </w:rPr>
        <w:t xml:space="preserve">,</w:t>
      </w:r>
      <w:r w:rsidDel="00000000" w:rsidR="00000000" w:rsidRPr="00000000">
        <w:rPr>
          <w:rFonts w:ascii="Verdana" w:cs="Verdana" w:eastAsia="Verdana" w:hAnsi="Verdana"/>
          <w:sz w:val="18"/>
          <w:szCs w:val="18"/>
          <w:shd w:fill="ffffcc" w:val="clear"/>
          <w:rtl w:val="0"/>
        </w:rPr>
        <w:t xml:space="preserve"> frequence</w:t>
      </w:r>
      <w:r w:rsidDel="00000000" w:rsidR="00000000" w:rsidRPr="00000000">
        <w:rPr>
          <w:rFonts w:ascii="Verdana" w:cs="Verdana" w:eastAsia="Verdana" w:hAnsi="Verdana"/>
          <w:b w:val="1"/>
          <w:color w:val="000080"/>
          <w:sz w:val="18"/>
          <w:szCs w:val="18"/>
          <w:shd w:fill="ffffcc" w:val="clear"/>
          <w:rtl w:val="0"/>
        </w:rPr>
        <w:t xml:space="preserve">,</w:t>
      </w:r>
      <w:r w:rsidDel="00000000" w:rsidR="00000000" w:rsidRPr="00000000">
        <w:rPr>
          <w:rFonts w:ascii="Verdana" w:cs="Verdana" w:eastAsia="Verdana" w:hAnsi="Verdana"/>
          <w:sz w:val="18"/>
          <w:szCs w:val="18"/>
          <w:shd w:fill="ffffcc" w:val="clear"/>
          <w:rtl w:val="0"/>
        </w:rPr>
        <w:t xml:space="preserve"> durée</w:t>
      </w:r>
      <w:r w:rsidDel="00000000" w:rsidR="00000000" w:rsidRPr="00000000">
        <w:rPr>
          <w:rFonts w:ascii="Verdana" w:cs="Verdana" w:eastAsia="Verdana" w:hAnsi="Verdana"/>
          <w:color w:val="006400"/>
          <w:sz w:val="18"/>
          <w:szCs w:val="18"/>
          <w:shd w:fill="ffffcc"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6400"/>
          <w:sz w:val="18"/>
          <w:szCs w:val="18"/>
          <w:shd w:fill="ffff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6400"/>
          <w:sz w:val="18"/>
          <w:szCs w:val="18"/>
          <w:shd w:fill="ffffcc" w:val="clear"/>
        </w:rPr>
      </w:pPr>
      <w:r w:rsidDel="00000000" w:rsidR="00000000" w:rsidRPr="00000000">
        <w:rPr>
          <w:rFonts w:ascii="Verdana" w:cs="Verdana" w:eastAsia="Verdana" w:hAnsi="Verdana"/>
          <w:color w:val="993333"/>
          <w:sz w:val="18"/>
          <w:szCs w:val="18"/>
          <w:shd w:fill="ffffcc" w:val="clear"/>
          <w:rtl w:val="0"/>
        </w:rPr>
        <w:t xml:space="preserve">tone</w:t>
      </w:r>
      <w:r w:rsidDel="00000000" w:rsidR="00000000" w:rsidRPr="00000000">
        <w:rPr>
          <w:rFonts w:ascii="Verdana" w:cs="Verdana" w:eastAsia="Verdana" w:hAnsi="Verdana"/>
          <w:color w:val="006400"/>
          <w:sz w:val="18"/>
          <w:szCs w:val="18"/>
          <w:shd w:fill="ffffcc" w:val="clear"/>
          <w:rtl w:val="0"/>
        </w:rPr>
        <w:t xml:space="preserve">(broche</w:t>
      </w:r>
      <w:r w:rsidDel="00000000" w:rsidR="00000000" w:rsidRPr="00000000">
        <w:rPr>
          <w:rFonts w:ascii="Verdana" w:cs="Verdana" w:eastAsia="Verdana" w:hAnsi="Verdana"/>
          <w:b w:val="1"/>
          <w:color w:val="000080"/>
          <w:sz w:val="18"/>
          <w:szCs w:val="18"/>
          <w:shd w:fill="ffffcc" w:val="clear"/>
          <w:rtl w:val="0"/>
        </w:rPr>
        <w:t xml:space="preserve">,</w:t>
      </w:r>
      <w:r w:rsidDel="00000000" w:rsidR="00000000" w:rsidRPr="00000000">
        <w:rPr>
          <w:rFonts w:ascii="Verdana" w:cs="Verdana" w:eastAsia="Verdana" w:hAnsi="Verdana"/>
          <w:color w:val="006400"/>
          <w:sz w:val="18"/>
          <w:szCs w:val="18"/>
          <w:shd w:fill="ffffcc" w:val="clear"/>
          <w:rtl w:val="0"/>
        </w:rPr>
        <w:t xml:space="preserve"> frequence)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6400"/>
          <w:sz w:val="18"/>
          <w:szCs w:val="18"/>
          <w:shd w:fill="ffffcc" w:val="clear"/>
        </w:rPr>
      </w:pPr>
      <w:r w:rsidDel="00000000" w:rsidR="00000000" w:rsidRPr="00000000">
        <w:rPr>
          <w:rFonts w:ascii="Verdana" w:cs="Verdana" w:eastAsia="Verdana" w:hAnsi="Verdana"/>
          <w:color w:val="993333"/>
          <w:sz w:val="18"/>
          <w:szCs w:val="18"/>
          <w:shd w:fill="ffffcc" w:val="clear"/>
          <w:rtl w:val="0"/>
        </w:rPr>
        <w:t xml:space="preserve">tone</w:t>
      </w:r>
      <w:r w:rsidDel="00000000" w:rsidR="00000000" w:rsidRPr="00000000">
        <w:rPr>
          <w:rFonts w:ascii="Verdana" w:cs="Verdana" w:eastAsia="Verdana" w:hAnsi="Verdana"/>
          <w:color w:val="006400"/>
          <w:sz w:val="18"/>
          <w:szCs w:val="18"/>
          <w:shd w:fill="ffffcc" w:val="clear"/>
          <w:rtl w:val="0"/>
        </w:rPr>
        <w:t xml:space="preserve">(broche</w:t>
      </w:r>
      <w:r w:rsidDel="00000000" w:rsidR="00000000" w:rsidRPr="00000000">
        <w:rPr>
          <w:rFonts w:ascii="Verdana" w:cs="Verdana" w:eastAsia="Verdana" w:hAnsi="Verdana"/>
          <w:b w:val="1"/>
          <w:color w:val="000080"/>
          <w:sz w:val="18"/>
          <w:szCs w:val="18"/>
          <w:shd w:fill="ffffcc" w:val="clear"/>
          <w:rtl w:val="0"/>
        </w:rPr>
        <w:t xml:space="preserve">,</w:t>
      </w:r>
      <w:r w:rsidDel="00000000" w:rsidR="00000000" w:rsidRPr="00000000">
        <w:rPr>
          <w:rFonts w:ascii="Verdana" w:cs="Verdana" w:eastAsia="Verdana" w:hAnsi="Verdana"/>
          <w:color w:val="006400"/>
          <w:sz w:val="18"/>
          <w:szCs w:val="18"/>
          <w:shd w:fill="ffffcc" w:val="clear"/>
          <w:rtl w:val="0"/>
        </w:rPr>
        <w:t xml:space="preserve"> frequence</w:t>
      </w:r>
      <w:r w:rsidDel="00000000" w:rsidR="00000000" w:rsidRPr="00000000">
        <w:rPr>
          <w:rFonts w:ascii="Verdana" w:cs="Verdana" w:eastAsia="Verdana" w:hAnsi="Verdana"/>
          <w:b w:val="1"/>
          <w:color w:val="000080"/>
          <w:sz w:val="18"/>
          <w:szCs w:val="18"/>
          <w:shd w:fill="ffffcc" w:val="clear"/>
          <w:rtl w:val="0"/>
        </w:rPr>
        <w:t xml:space="preserve">,</w:t>
      </w:r>
      <w:r w:rsidDel="00000000" w:rsidR="00000000" w:rsidRPr="00000000">
        <w:rPr>
          <w:rFonts w:ascii="Verdana" w:cs="Verdana" w:eastAsia="Verdana" w:hAnsi="Verdana"/>
          <w:color w:val="006400"/>
          <w:sz w:val="18"/>
          <w:szCs w:val="18"/>
          <w:shd w:fill="ffffcc" w:val="clear"/>
          <w:rtl w:val="0"/>
        </w:rPr>
        <w:t xml:space="preserve"> durée)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6400"/>
          <w:sz w:val="18"/>
          <w:szCs w:val="18"/>
          <w:shd w:fill="ffff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6400"/>
          <w:sz w:val="18"/>
          <w:szCs w:val="18"/>
          <w:shd w:fill="ffffcc" w:val="clear"/>
        </w:rPr>
      </w:pPr>
      <w:r w:rsidDel="00000000" w:rsidR="00000000" w:rsidRPr="00000000">
        <w:rPr>
          <w:color w:val="222222"/>
          <w:sz w:val="20"/>
          <w:szCs w:val="20"/>
          <w:highlight w:val="white"/>
          <w:rtl w:val="0"/>
        </w:rPr>
        <w:t xml:space="preserve"> Le hic, c'est qu'il n'est pas conseillé de faire circuler par une sortie de l'Arduino un courant supérieur à... 20 mA.  Le branchement illustré risque donc de griller votre microcontrôleur!</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5" Type="http://schemas.openxmlformats.org/officeDocument/2006/relationships/hyperlink" Target="http://electroniqueamateur.blogspot.fr/2015/07/brancher-un-haut-parleur-larduino.html" TargetMode="External"/><Relationship Id="rId6" Type="http://schemas.openxmlformats.org/officeDocument/2006/relationships/image" Target="media/image6.jpg"/><Relationship Id="rId7" Type="http://schemas.openxmlformats.org/officeDocument/2006/relationships/image" Target="media/image4.png"/><Relationship Id="rId8" Type="http://schemas.openxmlformats.org/officeDocument/2006/relationships/hyperlink" Target="https://fr.wikipedia.org/wiki/Semi-conducteur" TargetMode="External"/></Relationships>
</file>