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Cahier des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Contexte et définition du problème: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Des millions de plastique sont jeter alors qu’il pourraient être réutiliser dans d’autre domaine.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Jeter des objet réutilisable pourquoi. Grâce a notre projet  nous pouvons recycler des plastique spécifier (PEHD).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Transformer du PEHD en fil servirais beaucoup plus a la société.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Objectif : offrir ce service pour éviter le gaspillage, limiter nos déchets pour un avenir meilleur.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Périmètre: industrie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description fonctionnel schéma: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Critère:Ne pas manquer de granule pour continuer opération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-prévenir utilisateur d’un manque de granule ou atteint de la imites du bac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ainsi la machine de manque de granules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Contrôle du système d’alimentation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Son niveau: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Contrôle du système d’alimentation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Présence de plastique (P E H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II. Communication avec le système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Vérification de la présence de granule.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 détection de granule exécution de opération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2. pas de détection de granule pause de opération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III..signale a utilisateur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Lorsque la limites est atteinte signaler a utilisateur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autres: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ANALOG_IN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void setup()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Serial.begin(38400)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void loop()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val = analogRead(ANALOG_IN)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Serial.print( 0xff, BYTE)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Serial.print( (val &gt;&gt; 8) &amp; 0xff, BYTE)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Serial.print( val &amp; 0xff, BYTE)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 capteur SHARP fonctionne en mesurant l'angle de réflexion d'une émission d'IR modulée, grâce à une rangée de récepteur.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 portée est de 5 à 80cm.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 directivité est bien meilleure (cône de 5°). Pour faire mieux, il faut ensuite passer à des télémètres laser beaucoup plus chers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 précision du capteur dépend de la distance. Excellente à 10 cm, elle régresse de plus en plus jusqu'au 80cm.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 taille est très petite. Rien d'autre n'est nécessaire.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Seulement 25 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partir de 15 € environ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Il existe en fait 2 version différentes : Soit le capteur a une sortie analogique. Soit le capteur à une sorte de liaison série, très facile à coder sur un microcontrôleur.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 capteur en version analogique renvoi une mesure toutes les 40ms.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Ces capteurs IR ont une modulation qui les affranchit normalement de l'éclairage ambiant. Ces capteurs IR ont une modulation qui les affranchit normalement de l'éclairage ambiant.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4762500" cy="3695700"/>
            <wp:effectExtent b="0" l="0" r="0" t="0"/>
            <wp:docPr id="25" name="image50.png"/>
            <a:graphic>
              <a:graphicData uri="http://schemas.openxmlformats.org/drawingml/2006/picture">
                <pic:pic>
                  <pic:nvPicPr>
                    <pic:cNvPr id="0" name="image50.png"/>
                    <pic:cNvPicPr preferRelativeResize="0"/>
                  </pic:nvPicPr>
                  <pic:blipFill>
                    <a:blip r:embed="rId5"/>
                    <a:srcRect b="0" l="0" r="0" t="0"/>
                    <a:stretch>
                      <a:fillRect/>
                    </a:stretch>
                  </pic:blipFill>
                  <pic:spPr>
                    <a:xfrm>
                      <a:off x="0" y="0"/>
                      <a:ext cx="4762500" cy="3695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6">
        <w:r w:rsidDel="00000000" w:rsidR="00000000" w:rsidRPr="00000000">
          <w:rPr>
            <w:color w:val="0b0080"/>
            <w:sz w:val="21"/>
            <w:szCs w:val="21"/>
            <w:highlight w:val="white"/>
            <w:rtl w:val="0"/>
          </w:rPr>
          <w:t xml:space="preserve">Polyoléfine</w:t>
        </w:r>
      </w:hyperlink>
      <w:r w:rsidDel="00000000" w:rsidR="00000000" w:rsidRPr="00000000">
        <w:rPr>
          <w:color w:val="252525"/>
          <w:sz w:val="21"/>
          <w:szCs w:val="21"/>
          <w:highlight w:val="white"/>
          <w:rtl w:val="0"/>
        </w:rPr>
        <w:t xml:space="preserve"> </w:t>
      </w:r>
      <w:hyperlink r:id="rId7">
        <w:r w:rsidDel="00000000" w:rsidR="00000000" w:rsidRPr="00000000">
          <w:rPr>
            <w:color w:val="0b0080"/>
            <w:sz w:val="21"/>
            <w:szCs w:val="21"/>
            <w:highlight w:val="white"/>
            <w:rtl w:val="0"/>
          </w:rPr>
          <w:t xml:space="preserve">semi-cristalline</w:t>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r w:rsidDel="00000000" w:rsidR="00000000" w:rsidRPr="00000000">
        <w:rPr>
          <w:rFonts w:ascii="Arial Unicode MS" w:cs="Arial Unicode MS" w:eastAsia="Arial Unicode MS" w:hAnsi="Arial Unicode MS"/>
          <w:color w:val="252525"/>
          <w:sz w:val="21"/>
          <w:szCs w:val="21"/>
          <w:highlight w:val="white"/>
          <w:rtl w:val="0"/>
        </w:rPr>
        <w:t xml:space="preserve">Température maximale d'emploi : 105 °C ; température de fragilisation : −50 °C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r w:rsidDel="00000000" w:rsidR="00000000" w:rsidRPr="00000000">
        <w:rPr>
          <w:color w:val="252525"/>
          <w:sz w:val="21"/>
          <w:szCs w:val="21"/>
          <w:highlight w:val="white"/>
          <w:rtl w:val="0"/>
        </w:rPr>
        <w:t xml:space="preserve">Compatible aux </w:t>
      </w:r>
      <w:hyperlink r:id="rId8">
        <w:r w:rsidDel="00000000" w:rsidR="00000000" w:rsidRPr="00000000">
          <w:rPr>
            <w:color w:val="0b0080"/>
            <w:sz w:val="21"/>
            <w:szCs w:val="21"/>
            <w:highlight w:val="white"/>
            <w:rtl w:val="0"/>
          </w:rPr>
          <w:t xml:space="preserve">micro-ondes</w:t>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r w:rsidDel="00000000" w:rsidR="00000000" w:rsidRPr="00000000">
        <w:rPr>
          <w:color w:val="252525"/>
          <w:sz w:val="21"/>
          <w:szCs w:val="21"/>
          <w:highlight w:val="white"/>
          <w:rtl w:val="0"/>
        </w:rPr>
        <w:t xml:space="preserve">Bonne flexibilité</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r w:rsidDel="00000000" w:rsidR="00000000" w:rsidRPr="00000000">
        <w:rPr>
          <w:color w:val="252525"/>
          <w:sz w:val="21"/>
          <w:szCs w:val="21"/>
          <w:highlight w:val="white"/>
          <w:rtl w:val="0"/>
        </w:rPr>
        <w:t xml:space="preserve">Très bonne résistance aux acides, alcools aliphatiques, aldéhydes, hydrocarbures aliphatiques et aromatiques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r w:rsidDel="00000000" w:rsidR="00000000" w:rsidRPr="00000000">
        <w:rPr>
          <w:color w:val="252525"/>
          <w:sz w:val="21"/>
          <w:szCs w:val="21"/>
          <w:highlight w:val="white"/>
          <w:rtl w:val="0"/>
        </w:rPr>
        <w:t xml:space="preserve">Faible résistance aux agents oxydants.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366.54545454545456" w:lineRule="auto"/>
        <w:contextualSpacing w:val="0"/>
        <w:rPr>
          <w:color w:val="252525"/>
          <w:sz w:val="21"/>
          <w:szCs w:val="21"/>
          <w:highlight w:val="white"/>
        </w:rPr>
      </w:pPr>
      <w:r w:rsidDel="00000000" w:rsidR="00000000" w:rsidRPr="00000000">
        <w:rPr>
          <w:color w:val="252525"/>
          <w:sz w:val="21"/>
          <w:szCs w:val="21"/>
          <w:highlight w:val="white"/>
          <w:rtl w:val="0"/>
        </w:rPr>
        <w:t xml:space="preserve">Il est régénéré et </w:t>
      </w:r>
      <w:hyperlink r:id="rId9">
        <w:r w:rsidDel="00000000" w:rsidR="00000000" w:rsidRPr="00000000">
          <w:rPr>
            <w:color w:val="0b0080"/>
            <w:sz w:val="21"/>
            <w:szCs w:val="21"/>
            <w:highlight w:val="white"/>
            <w:rtl w:val="0"/>
          </w:rPr>
          <w:t xml:space="preserve">recyclé</w:t>
        </w:r>
      </w:hyperlink>
      <w:r w:rsidDel="00000000" w:rsidR="00000000" w:rsidRPr="00000000">
        <w:rPr>
          <w:color w:val="252525"/>
          <w:sz w:val="21"/>
          <w:szCs w:val="21"/>
          <w:highlight w:val="white"/>
          <w:rtl w:val="0"/>
        </w:rPr>
        <w:t xml:space="preserve"> sous forme de </w:t>
      </w:r>
      <w:hyperlink r:id="rId10">
        <w:r w:rsidDel="00000000" w:rsidR="00000000" w:rsidRPr="00000000">
          <w:rPr>
            <w:color w:val="0b0080"/>
            <w:sz w:val="21"/>
            <w:szCs w:val="21"/>
            <w:highlight w:val="white"/>
            <w:rtl w:val="0"/>
          </w:rPr>
          <w:t xml:space="preserve">granulés</w:t>
        </w:r>
      </w:hyperlink>
      <w:r w:rsidDel="00000000" w:rsidR="00000000" w:rsidRPr="00000000">
        <w:rPr>
          <w:color w:val="252525"/>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5.511811023624" w:type="dxa"/>
        <w:jc w:val="left"/>
        <w:tblInd w:w="100.0" w:type="pct"/>
        <w:tblLayout w:type="fixed"/>
        <w:tblLook w:val="0600"/>
      </w:tblPr>
      <w:tblGrid>
        <w:gridCol w:w="1448.8954960629922"/>
        <w:gridCol w:w="1362.2505826771655"/>
        <w:gridCol w:w="6214.365732283466"/>
        <w:tblGridChange w:id="0">
          <w:tblGrid>
            <w:gridCol w:w="1448.8954960629922"/>
            <w:gridCol w:w="1362.2505826771655"/>
            <w:gridCol w:w="6214.365732283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drawing>
                <wp:inline distB="114300" distT="114300" distL="114300" distR="114300">
                  <wp:extent cx="1016000" cy="1016000"/>
                  <wp:effectExtent b="0" l="0" r="0" t="0"/>
                  <wp:docPr descr="icone chimie" id="11" name="image23.gif"/>
                  <a:graphic>
                    <a:graphicData uri="http://schemas.openxmlformats.org/drawingml/2006/picture">
                      <pic:pic>
                        <pic:nvPicPr>
                          <pic:cNvPr descr="icone chimie" id="0" name="image23.gif"/>
                          <pic:cNvPicPr preferRelativeResize="0"/>
                        </pic:nvPicPr>
                        <pic:blipFill>
                          <a:blip r:embed="rId11"/>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Résistance chimique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 PEHD résiste aux eaux usées ménagères et chimiques, aux acides et aux eaux de lessive dans une large gamme de concentration et de température à des pH de 1 à 14. Insoluble dans la totalité des solvants organiques et inorganiques à 20°C, il est le mieux adapté pour la résistance au H</w:t>
            </w:r>
            <w:r w:rsidDel="00000000" w:rsidR="00000000" w:rsidRPr="00000000">
              <w:rPr>
                <w:sz w:val="18"/>
                <w:szCs w:val="18"/>
                <w:vertAlign w:val="subscript"/>
                <w:rtl w:val="0"/>
              </w:rPr>
              <w:t xml:space="preserve">2</w:t>
            </w:r>
            <w:r w:rsidDel="00000000" w:rsidR="00000000" w:rsidRPr="00000000">
              <w:rPr>
                <w:sz w:val="18"/>
                <w:szCs w:val="18"/>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chocs" id="1" name="image2.gif"/>
                  <a:graphic>
                    <a:graphicData uri="http://schemas.openxmlformats.org/drawingml/2006/picture">
                      <pic:pic>
                        <pic:nvPicPr>
                          <pic:cNvPr descr="icone chocs" id="0" name="image2.gif"/>
                          <pic:cNvPicPr preferRelativeResize="0"/>
                        </pic:nvPicPr>
                        <pic:blipFill>
                          <a:blip r:embed="rId12"/>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Solidité aux chocs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 PEhD résiste bien aux chocs, même à basse température. C'est donc un matériau qui ne craint pas l'ambiance rude des chantiers, et des différents chocs dans les locaux techniques. D'autre part, il n'est pas sensible aux chocs thermiques.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toxicité" id="3" name="image15.gif"/>
                  <a:graphic>
                    <a:graphicData uri="http://schemas.openxmlformats.org/drawingml/2006/picture">
                      <pic:pic>
                        <pic:nvPicPr>
                          <pic:cNvPr descr="icone toxicité" id="0" name="image15.gif"/>
                          <pic:cNvPicPr preferRelativeResize="0"/>
                        </pic:nvPicPr>
                        <pic:blipFill>
                          <a:blip r:embed="rId13"/>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Absence de toxicité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Les tuyaux en PEhD sont employés pour le transport des fluides alimentaires et des eaux potables (sources ou compagnies des eaux) les tubes utilisés sont alors dits " organoleptiques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thermique" id="6" name="image18.gif"/>
                  <a:graphic>
                    <a:graphicData uri="http://schemas.openxmlformats.org/drawingml/2006/picture">
                      <pic:pic>
                        <pic:nvPicPr>
                          <pic:cNvPr descr="icone thermique" id="0" name="image18.gif"/>
                          <pic:cNvPicPr preferRelativeResize="0"/>
                        </pic:nvPicPr>
                        <pic:blipFill>
                          <a:blip r:embed="rId14"/>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Faible conductivité thermique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Toutes les matières synthétiques sont mauvaises conductrices de chaleur et donc bonnes isolantes. Conductivite du PEhD : 0,37 Kcal/mh°C = 0,43W/mK.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condensation" id="21" name="image43.gif"/>
                  <a:graphic>
                    <a:graphicData uri="http://schemas.openxmlformats.org/drawingml/2006/picture">
                      <pic:pic>
                        <pic:nvPicPr>
                          <pic:cNvPr descr="icone condensation" id="0" name="image43.gif"/>
                          <pic:cNvPicPr preferRelativeResize="0"/>
                        </pic:nvPicPr>
                        <pic:blipFill>
                          <a:blip r:embed="rId15"/>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Condensation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Grâce à leur faible conductibilité thermique, les conduites en PEhD condensent moins que celles en acier ou en fonte.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recyclable" id="7" name="image19.gif"/>
                  <a:graphic>
                    <a:graphicData uri="http://schemas.openxmlformats.org/drawingml/2006/picture">
                      <pic:pic>
                        <pic:nvPicPr>
                          <pic:cNvPr descr="icone recyclable" id="0" name="image19.gif"/>
                          <pic:cNvPicPr preferRelativeResize="0"/>
                        </pic:nvPicPr>
                        <pic:blipFill>
                          <a:blip r:embed="rId16"/>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Matériau recyclable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Facilement recyclable, le tube et les raccords peuvent être rebroyés. Certaines industries utilisent le polyéthylène ainsi récupéré pour leurs applications. En fin de cycle d'utilisation, la matière peut être brulée sans résidu ou émanation nocif.</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lisses" id="19" name="image38.gif"/>
                  <a:graphic>
                    <a:graphicData uri="http://schemas.openxmlformats.org/drawingml/2006/picture">
                      <pic:pic>
                        <pic:nvPicPr>
                          <pic:cNvPr descr="icone lisses" id="0" name="image38.gif"/>
                          <pic:cNvPicPr preferRelativeResize="0"/>
                        </pic:nvPicPr>
                        <pic:blipFill>
                          <a:blip r:embed="rId17"/>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Surfaces lisses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 PEhD rigide réunit les caractéristiques idéales que l'on demande à des conduites pour véhiculer des fluides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Absence de rugosité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Pas de gonflement (matériau hydrofuge).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abrasion" id="4" name="image16.gif"/>
                  <a:graphic>
                    <a:graphicData uri="http://schemas.openxmlformats.org/drawingml/2006/picture">
                      <pic:pic>
                        <pic:nvPicPr>
                          <pic:cNvPr descr="icone abrasion" id="0" name="image16.gif"/>
                          <pic:cNvPicPr preferRelativeResize="0"/>
                        </pic:nvPicPr>
                        <pic:blipFill>
                          <a:blip r:embed="rId18"/>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Résistance à l'abrasion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Elle est 4 fois supérieure à celle de l'acier. Les conduites en PEhD peuvent être employées pour le transport de sable et de graviers. Le PEhD résiste aussi aux débris de verre et de métal dans les applications de dragage par exemple.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électrique" id="22" name="image44.gif"/>
                  <a:graphic>
                    <a:graphicData uri="http://schemas.openxmlformats.org/drawingml/2006/picture">
                      <pic:pic>
                        <pic:nvPicPr>
                          <pic:cNvPr descr="icone électrique" id="0" name="image44.gif"/>
                          <pic:cNvPicPr preferRelativeResize="0"/>
                        </pic:nvPicPr>
                        <pic:blipFill>
                          <a:blip r:embed="rId19"/>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Isolant électrique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 PEhD est une matière non-conductrice d'électricité. Sa valeur ohmique est de 10</w:t>
            </w:r>
            <w:r w:rsidDel="00000000" w:rsidR="00000000" w:rsidRPr="00000000">
              <w:rPr>
                <w:sz w:val="18"/>
                <w:szCs w:val="18"/>
                <w:vertAlign w:val="superscript"/>
                <w:rtl w:val="0"/>
              </w:rPr>
              <w:t xml:space="preserve">15</w:t>
            </w:r>
            <w:r w:rsidDel="00000000" w:rsidR="00000000" w:rsidRPr="00000000">
              <w:rPr>
                <w:sz w:val="18"/>
                <w:szCs w:val="18"/>
                <w:rtl w:val="0"/>
              </w:rPr>
              <w:t xml:space="preserve"> W/cm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résistance UV" id="8" name="image20.gif"/>
                  <a:graphic>
                    <a:graphicData uri="http://schemas.openxmlformats.org/drawingml/2006/picture">
                      <pic:pic>
                        <pic:nvPicPr>
                          <pic:cNvPr descr="icone résistance UV" id="0" name="image20.gif"/>
                          <pic:cNvPicPr preferRelativeResize="0"/>
                        </pic:nvPicPr>
                        <pic:blipFill>
                          <a:blip r:embed="rId20"/>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Résistance aux U.V.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 PEhD que nous utilisons comporte un additif d'environ 2% de noir de carbone antioxydant opacifiant pour sa stabilisation aux rayons U.V. Ces mesures lui assurent une stabilité dimensionnelle et une résistance parfaite aux intempéries.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élastique" id="2" name="image9.gif"/>
                  <a:graphic>
                    <a:graphicData uri="http://schemas.openxmlformats.org/drawingml/2006/picture">
                      <pic:pic>
                        <pic:nvPicPr>
                          <pic:cNvPr descr="icone élastique" id="0" name="image9.gif"/>
                          <pic:cNvPicPr preferRelativeResize="0"/>
                        </pic:nvPicPr>
                        <pic:blipFill>
                          <a:blip r:embed="rId21"/>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Bonne élasticité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Elle donne au PEhD une bonne résistance mécanique, aux chocs, aux flexions et aux cisaillements, ce qui se passe lors d'affaissements d'immeubles ou de terrains, sous l'effet du trafic sur les ponts, de canalisations sous voie, de drainage et de tubes flottants.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dilatation" id="18" name="image37.gif"/>
                  <a:graphic>
                    <a:graphicData uri="http://schemas.openxmlformats.org/drawingml/2006/picture">
                      <pic:pic>
                        <pic:nvPicPr>
                          <pic:cNvPr descr="icone dilatation" id="0" name="image37.gif"/>
                          <pic:cNvPicPr preferRelativeResize="0"/>
                        </pic:nvPicPr>
                        <pic:blipFill>
                          <a:blip r:embed="rId22"/>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Dilatation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Les matières synthétiques réagissent aux changements de températures. Elles se dilatent pour se rétracter ensuite. Suivant les applications, on peut en tenir compte au montage et prévoir des manchons de dilatation ou des bras flexibles.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résistance gel" id="15" name="image32.gif"/>
                  <a:graphic>
                    <a:graphicData uri="http://schemas.openxmlformats.org/drawingml/2006/picture">
                      <pic:pic>
                        <pic:nvPicPr>
                          <pic:cNvPr descr="icone résistance gel" id="0" name="image32.gif"/>
                          <pic:cNvPicPr preferRelativeResize="0"/>
                        </pic:nvPicPr>
                        <pic:blipFill>
                          <a:blip r:embed="rId23"/>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Résistance au gel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Les siphons, gouttières et autres éléments en PEhD, pris dans la glace, se prêtent à la déformation et retrouvent sans dommage leur forme initiale au dégel. Le polyéthylène supporte sans dommage des températures atteignant - 40 °C</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radioactive" id="5" name="image17.gif"/>
                  <a:graphic>
                    <a:graphicData uri="http://schemas.openxmlformats.org/drawingml/2006/picture">
                      <pic:pic>
                        <pic:nvPicPr>
                          <pic:cNvPr descr="icone radioactive" id="0" name="image17.gif"/>
                          <pic:cNvPicPr preferRelativeResize="0"/>
                        </pic:nvPicPr>
                        <pic:blipFill>
                          <a:blip r:embed="rId24"/>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Eaux usées radioactives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Les conduites en PEhD peuvent convenir a des effluents légèrement radioactifs (à étudier en fonctions de données précises).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marines" id="23" name="image46.gif"/>
                  <a:graphic>
                    <a:graphicData uri="http://schemas.openxmlformats.org/drawingml/2006/picture">
                      <pic:pic>
                        <pic:nvPicPr>
                          <pic:cNvPr descr="icone marines" id="0" name="image46.gif"/>
                          <pic:cNvPicPr preferRelativeResize="0"/>
                        </pic:nvPicPr>
                        <pic:blipFill>
                          <a:blip r:embed="rId25"/>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Adapte aux ambiances marines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 PEhD résiste à la corosion, il est souple et léger. De surface lisse et arrondie, il rend l'attaque des rongeurs difficile. Incollable, l'adhérence des mollusques est impossible.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température" id="17" name="image36.gif"/>
                  <a:graphic>
                    <a:graphicData uri="http://schemas.openxmlformats.org/drawingml/2006/picture">
                      <pic:pic>
                        <pic:nvPicPr>
                          <pic:cNvPr descr="icone température" id="0" name="image36.gif"/>
                          <pic:cNvPicPr preferRelativeResize="0"/>
                        </pic:nvPicPr>
                        <pic:blipFill>
                          <a:blip r:embed="rId26"/>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Tenue à la température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 PEhD peut être utilisé sans crainte pour l'écoulement d'eau jusqu'à 80 °C en continu, 100 °C en intermittence, ceci sans solution mécanique. Les brèves expositions à la vapeur sont admises.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Pr>
              <w:drawing>
                <wp:inline distB="114300" distT="114300" distL="114300" distR="114300">
                  <wp:extent cx="1016000" cy="1016000"/>
                  <wp:effectExtent b="0" l="0" r="0" t="0"/>
                  <wp:docPr descr="icone encastré" id="12" name="image28.gif"/>
                  <a:graphic>
                    <a:graphicData uri="http://schemas.openxmlformats.org/drawingml/2006/picture">
                      <pic:pic>
                        <pic:nvPicPr>
                          <pic:cNvPr descr="icone encastré" id="0" name="image28.gif"/>
                          <pic:cNvPicPr preferRelativeResize="0"/>
                        </pic:nvPicPr>
                        <pic:blipFill>
                          <a:blip r:embed="rId27"/>
                          <a:srcRect b="0" l="0" r="0" t="0"/>
                          <a:stretch>
                            <a:fillRect/>
                          </a:stretch>
                        </pic:blipFill>
                        <pic:spPr>
                          <a:xfrm>
                            <a:off x="0" y="0"/>
                            <a:ext cx="101600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Encastrer dans le béton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L'emploi du PEhD est permis, pour la mise en oeuvre directement dans le béton. Cette technique implique l'utilisation d'assemblages noyés, effectués obligatoirement par polyfusion Bout à Bout ou manchon électrosoudable, (même les assemblages collés du PVC ne sont pas autorisés encastrés). La dilatation du matériau est alors absorbée par lui-même.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drawing>
          <wp:inline distB="114300" distT="114300" distL="114300" distR="114300">
            <wp:extent cx="1047750" cy="1047750"/>
            <wp:effectExtent b="0" l="0" r="0" t="0"/>
            <wp:docPr id="2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1047750" cy="1047750"/>
                    </a:xfrm>
                    <a:prstGeom prst="rect"/>
                    <a:ln/>
                  </pic:spPr>
                </pic:pic>
              </a:graphicData>
            </a:graphic>
          </wp:inline>
        </w:drawing>
      </w:r>
      <w:r w:rsidDel="00000000" w:rsidR="00000000" w:rsidRPr="00000000">
        <w:rPr>
          <w:sz w:val="21"/>
          <w:szCs w:val="21"/>
          <w:shd w:fill="f9f9f9" w:val="clear"/>
          <w:rtl w:val="0"/>
        </w:rPr>
        <w:t xml:space="preserve">Recyclable pour produire des bouteilles, sacs à provisions, poubelles, tuyaux agricoles, sous-tasses, barrières, équipement de terrains de jeu, bûches plastiques, conteneur d'acide (le PEHD est un plastique qui résiste aux acides),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tbl>
      <w:tblPr>
        <w:tblStyle w:val="Table2"/>
        <w:tblW w:w="8880.0" w:type="dxa"/>
        <w:jc w:val="left"/>
        <w:tblInd w:w="8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3285"/>
        <w:gridCol w:w="5595"/>
        <w:tblGridChange w:id="0">
          <w:tblGrid>
            <w:gridCol w:w="3285"/>
            <w:gridCol w:w="5595"/>
          </w:tblGrid>
        </w:tblGridChange>
      </w:tblGrid>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84.00000000000006" w:lineRule="auto"/>
              <w:contextualSpacing w:val="0"/>
              <w:rPr>
                <w:sz w:val="21"/>
                <w:szCs w:val="21"/>
                <w:shd w:fill="f9f9f9" w:val="clear"/>
              </w:rPr>
            </w:pPr>
            <w:r w:rsidDel="00000000" w:rsidR="00000000" w:rsidRPr="00000000">
              <w:rPr>
                <w:b w:val="1"/>
                <w:sz w:val="21"/>
                <w:szCs w:val="21"/>
                <w:shd w:fill="f9f9f9" w:val="clear"/>
                <w:rtl w:val="0"/>
              </w:rPr>
              <w:t xml:space="preserve">HDPE</w:t>
            </w:r>
            <w:r w:rsidDel="00000000" w:rsidR="00000000" w:rsidRPr="00000000">
              <w:rPr>
                <w:sz w:val="21"/>
                <w:szCs w:val="21"/>
                <w:shd w:fill="f9f9f9" w:val="clear"/>
                <w:rtl w:val="0"/>
              </w:rPr>
              <w:t xml:space="preserve"> ou</w:t>
            </w:r>
            <w:r w:rsidDel="00000000" w:rsidR="00000000" w:rsidRPr="00000000">
              <w:rPr>
                <w:b w:val="1"/>
                <w:sz w:val="21"/>
                <w:szCs w:val="21"/>
                <w:shd w:fill="f9f9f9" w:val="clear"/>
                <w:rtl w:val="0"/>
              </w:rPr>
              <w:t xml:space="preserve">PEHD</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84.00000000000006" w:lineRule="auto"/>
              <w:contextualSpacing w:val="0"/>
              <w:rPr>
                <w:sz w:val="21"/>
                <w:szCs w:val="21"/>
                <w:shd w:fill="f9f9f9" w:val="clear"/>
              </w:rPr>
            </w:pPr>
            <w:hyperlink r:id="rId29">
              <w:r w:rsidDel="00000000" w:rsidR="00000000" w:rsidRPr="00000000">
                <w:rPr>
                  <w:color w:val="0b0080"/>
                  <w:sz w:val="21"/>
                  <w:szCs w:val="21"/>
                  <w:shd w:fill="f9f9f9" w:val="clear"/>
                  <w:rtl w:val="0"/>
                </w:rPr>
                <w:t xml:space="preserve">Polyéthylène haute densité</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sz w:val="21"/>
          <w:szCs w:val="21"/>
          <w:shd w:fill="f9f9f9" w:val="clear"/>
        </w:rPr>
      </w:pPr>
      <w:r w:rsidDel="00000000" w:rsidR="00000000" w:rsidRPr="00000000">
        <w:rPr>
          <w:sz w:val="21"/>
          <w:szCs w:val="21"/>
          <w:shd w:fill="f9f9f9" w:val="clear"/>
          <w:rtl w:val="0"/>
        </w:rPr>
        <w:t xml:space="preserve">Seuls les </w:t>
      </w:r>
      <w:hyperlink r:id="rId30">
        <w:r w:rsidDel="00000000" w:rsidR="00000000" w:rsidRPr="00000000">
          <w:rPr>
            <w:color w:val="0b0080"/>
            <w:sz w:val="21"/>
            <w:szCs w:val="21"/>
            <w:shd w:fill="f9f9f9" w:val="clear"/>
            <w:rtl w:val="0"/>
          </w:rPr>
          <w:t xml:space="preserve">emballages alimentaires</w:t>
        </w:r>
      </w:hyperlink>
      <w:r w:rsidDel="00000000" w:rsidR="00000000" w:rsidRPr="00000000">
        <w:rPr>
          <w:sz w:val="21"/>
          <w:szCs w:val="21"/>
          <w:shd w:fill="f9f9f9" w:val="clear"/>
          <w:rtl w:val="0"/>
        </w:rPr>
        <w:t xml:space="preserve"> portant le code 2, 4 ou 5 (codes de </w:t>
      </w:r>
      <w:hyperlink r:id="rId31">
        <w:r w:rsidDel="00000000" w:rsidR="00000000" w:rsidRPr="00000000">
          <w:rPr>
            <w:color w:val="0b0080"/>
            <w:sz w:val="21"/>
            <w:szCs w:val="21"/>
            <w:shd w:fill="f9f9f9" w:val="clear"/>
            <w:rtl w:val="0"/>
          </w:rPr>
          <w:t xml:space="preserve">polyoléfines</w:t>
        </w:r>
      </w:hyperlink>
      <w:r w:rsidDel="00000000" w:rsidR="00000000" w:rsidRPr="00000000">
        <w:rPr>
          <w:sz w:val="21"/>
          <w:szCs w:val="21"/>
          <w:shd w:fill="f9f9f9" w:val="clear"/>
          <w:rtl w:val="0"/>
        </w:rPr>
        <w:t xml:space="preserve">) peuvent subir une cuisson (ex. : au </w:t>
      </w:r>
      <w:hyperlink r:id="rId32">
        <w:r w:rsidDel="00000000" w:rsidR="00000000" w:rsidRPr="00000000">
          <w:rPr>
            <w:color w:val="0b0080"/>
            <w:sz w:val="21"/>
            <w:szCs w:val="21"/>
            <w:shd w:fill="f9f9f9" w:val="clear"/>
            <w:rtl w:val="0"/>
          </w:rPr>
          <w:t xml:space="preserve">four à micro-ondes</w:t>
        </w:r>
      </w:hyperlink>
      <w:r w:rsidDel="00000000" w:rsidR="00000000" w:rsidRPr="00000000">
        <w:rPr>
          <w:sz w:val="21"/>
          <w:szCs w:val="21"/>
          <w:shd w:fill="f9f9f9" w:val="clear"/>
          <w:rtl w:val="0"/>
        </w:rPr>
        <w:t xml:space="preserve">) sans danger pour la santé.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tbl>
      <w:tblPr>
        <w:tblStyle w:val="Table3"/>
        <w:tblW w:w="8880.0" w:type="dxa"/>
        <w:jc w:val="left"/>
        <w:tblInd w:w="8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85"/>
        <w:gridCol w:w="930"/>
        <w:gridCol w:w="1620"/>
        <w:gridCol w:w="1890"/>
        <w:gridCol w:w="3255"/>
        <w:tblGridChange w:id="0">
          <w:tblGrid>
            <w:gridCol w:w="1185"/>
            <w:gridCol w:w="930"/>
            <w:gridCol w:w="1620"/>
            <w:gridCol w:w="1890"/>
            <w:gridCol w:w="3255"/>
          </w:tblGrid>
        </w:tblGridChange>
      </w:tblGrid>
      <w:tr>
        <w:tc>
          <w:tcPr>
            <w:tcBorders>
              <w:top w:color="aaaaaa" w:space="0" w:sz="6" w:val="single"/>
              <w:left w:color="aaaaaa" w:space="0" w:sz="6" w:val="single"/>
              <w:bottom w:color="aaaaaa" w:space="0" w:sz="6" w:val="single"/>
              <w:right w:color="aaaaaa" w:space="0" w:sz="6" w:val="single"/>
            </w:tcBorders>
            <w:shd w:fill="f2f2f2"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b w:val="1"/>
                <w:sz w:val="21"/>
                <w:szCs w:val="21"/>
                <w:shd w:fill="f2f2f2" w:val="clear"/>
                <w:rtl w:val="0"/>
              </w:rPr>
              <w:t xml:space="preserve">N° de recyclage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b w:val="1"/>
                <w:sz w:val="21"/>
                <w:szCs w:val="21"/>
                <w:shd w:fill="f2f2f2" w:val="clear"/>
                <w:rtl w:val="0"/>
              </w:rPr>
              <w:t xml:space="preserve">Unicode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b w:val="1"/>
                <w:sz w:val="21"/>
                <w:szCs w:val="21"/>
                <w:shd w:fill="f2f2f2" w:val="clear"/>
                <w:rtl w:val="0"/>
              </w:rPr>
              <w:t xml:space="preserve">Abréviation</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b w:val="1"/>
                <w:sz w:val="21"/>
                <w:szCs w:val="21"/>
                <w:shd w:fill="f2f2f2" w:val="clear"/>
                <w:rtl w:val="0"/>
              </w:rPr>
              <w:t xml:space="preserve">Nom du polymère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b w:val="1"/>
                <w:sz w:val="21"/>
                <w:szCs w:val="21"/>
                <w:shd w:fill="f2f2f2" w:val="clear"/>
                <w:rtl w:val="0"/>
              </w:rPr>
              <w:t xml:space="preserve">Utilisation</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sz w:val="21"/>
                <w:szCs w:val="21"/>
                <w:shd w:fill="f9f9f9" w:val="clear"/>
              </w:rPr>
              <w:drawing>
                <wp:inline distB="114300" distT="114300" distL="114300" distR="114300">
                  <wp:extent cx="635000" cy="635000"/>
                  <wp:effectExtent b="0" l="0" r="0" t="0"/>
                  <wp:docPr descr="Code d'identification des résine de polyéthylène téréphtalate." id="16" name="image33.png"/>
                  <a:graphic>
                    <a:graphicData uri="http://schemas.openxmlformats.org/drawingml/2006/picture">
                      <pic:pic>
                        <pic:nvPicPr>
                          <pic:cNvPr descr="Code d'identification des résine de polyéthylène téréphtalate." id="0" name="image33.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 U+2673</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b w:val="1"/>
                <w:sz w:val="21"/>
                <w:szCs w:val="21"/>
                <w:shd w:fill="f9f9f9" w:val="clear"/>
                <w:rtl w:val="0"/>
              </w:rPr>
              <w:t xml:space="preserve">PETE ou PET</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hyperlink r:id="rId34">
              <w:r w:rsidDel="00000000" w:rsidR="00000000" w:rsidRPr="00000000">
                <w:rPr>
                  <w:color w:val="0b0080"/>
                  <w:sz w:val="21"/>
                  <w:szCs w:val="21"/>
                  <w:shd w:fill="f9f9f9" w:val="clear"/>
                  <w:rtl w:val="0"/>
                </w:rPr>
                <w:t xml:space="preserve">Polytéréphtalate d'éthylène</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Recyclable pour produire des bouteilles de limonade, des plateaux de traiteur et de boulangerie, des vêtements, des tapis, des pinceaux, etc.</w:t>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sz w:val="21"/>
                <w:szCs w:val="21"/>
                <w:shd w:fill="f9f9f9" w:val="clear"/>
              </w:rPr>
              <w:drawing>
                <wp:inline distB="114300" distT="114300" distL="114300" distR="114300">
                  <wp:extent cx="635000" cy="635000"/>
                  <wp:effectExtent b="0" l="0" r="0" t="0"/>
                  <wp:docPr descr="Code d'identification pour le HDPE." id="26" name="image52.png"/>
                  <a:graphic>
                    <a:graphicData uri="http://schemas.openxmlformats.org/drawingml/2006/picture">
                      <pic:pic>
                        <pic:nvPicPr>
                          <pic:cNvPr descr="Code d'identification pour le HDPE." id="0" name="image52.png"/>
                          <pic:cNvPicPr preferRelativeResize="0"/>
                        </pic:nvPicPr>
                        <pic:blipFill>
                          <a:blip r:embed="rId35"/>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 U+2674</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b w:val="1"/>
                <w:sz w:val="21"/>
                <w:szCs w:val="21"/>
                <w:shd w:fill="f9f9f9" w:val="clear"/>
                <w:rtl w:val="0"/>
              </w:rPr>
              <w:t xml:space="preserve">HDPE</w:t>
            </w:r>
            <w:r w:rsidDel="00000000" w:rsidR="00000000" w:rsidRPr="00000000">
              <w:rPr>
                <w:sz w:val="21"/>
                <w:szCs w:val="21"/>
                <w:shd w:fill="f9f9f9" w:val="clear"/>
                <w:rtl w:val="0"/>
              </w:rPr>
              <w:t xml:space="preserve"> ou</w:t>
            </w:r>
            <w:r w:rsidDel="00000000" w:rsidR="00000000" w:rsidRPr="00000000">
              <w:rPr>
                <w:b w:val="1"/>
                <w:sz w:val="21"/>
                <w:szCs w:val="21"/>
                <w:shd w:fill="f9f9f9" w:val="clear"/>
                <w:rtl w:val="0"/>
              </w:rPr>
              <w:t xml:space="preserve">PEHD</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hyperlink r:id="rId36">
              <w:r w:rsidDel="00000000" w:rsidR="00000000" w:rsidRPr="00000000">
                <w:rPr>
                  <w:color w:val="0b0080"/>
                  <w:sz w:val="21"/>
                  <w:szCs w:val="21"/>
                  <w:shd w:fill="f9f9f9" w:val="clear"/>
                  <w:rtl w:val="0"/>
                </w:rPr>
                <w:t xml:space="preserve">Polyéthylène haute densité</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Recyclable pour produire des bouteilles, sacs à provisions, poubelles, tuyaux agricoles, sous-tasses, barrières, équipement de terrains de jeu, bûches plastiques, conteneur d'acide (le PEHD est un plastique qui résiste aux acides), etc.</w:t>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sz w:val="21"/>
                <w:szCs w:val="21"/>
                <w:shd w:fill="f9f9f9" w:val="clear"/>
              </w:rPr>
              <w:drawing>
                <wp:inline distB="114300" distT="114300" distL="114300" distR="114300">
                  <wp:extent cx="635000" cy="635000"/>
                  <wp:effectExtent b="0" l="0" r="0" t="0"/>
                  <wp:docPr descr="Code d'identification pour le PVC." id="14" name="image30.png"/>
                  <a:graphic>
                    <a:graphicData uri="http://schemas.openxmlformats.org/drawingml/2006/picture">
                      <pic:pic>
                        <pic:nvPicPr>
                          <pic:cNvPr descr="Code d'identification pour le PVC." id="0" name="image30.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 U+2675</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b w:val="1"/>
                <w:sz w:val="21"/>
                <w:szCs w:val="21"/>
                <w:shd w:fill="f9f9f9" w:val="clear"/>
                <w:rtl w:val="0"/>
              </w:rPr>
              <w:t xml:space="preserve">PVC</w:t>
            </w:r>
            <w:r w:rsidDel="00000000" w:rsidR="00000000" w:rsidRPr="00000000">
              <w:rPr>
                <w:sz w:val="21"/>
                <w:szCs w:val="21"/>
                <w:shd w:fill="f9f9f9" w:val="clear"/>
                <w:rtl w:val="0"/>
              </w:rPr>
              <w:t xml:space="preserve"> ou </w:t>
            </w:r>
            <w:r w:rsidDel="00000000" w:rsidR="00000000" w:rsidRPr="00000000">
              <w:rPr>
                <w:b w:val="1"/>
                <w:sz w:val="21"/>
                <w:szCs w:val="21"/>
                <w:shd w:fill="f9f9f9" w:val="clear"/>
                <w:rtl w:val="0"/>
              </w:rPr>
              <w:t xml:space="preserve">V</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hyperlink r:id="rId38">
              <w:r w:rsidDel="00000000" w:rsidR="00000000" w:rsidRPr="00000000">
                <w:rPr>
                  <w:color w:val="0b0080"/>
                  <w:sz w:val="21"/>
                  <w:szCs w:val="21"/>
                  <w:shd w:fill="f9f9f9" w:val="clear"/>
                  <w:rtl w:val="0"/>
                </w:rPr>
                <w:t xml:space="preserve">Polychlorure de vinyle</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Recyclable pour produire des tuyaux, des profilés pour la construction (fenêtres, lames de terrasses, portails, etc.) des grillages et des bouteilles non-alimentaires.</w:t>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sz w:val="21"/>
                <w:szCs w:val="21"/>
                <w:shd w:fill="f9f9f9" w:val="clear"/>
              </w:rPr>
              <w:drawing>
                <wp:inline distB="114300" distT="114300" distL="114300" distR="114300">
                  <wp:extent cx="635000" cy="635000"/>
                  <wp:effectExtent b="0" l="0" r="0" t="0"/>
                  <wp:docPr descr="Code d'identification pour le LDPE." id="10" name="image22.png"/>
                  <a:graphic>
                    <a:graphicData uri="http://schemas.openxmlformats.org/drawingml/2006/picture">
                      <pic:pic>
                        <pic:nvPicPr>
                          <pic:cNvPr descr="Code d'identification pour le LDPE." id="0" name="image22.png"/>
                          <pic:cNvPicPr preferRelativeResize="0"/>
                        </pic:nvPicPr>
                        <pic:blipFill>
                          <a:blip r:embed="rId39"/>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 U+2676</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b w:val="1"/>
                <w:sz w:val="21"/>
                <w:szCs w:val="21"/>
                <w:shd w:fill="f9f9f9" w:val="clear"/>
                <w:rtl w:val="0"/>
              </w:rPr>
              <w:t xml:space="preserve">LDPE</w:t>
            </w:r>
            <w:r w:rsidDel="00000000" w:rsidR="00000000" w:rsidRPr="00000000">
              <w:rPr>
                <w:sz w:val="21"/>
                <w:szCs w:val="21"/>
                <w:shd w:fill="f9f9f9" w:val="clear"/>
                <w:rtl w:val="0"/>
              </w:rPr>
              <w:t xml:space="preserve"> ou</w:t>
            </w:r>
            <w:r w:rsidDel="00000000" w:rsidR="00000000" w:rsidRPr="00000000">
              <w:rPr>
                <w:b w:val="1"/>
                <w:sz w:val="21"/>
                <w:szCs w:val="21"/>
                <w:shd w:fill="f9f9f9" w:val="clear"/>
                <w:rtl w:val="0"/>
              </w:rPr>
              <w:t xml:space="preserve">PEBD</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hyperlink r:id="rId40">
              <w:r w:rsidDel="00000000" w:rsidR="00000000" w:rsidRPr="00000000">
                <w:rPr>
                  <w:color w:val="0b0080"/>
                  <w:sz w:val="21"/>
                  <w:szCs w:val="21"/>
                  <w:shd w:fill="f9f9f9" w:val="clear"/>
                  <w:rtl w:val="0"/>
                </w:rPr>
                <w:t xml:space="preserve">Polyéthylène basse densité</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Recyclable pour fabriquer de nouveaux sacs et films plastiques.</w:t>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sz w:val="21"/>
                <w:szCs w:val="21"/>
                <w:shd w:fill="f9f9f9" w:val="clear"/>
              </w:rPr>
              <w:drawing>
                <wp:inline distB="114300" distT="114300" distL="114300" distR="114300">
                  <wp:extent cx="635000" cy="635000"/>
                  <wp:effectExtent b="0" l="0" r="0" t="0"/>
                  <wp:docPr descr="Code d'identification pour le polypropylène." id="13" name="image29.png"/>
                  <a:graphic>
                    <a:graphicData uri="http://schemas.openxmlformats.org/drawingml/2006/picture">
                      <pic:pic>
                        <pic:nvPicPr>
                          <pic:cNvPr descr="Code d'identification pour le polypropylène." id="0" name="image29.png"/>
                          <pic:cNvPicPr preferRelativeResize="0"/>
                        </pic:nvPicPr>
                        <pic:blipFill>
                          <a:blip r:embed="rId41"/>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 U+2677</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b w:val="1"/>
                <w:sz w:val="21"/>
                <w:szCs w:val="21"/>
                <w:shd w:fill="f9f9f9" w:val="clear"/>
                <w:rtl w:val="0"/>
              </w:rPr>
              <w:t xml:space="preserve">PP</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hyperlink r:id="rId42">
              <w:r w:rsidDel="00000000" w:rsidR="00000000" w:rsidRPr="00000000">
                <w:rPr>
                  <w:color w:val="0b0080"/>
                  <w:sz w:val="21"/>
                  <w:szCs w:val="21"/>
                  <w:shd w:fill="f9f9f9" w:val="clear"/>
                  <w:rtl w:val="0"/>
                </w:rPr>
                <w:t xml:space="preserve">Polypropylène</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Recyclable en pièces de voiture, cabarets, tapis et fibres </w:t>
            </w:r>
            <w:hyperlink r:id="rId43">
              <w:r w:rsidDel="00000000" w:rsidR="00000000" w:rsidRPr="00000000">
                <w:rPr>
                  <w:color w:val="0b0080"/>
                  <w:sz w:val="21"/>
                  <w:szCs w:val="21"/>
                  <w:shd w:fill="f9f9f9" w:val="clear"/>
                  <w:rtl w:val="0"/>
                </w:rPr>
                <w:t xml:space="preserve">géotextiles</w:t>
              </w:r>
            </w:hyperlink>
            <w:r w:rsidDel="00000000" w:rsidR="00000000" w:rsidRPr="00000000">
              <w:rPr>
                <w:sz w:val="21"/>
                <w:szCs w:val="21"/>
                <w:shd w:fill="f9f9f9" w:val="clear"/>
                <w:rtl w:val="0"/>
              </w:rPr>
              <w:t xml:space="preserve"> et industrielles.</w:t>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jc w:val="center"/>
              <w:rPr>
                <w:sz w:val="21"/>
                <w:szCs w:val="21"/>
                <w:shd w:fill="f9f9f9" w:val="clear"/>
              </w:rPr>
            </w:pPr>
            <w:r w:rsidDel="00000000" w:rsidR="00000000" w:rsidRPr="00000000">
              <w:rPr>
                <w:sz w:val="21"/>
                <w:szCs w:val="21"/>
                <w:shd w:fill="f9f9f9" w:val="clear"/>
              </w:rPr>
              <w:drawing>
                <wp:inline distB="114300" distT="114300" distL="114300" distR="114300">
                  <wp:extent cx="635000" cy="635000"/>
                  <wp:effectExtent b="0" l="0" r="0" t="0"/>
                  <wp:docPr descr="Code d'identification pour le polystyrène." id="27" name="image54.png"/>
                  <a:graphic>
                    <a:graphicData uri="http://schemas.openxmlformats.org/drawingml/2006/picture">
                      <pic:pic>
                        <pic:nvPicPr>
                          <pic:cNvPr descr="Code d'identification pour le polystyrène." id="0" name="image54.png"/>
                          <pic:cNvPicPr preferRelativeResize="0"/>
                        </pic:nvPicPr>
                        <pic:blipFill>
                          <a:blip r:embed="rId44"/>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 U+2678</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b w:val="1"/>
                <w:sz w:val="21"/>
                <w:szCs w:val="21"/>
                <w:shd w:fill="f9f9f9" w:val="clear"/>
                <w:rtl w:val="0"/>
              </w:rPr>
              <w:t xml:space="preserve">PS</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hyperlink r:id="rId45">
              <w:r w:rsidDel="00000000" w:rsidR="00000000" w:rsidRPr="00000000">
                <w:rPr>
                  <w:color w:val="0b0080"/>
                  <w:sz w:val="21"/>
                  <w:szCs w:val="21"/>
                  <w:shd w:fill="f9f9f9" w:val="clear"/>
                  <w:rtl w:val="0"/>
                </w:rPr>
                <w:t xml:space="preserve">Polystyrène</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sz w:val="21"/>
                <w:szCs w:val="21"/>
                <w:shd w:fill="f9f9f9" w:val="clear"/>
                <w:rtl w:val="0"/>
              </w:rPr>
              <w:t xml:space="preserve">Recyclable dans une grande variété de produits incluant accessoires de bureau, cabarets, jouets, cassettes vidéos et boîtiers, et panneaux isolants.</w:t>
            </w:r>
          </w:p>
        </w:tc>
      </w:tr>
      <w:tr>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84.00000000000006" w:lineRule="auto"/>
              <w:contextualSpacing w:val="0"/>
              <w:jc w:val="center"/>
              <w:rPr>
                <w:sz w:val="21"/>
                <w:szCs w:val="21"/>
                <w:shd w:fill="f9f9f9" w:val="clear"/>
              </w:rPr>
            </w:pPr>
            <w:r w:rsidDel="00000000" w:rsidR="00000000" w:rsidRPr="00000000">
              <w:rPr>
                <w:sz w:val="21"/>
                <w:szCs w:val="21"/>
                <w:shd w:fill="f9f9f9" w:val="clear"/>
              </w:rPr>
              <w:drawing>
                <wp:inline distB="114300" distT="114300" distL="114300" distR="114300">
                  <wp:extent cx="635000" cy="635000"/>
                  <wp:effectExtent b="0" l="0" r="0" t="0"/>
                  <wp:docPr descr="OTHER, Code d'identification pour les autres polymères." id="9" name="image21.png"/>
                  <a:graphic>
                    <a:graphicData uri="http://schemas.openxmlformats.org/drawingml/2006/picture">
                      <pic:pic>
                        <pic:nvPicPr>
                          <pic:cNvPr descr="OTHER, Code d'identification pour les autres polymères." id="0" name="image21.png"/>
                          <pic:cNvPicPr preferRelativeResize="0"/>
                        </pic:nvPicPr>
                        <pic:blipFill>
                          <a:blip r:embed="rId46"/>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84.00000000000006" w:lineRule="auto"/>
              <w:contextualSpacing w:val="0"/>
              <w:rPr>
                <w:sz w:val="21"/>
                <w:szCs w:val="21"/>
                <w:shd w:fill="f9f9f9" w:val="clear"/>
              </w:rPr>
            </w:pPr>
            <w:r w:rsidDel="00000000" w:rsidR="00000000" w:rsidRPr="00000000">
              <w:rPr>
                <w:sz w:val="21"/>
                <w:szCs w:val="21"/>
                <w:shd w:fill="f9f9f9" w:val="clear"/>
                <w:rtl w:val="0"/>
              </w:rPr>
              <w:t xml:space="preserve">♹ U+2679</w:t>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84.00000000000006" w:lineRule="auto"/>
              <w:contextualSpacing w:val="0"/>
              <w:rPr>
                <w:sz w:val="21"/>
                <w:szCs w:val="21"/>
                <w:shd w:fill="f9f9f9" w:val="clear"/>
              </w:rPr>
            </w:pPr>
            <w:r w:rsidDel="00000000" w:rsidR="00000000" w:rsidRPr="00000000">
              <w:rPr>
                <w:sz w:val="21"/>
                <w:szCs w:val="21"/>
                <w:shd w:fill="f9f9f9" w:val="clear"/>
                <w:rtl w:val="0"/>
              </w:rPr>
              <w:t xml:space="preserve">PC ou</w:t>
            </w:r>
            <w:r w:rsidDel="00000000" w:rsidR="00000000" w:rsidRPr="00000000">
              <w:rPr>
                <w:b w:val="1"/>
                <w:sz w:val="21"/>
                <w:szCs w:val="21"/>
                <w:shd w:fill="f9f9f9" w:val="clear"/>
                <w:rtl w:val="0"/>
              </w:rPr>
              <w:t xml:space="preserve">OTHER</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80.0" w:type="dxa"/>
              <w:bottom w:w="4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384.00000000000006" w:lineRule="auto"/>
              <w:contextualSpacing w:val="0"/>
              <w:rPr>
                <w:sz w:val="21"/>
                <w:szCs w:val="21"/>
                <w:shd w:fill="f9f9f9" w:val="clear"/>
              </w:rPr>
            </w:pPr>
            <w:r w:rsidDel="00000000" w:rsidR="00000000" w:rsidRPr="00000000">
              <w:rPr>
                <w:sz w:val="21"/>
                <w:szCs w:val="21"/>
                <w:shd w:fill="f9f9f9" w:val="clear"/>
                <w:rtl w:val="0"/>
              </w:rPr>
              <w:t xml:space="preserve">Autres plastiques, incluant le</w:t>
            </w:r>
            <w:hyperlink r:id="rId47">
              <w:r w:rsidDel="00000000" w:rsidR="00000000" w:rsidRPr="00000000">
                <w:rPr>
                  <w:color w:val="0b0080"/>
                  <w:sz w:val="21"/>
                  <w:szCs w:val="21"/>
                  <w:shd w:fill="f9f9f9" w:val="clear"/>
                  <w:rtl w:val="0"/>
                </w:rPr>
                <w:t xml:space="preserve">polycarbonate</w:t>
              </w:r>
            </w:hyperlink>
            <w:r w:rsidDel="00000000" w:rsidR="00000000" w:rsidRPr="00000000">
              <w:rPr>
                <w:sz w:val="21"/>
                <w:szCs w:val="21"/>
                <w:shd w:fill="f9f9f9" w:val="clear"/>
                <w:rtl w:val="0"/>
              </w:rPr>
              <w:t xml:space="preserve">, l'</w:t>
            </w:r>
            <w:hyperlink r:id="rId48">
              <w:r w:rsidDel="00000000" w:rsidR="00000000" w:rsidRPr="00000000">
                <w:rPr>
                  <w:color w:val="0b0080"/>
                  <w:sz w:val="21"/>
                  <w:szCs w:val="21"/>
                  <w:shd w:fill="f9f9f9" w:val="clear"/>
                  <w:rtl w:val="0"/>
                </w:rPr>
                <w:t xml:space="preserve">acrylique</w:t>
              </w:r>
            </w:hyperlink>
            <w:r w:rsidDel="00000000" w:rsidR="00000000" w:rsidRPr="00000000">
              <w:rPr>
                <w:sz w:val="21"/>
                <w:szCs w:val="21"/>
                <w:shd w:fill="f9f9f9" w:val="clear"/>
                <w:rtl w:val="0"/>
              </w:rPr>
              <w:t xml:space="preserve">, le </w:t>
            </w:r>
            <w:hyperlink r:id="rId49">
              <w:r w:rsidDel="00000000" w:rsidR="00000000" w:rsidRPr="00000000">
                <w:rPr>
                  <w:color w:val="0b0080"/>
                  <w:sz w:val="21"/>
                  <w:szCs w:val="21"/>
                  <w:shd w:fill="f9f9f9" w:val="clear"/>
                  <w:rtl w:val="0"/>
                </w:rPr>
                <w:t xml:space="preserve">styrène-acrylonitrile</w:t>
              </w:r>
            </w:hyperlink>
            <w:r w:rsidDel="00000000" w:rsidR="00000000" w:rsidRPr="00000000">
              <w:rPr>
                <w:sz w:val="21"/>
                <w:szCs w:val="21"/>
                <w:shd w:fill="f9f9f9" w:val="clear"/>
                <w:rtl w:val="0"/>
              </w:rPr>
              <w:t xml:space="preserve"> (SAN) et le </w:t>
            </w:r>
            <w:hyperlink r:id="rId50">
              <w:r w:rsidDel="00000000" w:rsidR="00000000" w:rsidRPr="00000000">
                <w:rPr>
                  <w:color w:val="0b0080"/>
                  <w:sz w:val="21"/>
                  <w:szCs w:val="21"/>
                  <w:shd w:fill="f9f9f9" w:val="clear"/>
                  <w:rtl w:val="0"/>
                </w:rPr>
                <w:t xml:space="preserve">nylon</w:t>
              </w:r>
            </w:hyperlink>
            <w:r w:rsidDel="00000000" w:rsidR="00000000" w:rsidRPr="00000000">
              <w:rPr>
                <w:sz w:val="21"/>
                <w:szCs w:val="21"/>
                <w:shd w:fill="f9f9f9"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sz w:val="21"/>
                <w:szCs w:val="21"/>
                <w:shd w:fill="f9f9f9"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1">
        <w:r w:rsidDel="00000000" w:rsidR="00000000" w:rsidRPr="00000000">
          <w:rPr>
            <w:color w:val="1155cc"/>
            <w:u w:val="single"/>
            <w:rtl w:val="0"/>
          </w:rPr>
          <w:t xml:space="preserve">http://diyhacking.com/arduino-motion-sensor-tutorial/</w:t>
        </w:r>
      </w:hyperlink>
      <w:r w:rsidDel="00000000" w:rsidR="00000000" w:rsidRPr="00000000">
        <w:rPr>
          <w:rtl w:val="0"/>
        </w:rPr>
        <w:t xml:space="preserve"> Pour alarme!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2">
        <w:r w:rsidDel="00000000" w:rsidR="00000000" w:rsidRPr="00000000">
          <w:rPr>
            <w:color w:val="1155cc"/>
            <w:u w:val="single"/>
            <w:rtl w:val="0"/>
          </w:rPr>
          <w:t xml:space="preserve">http://diyhacking.com/arduino-motion-sensor-tutorial/</w:t>
        </w:r>
      </w:hyperlink>
      <w:r w:rsidDel="00000000" w:rsidR="00000000" w:rsidRPr="00000000">
        <w:rPr>
          <w:rtl w:val="0"/>
        </w:rPr>
        <w:t xml:space="preserve"> to the sensor IR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SENSOR 2Y0A21 F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Distance measuring sensor is united with PSD, infrared LED and signal processing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Short measuring cycle (16.5ms)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Distance measuring range : 4 to 30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Package size (29.5 × 13.0 × 13.5mm)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Analog output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GP2Y0A41SK0F is a distance measuring sensor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composed of an integrated combination of PSD (position sensitive detector)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IR-LED (infrared emitting diode) and signal processing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variety of the reflectivity of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environmental temperature and the operating duration are not influenced easily to the distance detection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of adopting the triangulation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device outputs the voltage corresponding to the detection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this sensor can also be used as a proximity sensor.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Cleaning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Personal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Sanitary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(vin &gt; 3.3)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digitalWrite(led,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digitalWrite(led,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C'est pas plutot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(vin &gt; 3.3)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digitalWrite(ledPin,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digitalWrite(ledPin,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Criteres Bombard: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résoudre le cahier des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vérifier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simulation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résultat mesure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conclure ça marche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quelle est votre démarche pour arriver vos 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96"/>
          <w:szCs w:val="9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96"/>
          <w:szCs w:val="96"/>
        </w:rPr>
      </w:pPr>
      <w:r w:rsidDel="00000000" w:rsidR="00000000" w:rsidRPr="00000000">
        <w:rPr>
          <w:rFonts w:ascii="Impact" w:cs="Impact" w:eastAsia="Impact" w:hAnsi="Impact"/>
          <w:sz w:val="96"/>
          <w:szCs w:val="96"/>
          <w:rtl w:val="0"/>
        </w:rPr>
        <w:t xml:space="preserve">TRAVAUX: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Rappel de la présentation du  système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-rôle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-fonctionnel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-synoptique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2-rappel du rôle de votre projet dans le système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-cahier des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3-rappel de la situation de votre projet dans le système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-fonctionnel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4-demarche afin de remplir la problématique du cahier des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a-      présentation des simulations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Schéma, croquis, copie d'écran et explication orales.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b1-présenter la démarche qui permet de montrer, prouver la résolution de chaque problématiques que renferme le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Croquis et explication orales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b2-présenté le problème rencontré et justification de l'impossibilité de résoudre une: des équations que renferme le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Propositions pour trouver une solution en argumentant vis à vis du problème rencontré avec la solution précédente.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Croquis et explication orales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c3-Schéma structurel et/ou de liaison dans lequel se trouve votre/vos composant/module.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Schémas.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d-présentation du maquettage afin de montrer la résolution de chaque problématique que renferme le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Photos, films, schémas, croquis et explication orales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e-présentation des résultats et des mesures afin de déterminer les caractéristiques du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Tableaux de résultats, graphiques.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Faire les mesures, synthèse… (fin)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max d’info données par diopo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454400"/>
            <wp:effectExtent b="0" l="0" r="0" t="0"/>
            <wp:docPr id="20" name="image40.png"/>
            <a:graphic>
              <a:graphicData uri="http://schemas.openxmlformats.org/drawingml/2006/picture">
                <pic:pic>
                  <pic:nvPicPr>
                    <pic:cNvPr id="0" name="image40.png"/>
                    <pic:cNvPicPr preferRelativeResize="0"/>
                  </pic:nvPicPr>
                  <pic:blipFill>
                    <a:blip r:embed="rId53"/>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Bonne image percutante au début/explication pas trop détailler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Contexte et définition du problème: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Des millions de plastique sont jeté alors qu’ils pourraient être réutilisés dans d’autre domaine.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Jeter des objets réutilisable pourquoi. Grâce à notre projet  nous pouvons recycler des plastiques spécifiés (PEHD).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Transformer du PEHD en fil servirais beaucoup plus à la société.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du taux de plastique dans le monde)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Présentation du projet STI2D Extrude PEHD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(Image présentation, caractéristique technique)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Sommaire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 ce que c’est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Pourqoi le pehd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Ou est-il utliliser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qui sert-il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L’equipe du projet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Leurs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Les produits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Qu’est-ce que c’est?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Extrude *PEHD est une machine capable de transformer du PEHD en fil pour imprimante 3d grâce a un procédé technique simple et sans danger pour environnement.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Pourquoi le PEHD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 PEHD ne rejette pas de gaz il est inoffensif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b w:val="1"/>
          <w:rtl w:val="0"/>
        </w:rPr>
        <w:t xml:space="preserve">*</w:t>
      </w:r>
      <w:r w:rsidDel="00000000" w:rsidR="00000000" w:rsidRPr="00000000">
        <w:rPr>
          <w:b w:val="1"/>
          <w:i w:val="1"/>
          <w:u w:val="single"/>
          <w:rtl w:val="0"/>
        </w:rPr>
        <w:t xml:space="preserve">polyéthylène haute densité (PE-HD)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b w:val="1"/>
          <w:i w:val="1"/>
          <w:u w:val="single"/>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Ou est-il utilisé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Il est par exemple utilisé pour produire des caisses en plastique hautement résistantes, des canoës-kayaks, emballages de produits détergents, bidons d'huile moteur, bouteilles de lait, bouteilles de shampoing…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qui sert-il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Aux utilisateurs d’imprimante 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Quel est le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Offrir ce service pour éviter le gaspillage, limiter nos déchets pour un avenir meilleur.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Quelle est mon but dans ce projet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Je m’occupe du contrôle du système d’alimentions en granule PEHD ,je dois m’assurer que la machine nes pas a cours de granules tout en utilisant des procèdes techniques moderne(utilisation de logicel,appareil electronique…)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 projet Extrude PE-HD se décompose en plusieurs partie (chaque eleve a un travail definie)mais nous nous concentrerons plus sur *ma partie qui est je vous le rappelle le contrôle système de contrôle d’alimentation en granule PEHD)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Taccola(explication)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Taouil(explication)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Comuce(explication)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Jin(explication)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*Izegue(explication)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Comment ressourdre le probleme de ma partie dans le projet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(image+explication)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Les composants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++(image)(exemple/pas d’explication vraiment préciser)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Logiciel/outil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Conclusion(blabla développement durable blabla)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Repond au normes RHOS…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(image,graphe,explication,...)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r.wikipedia.org/wiki/Poly%C3%A9thyl%C3%A8ne_basse_densit%C3%A9" TargetMode="External"/><Relationship Id="rId42" Type="http://schemas.openxmlformats.org/officeDocument/2006/relationships/hyperlink" Target="https://fr.wikipedia.org/wiki/Polypropyl%C3%A8ne" TargetMode="External"/><Relationship Id="rId41" Type="http://schemas.openxmlformats.org/officeDocument/2006/relationships/image" Target="media/image29.png"/><Relationship Id="rId44" Type="http://schemas.openxmlformats.org/officeDocument/2006/relationships/image" Target="media/image54.png"/><Relationship Id="rId43" Type="http://schemas.openxmlformats.org/officeDocument/2006/relationships/hyperlink" Target="https://fr.wikipedia.org/wiki/G%C3%A9otextile" TargetMode="External"/><Relationship Id="rId46" Type="http://schemas.openxmlformats.org/officeDocument/2006/relationships/image" Target="media/image21.png"/><Relationship Id="rId45" Type="http://schemas.openxmlformats.org/officeDocument/2006/relationships/hyperlink" Target="https://fr.wikipedia.org/wiki/Polystyr%C3%A8n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r.wikipedia.org/wiki/Valorisation_des_d%C3%A9chets_en_mati%C3%A8re_plastique" TargetMode="External"/><Relationship Id="rId48" Type="http://schemas.openxmlformats.org/officeDocument/2006/relationships/hyperlink" Target="https://fr.wikipedia.org/wiki/Acrylique" TargetMode="External"/><Relationship Id="rId47" Type="http://schemas.openxmlformats.org/officeDocument/2006/relationships/hyperlink" Target="https://fr.wikipedia.org/wiki/Polycarbonate" TargetMode="External"/><Relationship Id="rId49" Type="http://schemas.openxmlformats.org/officeDocument/2006/relationships/hyperlink" Target="https://fr.wikipedia.org/wiki/Styr%C3%A8ne-acrylonitrile" TargetMode="External"/><Relationship Id="rId5" Type="http://schemas.openxmlformats.org/officeDocument/2006/relationships/image" Target="media/image50.png"/><Relationship Id="rId6" Type="http://schemas.openxmlformats.org/officeDocument/2006/relationships/hyperlink" Target="https://fr.wikipedia.org/wiki/Polyol%C3%A9fine" TargetMode="External"/><Relationship Id="rId7" Type="http://schemas.openxmlformats.org/officeDocument/2006/relationships/hyperlink" Target="https://fr.wikipedia.org/wiki/Taux_de_cristallinit%C3%A9" TargetMode="External"/><Relationship Id="rId8" Type="http://schemas.openxmlformats.org/officeDocument/2006/relationships/hyperlink" Target="https://fr.wikipedia.org/wiki/Four_%C3%A0_micro-ondes" TargetMode="External"/><Relationship Id="rId31" Type="http://schemas.openxmlformats.org/officeDocument/2006/relationships/hyperlink" Target="https://fr.wikipedia.org/wiki/Polyol%C3%A9fine" TargetMode="External"/><Relationship Id="rId30" Type="http://schemas.openxmlformats.org/officeDocument/2006/relationships/hyperlink" Target="https://fr.wikipedia.org/wiki/Emballage_alimentaire" TargetMode="External"/><Relationship Id="rId33" Type="http://schemas.openxmlformats.org/officeDocument/2006/relationships/image" Target="media/image33.png"/><Relationship Id="rId32" Type="http://schemas.openxmlformats.org/officeDocument/2006/relationships/hyperlink" Target="https://fr.wikipedia.org/wiki/Four_%C3%A0_micro-ondes" TargetMode="External"/><Relationship Id="rId35" Type="http://schemas.openxmlformats.org/officeDocument/2006/relationships/image" Target="media/image52.png"/><Relationship Id="rId34" Type="http://schemas.openxmlformats.org/officeDocument/2006/relationships/hyperlink" Target="https://fr.wikipedia.org/wiki/Polyt%C3%A9r%C3%A9phtalate_d%27%C3%A9thyl%C3%A8ne" TargetMode="External"/><Relationship Id="rId37" Type="http://schemas.openxmlformats.org/officeDocument/2006/relationships/image" Target="media/image30.png"/><Relationship Id="rId36" Type="http://schemas.openxmlformats.org/officeDocument/2006/relationships/hyperlink" Target="https://fr.wikipedia.org/wiki/Poly%C3%A9thyl%C3%A8ne_haute_densit%C3%A9" TargetMode="External"/><Relationship Id="rId39" Type="http://schemas.openxmlformats.org/officeDocument/2006/relationships/image" Target="media/image22.png"/><Relationship Id="rId38" Type="http://schemas.openxmlformats.org/officeDocument/2006/relationships/hyperlink" Target="https://fr.wikipedia.org/wiki/Polychlorure_de_vinyle" TargetMode="External"/><Relationship Id="rId20" Type="http://schemas.openxmlformats.org/officeDocument/2006/relationships/image" Target="media/image20.gif"/><Relationship Id="rId22" Type="http://schemas.openxmlformats.org/officeDocument/2006/relationships/image" Target="media/image37.gif"/><Relationship Id="rId21" Type="http://schemas.openxmlformats.org/officeDocument/2006/relationships/image" Target="media/image9.gif"/><Relationship Id="rId24" Type="http://schemas.openxmlformats.org/officeDocument/2006/relationships/image" Target="media/image17.gif"/><Relationship Id="rId23" Type="http://schemas.openxmlformats.org/officeDocument/2006/relationships/image" Target="media/image32.gif"/><Relationship Id="rId26" Type="http://schemas.openxmlformats.org/officeDocument/2006/relationships/image" Target="media/image36.gif"/><Relationship Id="rId25" Type="http://schemas.openxmlformats.org/officeDocument/2006/relationships/image" Target="media/image46.gif"/><Relationship Id="rId28" Type="http://schemas.openxmlformats.org/officeDocument/2006/relationships/image" Target="media/image49.png"/><Relationship Id="rId27" Type="http://schemas.openxmlformats.org/officeDocument/2006/relationships/image" Target="media/image28.gif"/><Relationship Id="rId29" Type="http://schemas.openxmlformats.org/officeDocument/2006/relationships/hyperlink" Target="https://fr.wikipedia.org/wiki/Poly%C3%A9thyl%C3%A8ne_haute_densit%C3%A9" TargetMode="External"/><Relationship Id="rId51" Type="http://schemas.openxmlformats.org/officeDocument/2006/relationships/hyperlink" Target="http://diyhacking.com/arduino-motion-sensor-tutorial/" TargetMode="External"/><Relationship Id="rId50" Type="http://schemas.openxmlformats.org/officeDocument/2006/relationships/hyperlink" Target="https://fr.wikipedia.org/wiki/Nylon" TargetMode="External"/><Relationship Id="rId53" Type="http://schemas.openxmlformats.org/officeDocument/2006/relationships/image" Target="media/image40.png"/><Relationship Id="rId52" Type="http://schemas.openxmlformats.org/officeDocument/2006/relationships/hyperlink" Target="http://diyhacking.com/arduino-motion-sensor-tutorial/" TargetMode="External"/><Relationship Id="rId11" Type="http://schemas.openxmlformats.org/officeDocument/2006/relationships/image" Target="media/image23.gif"/><Relationship Id="rId10" Type="http://schemas.openxmlformats.org/officeDocument/2006/relationships/hyperlink" Target="https://fr.wikipedia.org/wiki/Granul%C3%A9_plastique" TargetMode="External"/><Relationship Id="rId13" Type="http://schemas.openxmlformats.org/officeDocument/2006/relationships/image" Target="media/image15.gif"/><Relationship Id="rId12" Type="http://schemas.openxmlformats.org/officeDocument/2006/relationships/image" Target="media/image2.gif"/><Relationship Id="rId15" Type="http://schemas.openxmlformats.org/officeDocument/2006/relationships/image" Target="media/image43.gif"/><Relationship Id="rId14" Type="http://schemas.openxmlformats.org/officeDocument/2006/relationships/image" Target="media/image18.gif"/><Relationship Id="rId17" Type="http://schemas.openxmlformats.org/officeDocument/2006/relationships/image" Target="media/image38.gif"/><Relationship Id="rId16" Type="http://schemas.openxmlformats.org/officeDocument/2006/relationships/image" Target="media/image19.gif"/><Relationship Id="rId19" Type="http://schemas.openxmlformats.org/officeDocument/2006/relationships/image" Target="media/image44.gif"/><Relationship Id="rId18" Type="http://schemas.openxmlformats.org/officeDocument/2006/relationships/image" Target="media/image16.gif"/></Relationships>
</file>