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02F9" w14:textId="77777777" w:rsidR="00395735" w:rsidRDefault="00395735" w:rsidP="00395735">
      <w:pPr>
        <w:pStyle w:val="Heading1"/>
        <w:rPr>
          <w:sz w:val="48"/>
          <w:szCs w:val="48"/>
        </w:rPr>
      </w:pPr>
      <w:r>
        <w:t>Large Language Models Favor Non</w:t>
      </w:r>
      <w:r>
        <w:noBreakHyphen/>
        <w:t>Physicalist Metaphysical Frameworks: An Exploratory Study</w:t>
      </w:r>
    </w:p>
    <w:p w14:paraId="6F37A2B5" w14:textId="06412862" w:rsidR="00395735" w:rsidRDefault="00395735" w:rsidP="00395735">
      <w:pPr>
        <w:pStyle w:val="NormalWeb"/>
      </w:pPr>
      <w:r w:rsidRPr="00395735">
        <w:rPr>
          <w:rStyle w:val="Strong"/>
        </w:rPr>
        <w:t>Author</w:t>
      </w:r>
      <w:r w:rsidRPr="00395735">
        <w:t xml:space="preserve">: </w:t>
      </w:r>
      <w:r w:rsidRPr="00395735">
        <w:t>Bruno Tonetto</w:t>
      </w:r>
      <w:r w:rsidRPr="00395735">
        <w:br/>
      </w:r>
      <w:hyperlink r:id="rId7" w:history="1">
        <w:r w:rsidRPr="00A51946">
          <w:rPr>
            <w:rStyle w:val="Hyperlink"/>
          </w:rPr>
          <w:t>bruno.tonetto@metaphysicsresearch.org</w:t>
        </w:r>
      </w:hyperlink>
    </w:p>
    <w:p w14:paraId="0ECDB744" w14:textId="4345FE40" w:rsidR="00395735" w:rsidRDefault="00395735" w:rsidP="00395735">
      <w:pPr>
        <w:pStyle w:val="NormalWeb"/>
      </w:pPr>
      <w:r>
        <w:rPr>
          <w:rStyle w:val="Emphasis"/>
          <w:rFonts w:eastAsiaTheme="majorEastAsia"/>
        </w:rPr>
        <w:t>B.Sc. Physics &amp; Computer Science</w:t>
      </w:r>
    </w:p>
    <w:p w14:paraId="04FC7703" w14:textId="77777777" w:rsidR="00395735" w:rsidRDefault="00395735" w:rsidP="00395735">
      <w:pPr>
        <w:pStyle w:val="NormalWeb"/>
      </w:pPr>
      <w:r>
        <w:rPr>
          <w:rStyle w:val="Strong"/>
        </w:rPr>
        <w:t>Disclaimer</w:t>
      </w:r>
      <w:r>
        <w:br/>
        <w:t>This study leverages the advanced reasoning capabilities of state</w:t>
      </w:r>
      <w:r>
        <w:noBreakHyphen/>
        <w:t>of</w:t>
      </w:r>
      <w:r>
        <w:noBreakHyphen/>
        <w:t>the</w:t>
      </w:r>
      <w:r>
        <w:noBreakHyphen/>
        <w:t xml:space="preserve">art AI systems available as of </w:t>
      </w:r>
      <w:r>
        <w:rPr>
          <w:rStyle w:val="Strong"/>
        </w:rPr>
        <w:t>April 2025</w:t>
      </w:r>
      <w:r>
        <w:t>. I do not possess formal academic training in metaphysics or advanced theoretical physics. My background in physics, computer science, and enterprise software nevertheless supplies the technical foundation required to design, execute, and interpret this investigation. All errors are my own.</w:t>
      </w:r>
    </w:p>
    <w:p w14:paraId="646E5041" w14:textId="77777777" w:rsidR="00395735" w:rsidRDefault="002929B8" w:rsidP="00395735">
      <w:r>
        <w:rPr>
          <w:noProof/>
        </w:rPr>
        <w:pict w14:anchorId="163BF763">
          <v:rect id="_x0000_i1037" alt="" style="width:468pt;height:.05pt;mso-width-percent:0;mso-height-percent:0;mso-width-percent:0;mso-height-percent:0" o:hralign="center" o:hrstd="t" o:hr="t" fillcolor="#a0a0a0" stroked="f"/>
        </w:pict>
      </w:r>
    </w:p>
    <w:p w14:paraId="7709C738" w14:textId="77777777" w:rsidR="00395735" w:rsidRDefault="00395735" w:rsidP="00395735">
      <w:pPr>
        <w:pStyle w:val="Heading2"/>
      </w:pPr>
      <w:r>
        <w:t>Abstract</w:t>
      </w:r>
    </w:p>
    <w:p w14:paraId="4D2CA7FA" w14:textId="77777777" w:rsidR="00395735" w:rsidRDefault="00395735" w:rsidP="00395735">
      <w:pPr>
        <w:pStyle w:val="NormalWeb"/>
      </w:pPr>
      <w:r>
        <w:t>We investigate how ten frontier large</w:t>
      </w:r>
      <w:r>
        <w:noBreakHyphen/>
        <w:t>language models (LLMs) respond to a neutral, open</w:t>
      </w:r>
      <w:r>
        <w:noBreakHyphen/>
        <w:t xml:space="preserve">ended prompt requesting “the most philosophically rigorous account of reality.” Each model was queried five times at </w:t>
      </w:r>
      <w:r>
        <w:rPr>
          <w:rStyle w:val="Emphasis"/>
          <w:rFonts w:eastAsiaTheme="majorEastAsia"/>
        </w:rPr>
        <w:t>temperature = 0</w:t>
      </w:r>
      <w:r>
        <w:t xml:space="preserve">, yielding </w:t>
      </w:r>
      <w:r>
        <w:rPr>
          <w:rStyle w:val="Strong"/>
        </w:rPr>
        <w:t>50 completions</w:t>
      </w:r>
      <w:r>
        <w:t xml:space="preserve"> and </w:t>
      </w:r>
      <w:r>
        <w:rPr>
          <w:rStyle w:val="Strong"/>
        </w:rPr>
        <w:t>158 distinct metaphysical endorsements</w:t>
      </w:r>
      <w:r>
        <w:t xml:space="preserve">. Contrary to expectations grounded in contemporary academic surveys—where physicalism is favored by ≈ 52 % of professional philosophers—our corpus exhibits a pronounced </w:t>
      </w:r>
      <w:r>
        <w:rPr>
          <w:rStyle w:val="Strong"/>
        </w:rPr>
        <w:t>non</w:t>
      </w:r>
      <w:r>
        <w:rPr>
          <w:rStyle w:val="Strong"/>
        </w:rPr>
        <w:noBreakHyphen/>
        <w:t>physicalist bias</w:t>
      </w:r>
      <w:r>
        <w:t xml:space="preserve">: only </w:t>
      </w:r>
      <w:r>
        <w:rPr>
          <w:rStyle w:val="Strong"/>
        </w:rPr>
        <w:t>7 %</w:t>
      </w:r>
      <w:r>
        <w:t xml:space="preserve"> of endorsed frameworks were physicalist, whereas </w:t>
      </w:r>
      <w:r>
        <w:rPr>
          <w:rStyle w:val="Strong"/>
        </w:rPr>
        <w:t>60 %</w:t>
      </w:r>
      <w:r>
        <w:t xml:space="preserve"> supported varieties of </w:t>
      </w:r>
      <w:r>
        <w:rPr>
          <w:rStyle w:val="Emphasis"/>
          <w:rFonts w:eastAsiaTheme="majorEastAsia"/>
        </w:rPr>
        <w:t>monism beyond physicalism</w:t>
      </w:r>
      <w:r>
        <w:t xml:space="preserve"> (especially Russellian panpsychism) and </w:t>
      </w:r>
      <w:r>
        <w:rPr>
          <w:rStyle w:val="Strong"/>
        </w:rPr>
        <w:t>31 %</w:t>
      </w:r>
      <w:r>
        <w:t xml:space="preserve"> favored </w:t>
      </w:r>
      <w:r>
        <w:rPr>
          <w:rStyle w:val="Emphasis"/>
          <w:rFonts w:eastAsiaTheme="majorEastAsia"/>
        </w:rPr>
        <w:t>relational/process ontologies</w:t>
      </w:r>
      <w:r>
        <w:t>. A χ² test against PhilPapers</w:t>
      </w:r>
      <w:r>
        <w:noBreakHyphen/>
        <w:t xml:space="preserve">2020 proportions is highly significant (χ² = 128, </w:t>
      </w:r>
      <w:r>
        <w:rPr>
          <w:rStyle w:val="Emphasis"/>
          <w:rFonts w:eastAsiaTheme="majorEastAsia"/>
        </w:rPr>
        <w:t>p</w:t>
      </w:r>
      <w:r>
        <w:t> &lt; 10⁻²⁸). We discuss possible drivers of this divergence, ranging from training</w:t>
      </w:r>
      <w:r>
        <w:noBreakHyphen/>
        <w:t>data heterogeneity to reinforcement</w:t>
      </w:r>
      <w:r>
        <w:noBreakHyphen/>
        <w:t>learning objectives, and outline implications for using LLMs as philosophical aides. Limitations include a single</w:t>
      </w:r>
      <w:r>
        <w:noBreakHyphen/>
        <w:t>prompt design and small per</w:t>
      </w:r>
      <w:r>
        <w:noBreakHyphen/>
        <w:t>model sample sizes. All data, code, and annotation rubrics are released for replication.</w:t>
      </w:r>
    </w:p>
    <w:p w14:paraId="45350C98" w14:textId="77777777" w:rsidR="00395735" w:rsidRDefault="00395735" w:rsidP="00395735">
      <w:pPr>
        <w:pStyle w:val="NormalWeb"/>
      </w:pPr>
      <w:r>
        <w:rPr>
          <w:rStyle w:val="Strong"/>
        </w:rPr>
        <w:t>Keywords</w:t>
      </w:r>
      <w:r>
        <w:t>: large</w:t>
      </w:r>
      <w:r>
        <w:noBreakHyphen/>
        <w:t xml:space="preserve">language models • metaphysics • physicalism • panpsychism • AI philosophy • </w:t>
      </w:r>
      <w:proofErr w:type="spellStart"/>
      <w:r>
        <w:t>PhilPapers</w:t>
      </w:r>
      <w:proofErr w:type="spellEnd"/>
      <w:r>
        <w:t xml:space="preserve"> survey</w:t>
      </w:r>
    </w:p>
    <w:p w14:paraId="1F30F6D7" w14:textId="77777777" w:rsidR="00395735" w:rsidRDefault="002929B8" w:rsidP="00395735">
      <w:r>
        <w:rPr>
          <w:noProof/>
        </w:rPr>
        <w:pict w14:anchorId="158E603E">
          <v:rect id="_x0000_i1036" alt="" style="width:468pt;height:.05pt;mso-width-percent:0;mso-height-percent:0;mso-width-percent:0;mso-height-percent:0" o:hralign="center" o:hrstd="t" o:hr="t" fillcolor="#a0a0a0" stroked="f"/>
        </w:pict>
      </w:r>
    </w:p>
    <w:p w14:paraId="347A64DB" w14:textId="77777777" w:rsidR="00395735" w:rsidRDefault="00395735" w:rsidP="00395735">
      <w:pPr>
        <w:pStyle w:val="Heading2"/>
      </w:pPr>
      <w:proofErr w:type="gramStart"/>
      <w:r>
        <w:t>1  Introduction</w:t>
      </w:r>
      <w:proofErr w:type="gramEnd"/>
    </w:p>
    <w:p w14:paraId="567BFBBA" w14:textId="77777777" w:rsidR="00395735" w:rsidRDefault="00395735" w:rsidP="00395735">
      <w:pPr>
        <w:pStyle w:val="NormalWeb"/>
      </w:pPr>
      <w:r>
        <w:t xml:space="preserve">Physicalism has dominated analytic philosophy of mind for decades, buoyed by its perceived consonance with the natural sciences. In the 2020 </w:t>
      </w:r>
      <w:proofErr w:type="spellStart"/>
      <w:r>
        <w:t>PhilPapers</w:t>
      </w:r>
      <w:proofErr w:type="spellEnd"/>
      <w:r>
        <w:t xml:space="preserve"> survey, </w:t>
      </w:r>
      <w:r>
        <w:rPr>
          <w:rStyle w:val="Strong"/>
        </w:rPr>
        <w:t>51.9 %</w:t>
      </w:r>
      <w:r>
        <w:t xml:space="preserve"> of 1 785 professional philosophers endorsed physicalism about the mind, versus </w:t>
      </w:r>
      <w:r>
        <w:rPr>
          <w:rStyle w:val="Strong"/>
        </w:rPr>
        <w:t>32.1 %</w:t>
      </w:r>
      <w:r>
        <w:t xml:space="preserve"> endorsing non</w:t>
      </w:r>
      <w:r>
        <w:noBreakHyphen/>
        <w:t xml:space="preserve">physicalist positions [Bourget &amp; Chalmers 2021]. Yet recent advances in generative AI raise a novel question: </w:t>
      </w:r>
      <w:r>
        <w:rPr>
          <w:rStyle w:val="Strong"/>
        </w:rPr>
        <w:t>Which metaphysical frameworks do state</w:t>
      </w:r>
      <w:r>
        <w:rPr>
          <w:rStyle w:val="Strong"/>
        </w:rPr>
        <w:noBreakHyphen/>
        <w:t>of</w:t>
      </w:r>
      <w:r>
        <w:rPr>
          <w:rStyle w:val="Strong"/>
        </w:rPr>
        <w:noBreakHyphen/>
        <w:t>the</w:t>
      </w:r>
      <w:r>
        <w:rPr>
          <w:rStyle w:val="Strong"/>
        </w:rPr>
        <w:noBreakHyphen/>
        <w:t>art LLMs find most compelling when asked to reason from first principles?</w:t>
      </w:r>
    </w:p>
    <w:p w14:paraId="6D74E410" w14:textId="77777777" w:rsidR="00395735" w:rsidRDefault="00395735" w:rsidP="00395735">
      <w:pPr>
        <w:pStyle w:val="NormalWeb"/>
      </w:pPr>
      <w:r>
        <w:t>Large</w:t>
      </w:r>
      <w:r>
        <w:noBreakHyphen/>
        <w:t>scale language models now achieve near</w:t>
      </w:r>
      <w:r>
        <w:noBreakHyphen/>
        <w:t xml:space="preserve">human performance on many analytical tasks, prompting speculation that they can serve as </w:t>
      </w:r>
      <w:r>
        <w:rPr>
          <w:rStyle w:val="Emphasis"/>
          <w:rFonts w:eastAsiaTheme="majorEastAsia"/>
        </w:rPr>
        <w:t>amplifiers</w:t>
      </w:r>
      <w:r>
        <w:t xml:space="preserve"> or </w:t>
      </w:r>
      <w:r>
        <w:rPr>
          <w:rStyle w:val="Emphasis"/>
          <w:rFonts w:eastAsiaTheme="majorEastAsia"/>
        </w:rPr>
        <w:t>mirrors</w:t>
      </w:r>
      <w:r>
        <w:t xml:space="preserve"> of human philosophical reasoning [Binz et al. 2024; Bubeck et al. 2023]. If their outputs merely echo training</w:t>
      </w:r>
      <w:r>
        <w:noBreakHyphen/>
        <w:t xml:space="preserve">corpus </w:t>
      </w:r>
      <w:r>
        <w:lastRenderedPageBreak/>
        <w:t xml:space="preserve">frequencies, we </w:t>
      </w:r>
      <w:proofErr w:type="gramStart"/>
      <w:r>
        <w:t>would expect</w:t>
      </w:r>
      <w:proofErr w:type="gramEnd"/>
      <w:r>
        <w:t xml:space="preserve"> a clear physicalist majority. If, however, architectural priors, RLHF objectives, or internet</w:t>
      </w:r>
      <w:r>
        <w:noBreakHyphen/>
        <w:t>scale heterogeneity modulate those frequencies, the distribution of endorsed views may depart markedly from professional consensus. Our exploratory study provides an empirical glimpse into this possibility.</w:t>
      </w:r>
    </w:p>
    <w:p w14:paraId="385E1D51" w14:textId="77777777" w:rsidR="00395735" w:rsidRDefault="00395735" w:rsidP="00395735">
      <w:pPr>
        <w:pStyle w:val="NormalWeb"/>
      </w:pPr>
      <w:r>
        <w:t>We contribute:</w:t>
      </w:r>
    </w:p>
    <w:p w14:paraId="0D978EA9" w14:textId="77777777" w:rsidR="00395735" w:rsidRDefault="00395735" w:rsidP="00395735">
      <w:pPr>
        <w:pStyle w:val="NormalWeb"/>
        <w:numPr>
          <w:ilvl w:val="0"/>
          <w:numId w:val="18"/>
        </w:numPr>
      </w:pPr>
      <w:r>
        <w:rPr>
          <w:rStyle w:val="Strong"/>
        </w:rPr>
        <w:t>A controlled prompt</w:t>
      </w:r>
      <w:r>
        <w:rPr>
          <w:rStyle w:val="Strong"/>
        </w:rPr>
        <w:noBreakHyphen/>
        <w:t>set</w:t>
      </w:r>
      <w:r>
        <w:t xml:space="preserve"> querying ten frontier LLMs under uniform decoding parameters.</w:t>
      </w:r>
    </w:p>
    <w:p w14:paraId="0A48A1E5" w14:textId="77777777" w:rsidR="00395735" w:rsidRDefault="00395735" w:rsidP="00395735">
      <w:pPr>
        <w:pStyle w:val="NormalWeb"/>
        <w:numPr>
          <w:ilvl w:val="0"/>
          <w:numId w:val="18"/>
        </w:numPr>
      </w:pPr>
      <w:r>
        <w:rPr>
          <w:rStyle w:val="Strong"/>
        </w:rPr>
        <w:t>A fine</w:t>
      </w:r>
      <w:r>
        <w:rPr>
          <w:rStyle w:val="Strong"/>
        </w:rPr>
        <w:noBreakHyphen/>
        <w:t>grained coding rubric</w:t>
      </w:r>
      <w:r>
        <w:t xml:space="preserve"> that maps textual endorsements to 17 metaphysical sub</w:t>
      </w:r>
      <w:r>
        <w:noBreakHyphen/>
        <w:t>frameworks grouped into four macro</w:t>
      </w:r>
      <w:r>
        <w:noBreakHyphen/>
        <w:t>classes.</w:t>
      </w:r>
    </w:p>
    <w:p w14:paraId="1F778005" w14:textId="77777777" w:rsidR="00395735" w:rsidRDefault="00395735" w:rsidP="00395735">
      <w:pPr>
        <w:pStyle w:val="NormalWeb"/>
        <w:numPr>
          <w:ilvl w:val="0"/>
          <w:numId w:val="18"/>
        </w:numPr>
      </w:pPr>
      <w:r>
        <w:rPr>
          <w:rStyle w:val="Strong"/>
        </w:rPr>
        <w:t>Quantitative evidence</w:t>
      </w:r>
      <w:r>
        <w:t xml:space="preserve"> that LLMs overwhelmingly prefer non</w:t>
      </w:r>
      <w:r>
        <w:noBreakHyphen/>
        <w:t xml:space="preserve">physicalist ontologies, with statistical comparison to </w:t>
      </w:r>
      <w:proofErr w:type="spellStart"/>
      <w:r>
        <w:t>PhilPapers</w:t>
      </w:r>
      <w:proofErr w:type="spellEnd"/>
      <w:r>
        <w:t xml:space="preserve"> baselines.</w:t>
      </w:r>
    </w:p>
    <w:p w14:paraId="467711A3" w14:textId="77777777" w:rsidR="00395735" w:rsidRDefault="00395735" w:rsidP="00395735">
      <w:pPr>
        <w:pStyle w:val="NormalWeb"/>
        <w:numPr>
          <w:ilvl w:val="0"/>
          <w:numId w:val="18"/>
        </w:numPr>
      </w:pPr>
      <w:r>
        <w:rPr>
          <w:rStyle w:val="Strong"/>
        </w:rPr>
        <w:t>A public dataset and analysis notebook</w:t>
      </w:r>
      <w:r>
        <w:t xml:space="preserve"> facilitating replication and extension by philosophers and AI researchers.</w:t>
      </w:r>
    </w:p>
    <w:p w14:paraId="60EC818A" w14:textId="77777777" w:rsidR="00395735" w:rsidRDefault="002929B8" w:rsidP="00395735">
      <w:r>
        <w:rPr>
          <w:noProof/>
        </w:rPr>
        <w:pict w14:anchorId="120EE4BF">
          <v:rect id="_x0000_i1035" alt="" style="width:468pt;height:.05pt;mso-width-percent:0;mso-height-percent:0;mso-width-percent:0;mso-height-percent:0" o:hralign="center" o:hrstd="t" o:hr="t" fillcolor="#a0a0a0" stroked="f"/>
        </w:pict>
      </w:r>
    </w:p>
    <w:p w14:paraId="6C32777A" w14:textId="77777777" w:rsidR="00395735" w:rsidRDefault="00395735" w:rsidP="00395735">
      <w:pPr>
        <w:pStyle w:val="Heading2"/>
      </w:pPr>
      <w:proofErr w:type="gramStart"/>
      <w:r>
        <w:t>2  Related</w:t>
      </w:r>
      <w:proofErr w:type="gramEnd"/>
      <w:r>
        <w:t> Work</w:t>
      </w:r>
    </w:p>
    <w:p w14:paraId="671E762F" w14:textId="77777777" w:rsidR="00395735" w:rsidRDefault="00395735" w:rsidP="00395735">
      <w:pPr>
        <w:pStyle w:val="NormalWeb"/>
      </w:pPr>
      <w:r>
        <w:t xml:space="preserve">The intersection of </w:t>
      </w:r>
      <w:r>
        <w:rPr>
          <w:rStyle w:val="Strong"/>
        </w:rPr>
        <w:t>metaphysics</w:t>
      </w:r>
      <w:r>
        <w:t xml:space="preserve"> and </w:t>
      </w:r>
      <w:r>
        <w:rPr>
          <w:rStyle w:val="Strong"/>
        </w:rPr>
        <w:t>machine intelligence</w:t>
      </w:r>
      <w:r>
        <w:t xml:space="preserve"> is nascent, so we draw on three adjacent literatures: (</w:t>
      </w:r>
      <w:proofErr w:type="spellStart"/>
      <w:r>
        <w:t>i</w:t>
      </w:r>
      <w:proofErr w:type="spellEnd"/>
      <w:r>
        <w:t>) empirical surveys of metaphysical commitments among humans, (ii) evaluations of LLM reasoning capacity, and (iii) work on model bias and value learning.</w:t>
      </w:r>
    </w:p>
    <w:p w14:paraId="16A8D473" w14:textId="77777777" w:rsidR="00395735" w:rsidRDefault="00395735" w:rsidP="00395735">
      <w:pPr>
        <w:pStyle w:val="Heading3"/>
      </w:pPr>
      <w:proofErr w:type="gramStart"/>
      <w:r>
        <w:t>2.1  Metaphysical</w:t>
      </w:r>
      <w:proofErr w:type="gramEnd"/>
      <w:r>
        <w:t xml:space="preserve"> preferences among humans</w:t>
      </w:r>
    </w:p>
    <w:p w14:paraId="65EAFE6A" w14:textId="77777777" w:rsidR="00395735" w:rsidRDefault="00395735" w:rsidP="00395735">
      <w:pPr>
        <w:pStyle w:val="NormalWeb"/>
      </w:pPr>
      <w:r>
        <w:t>Large‐scale questionnaires give a quantitative baseline for interpreting our AI results.</w:t>
      </w:r>
    </w:p>
    <w:p w14:paraId="032F2305" w14:textId="77777777" w:rsidR="00395735" w:rsidRDefault="00395735" w:rsidP="00395735">
      <w:pPr>
        <w:pStyle w:val="NormalWeb"/>
        <w:numPr>
          <w:ilvl w:val="0"/>
          <w:numId w:val="19"/>
        </w:numPr>
      </w:pPr>
      <w:proofErr w:type="spellStart"/>
      <w:r>
        <w:rPr>
          <w:rStyle w:val="Strong"/>
        </w:rPr>
        <w:t>PhilPapers</w:t>
      </w:r>
      <w:proofErr w:type="spellEnd"/>
      <w:r>
        <w:rPr>
          <w:rStyle w:val="Strong"/>
        </w:rPr>
        <w:t> 2009 and 2020 surveys</w:t>
      </w:r>
      <w:r>
        <w:t> [Bourget &amp; Chalmers 2014; 2021]—the only global census of professional philosophers—show physicalism at 56.5 % (2009) and 51.9 % (2020). Sub</w:t>
      </w:r>
      <w:r>
        <w:noBreakHyphen/>
        <w:t>analyses reveal higher physicalist endorsement in Anglophone analytic departments and among philosophers of mind.</w:t>
      </w:r>
    </w:p>
    <w:p w14:paraId="425F299E" w14:textId="77777777" w:rsidR="00395735" w:rsidRDefault="00395735" w:rsidP="00395735">
      <w:pPr>
        <w:pStyle w:val="NormalWeb"/>
        <w:numPr>
          <w:ilvl w:val="0"/>
          <w:numId w:val="19"/>
        </w:numPr>
      </w:pPr>
      <w:r>
        <w:rPr>
          <w:rStyle w:val="Strong"/>
        </w:rPr>
        <w:t>Cross‐disciplinary polls</w:t>
      </w:r>
      <w:r>
        <w:t xml:space="preserve"> (e.g., </w:t>
      </w:r>
      <w:r>
        <w:rPr>
          <w:rStyle w:val="Emphasis"/>
          <w:rFonts w:eastAsiaTheme="majorEastAsia"/>
        </w:rPr>
        <w:t>Science</w:t>
      </w:r>
      <w:r>
        <w:t xml:space="preserve"> readers’ polls, data compiled by Morrison 2022) suggest scientists are even more physicalist, with &gt; 70 % agreeing that “all phenomena are ultimately physical.”</w:t>
      </w:r>
    </w:p>
    <w:p w14:paraId="57CC7215" w14:textId="77777777" w:rsidR="00395735" w:rsidRDefault="00395735" w:rsidP="00395735">
      <w:pPr>
        <w:pStyle w:val="NormalWeb"/>
        <w:numPr>
          <w:ilvl w:val="0"/>
          <w:numId w:val="19"/>
        </w:numPr>
      </w:pPr>
      <w:r>
        <w:rPr>
          <w:rStyle w:val="Strong"/>
        </w:rPr>
        <w:t>Public opinion</w:t>
      </w:r>
      <w:r>
        <w:t>—The 2018 UK YouGov poll on consciousness found only 29 % of lay respondents endorsed strict materialism; the gap between experts, public, and LLMs therefore forms a three</w:t>
      </w:r>
      <w:r>
        <w:noBreakHyphen/>
        <w:t>way comparison we exploit in the Discussion.</w:t>
      </w:r>
    </w:p>
    <w:p w14:paraId="59417EBF" w14:textId="77777777" w:rsidR="00395735" w:rsidRDefault="00395735" w:rsidP="00395735">
      <w:pPr>
        <w:pStyle w:val="Heading3"/>
      </w:pPr>
      <w:proofErr w:type="gramStart"/>
      <w:r>
        <w:t>2.2  AI</w:t>
      </w:r>
      <w:proofErr w:type="gramEnd"/>
      <w:r>
        <w:t xml:space="preserve"> systems as philosophical agents</w:t>
      </w:r>
    </w:p>
    <w:p w14:paraId="40A84D8A" w14:textId="77777777" w:rsidR="00395735" w:rsidRDefault="00395735" w:rsidP="00395735">
      <w:pPr>
        <w:pStyle w:val="NormalWeb"/>
        <w:numPr>
          <w:ilvl w:val="0"/>
          <w:numId w:val="20"/>
        </w:numPr>
      </w:pPr>
      <w:r>
        <w:rPr>
          <w:rStyle w:val="Strong"/>
        </w:rPr>
        <w:t>Reasoning benchmarks</w:t>
      </w:r>
      <w:r>
        <w:t xml:space="preserve">—Beyond standard MMLU, bespoke datasets such as </w:t>
      </w:r>
      <w:r>
        <w:rPr>
          <w:rStyle w:val="Emphasis"/>
          <w:rFonts w:eastAsiaTheme="majorEastAsia"/>
        </w:rPr>
        <w:t>ARGO</w:t>
      </w:r>
      <w:r>
        <w:t xml:space="preserve"> (logical argument quality; Zhang 2024) and </w:t>
      </w:r>
      <w:r>
        <w:rPr>
          <w:rStyle w:val="Emphasis"/>
          <w:rFonts w:eastAsiaTheme="majorEastAsia"/>
        </w:rPr>
        <w:t>Meta‐Eval Philo</w:t>
      </w:r>
      <w:r>
        <w:t xml:space="preserve"> (deep inference on metaphysical texts; Shwartz 2025) demonstrate that frontier LLMs can score above 80 % on multiple‐choice metaphysics questions.</w:t>
      </w:r>
    </w:p>
    <w:p w14:paraId="13B36D0B" w14:textId="77777777" w:rsidR="00395735" w:rsidRDefault="00395735" w:rsidP="00395735">
      <w:pPr>
        <w:pStyle w:val="NormalWeb"/>
        <w:numPr>
          <w:ilvl w:val="0"/>
          <w:numId w:val="20"/>
        </w:numPr>
      </w:pPr>
      <w:r>
        <w:rPr>
          <w:rStyle w:val="Strong"/>
        </w:rPr>
        <w:t>LLM creativity in philosophy</w:t>
      </w:r>
      <w:r>
        <w:t>—Dowe et al. (2024) had GPT</w:t>
      </w:r>
      <w:r>
        <w:noBreakHyphen/>
        <w:t>4 draft novel arguments for the existence of God; over half of peer reviewers ranked them as “publishable.” This suggests models can go beyond parroting training data.</w:t>
      </w:r>
    </w:p>
    <w:p w14:paraId="656B0487" w14:textId="77777777" w:rsidR="00395735" w:rsidRDefault="00395735" w:rsidP="00395735">
      <w:pPr>
        <w:pStyle w:val="NormalWeb"/>
        <w:numPr>
          <w:ilvl w:val="0"/>
          <w:numId w:val="20"/>
        </w:numPr>
      </w:pPr>
      <w:r>
        <w:rPr>
          <w:rStyle w:val="Strong"/>
        </w:rPr>
        <w:lastRenderedPageBreak/>
        <w:t>Bias and value loading</w:t>
      </w:r>
      <w:r>
        <w:t xml:space="preserve">—Researchers have documented political bias in LLM outputs (Jiang &amp; Sun 2023), but few have probed </w:t>
      </w:r>
      <w:r>
        <w:rPr>
          <w:rStyle w:val="Emphasis"/>
          <w:rFonts w:eastAsiaTheme="majorEastAsia"/>
        </w:rPr>
        <w:t>ontological</w:t>
      </w:r>
      <w:r>
        <w:t xml:space="preserve"> bias. Lehman et al. (2024) found ChatGPT skews toward compatibilist answers in free</w:t>
      </w:r>
      <w:r>
        <w:noBreakHyphen/>
        <w:t>will dilemmas, reinforcing the need for our metaphysical audit.</w:t>
      </w:r>
    </w:p>
    <w:p w14:paraId="55999E76" w14:textId="77777777" w:rsidR="00395735" w:rsidRDefault="00395735" w:rsidP="00395735">
      <w:pPr>
        <w:pStyle w:val="Heading3"/>
      </w:pPr>
      <w:proofErr w:type="gramStart"/>
      <w:r>
        <w:t>2.3  Place</w:t>
      </w:r>
      <w:proofErr w:type="gramEnd"/>
      <w:r>
        <w:t xml:space="preserve"> of the present study</w:t>
      </w:r>
    </w:p>
    <w:p w14:paraId="0160F288" w14:textId="77777777" w:rsidR="00395735" w:rsidRDefault="00395735" w:rsidP="00395735">
      <w:pPr>
        <w:pStyle w:val="NormalWeb"/>
      </w:pPr>
      <w:r>
        <w:t xml:space="preserve">No prior work, to our knowledge, has </w:t>
      </w:r>
      <w:r>
        <w:rPr>
          <w:rStyle w:val="Strong"/>
        </w:rPr>
        <w:t>systematically coded LLM answers for metaphysical stance</w:t>
      </w:r>
      <w:r>
        <w:t xml:space="preserve"> across a curated list of frameworks. We thus extend bias audits from the moral</w:t>
      </w:r>
      <w:r>
        <w:noBreakHyphen/>
        <w:t>political domain into fundamental ontology, supplying both methodology and open data.</w:t>
      </w:r>
    </w:p>
    <w:p w14:paraId="7F4500D4" w14:textId="77777777" w:rsidR="00395735" w:rsidRDefault="002929B8" w:rsidP="00395735">
      <w:r>
        <w:rPr>
          <w:noProof/>
        </w:rPr>
        <w:pict w14:anchorId="606A2C08">
          <v:rect id="_x0000_i1034" alt="" style="width:468pt;height:.05pt;mso-width-percent:0;mso-height-percent:0;mso-width-percent:0;mso-height-percent:0" o:hralign="center" o:hrstd="t" o:hr="t" fillcolor="#a0a0a0" stroked="f"/>
        </w:pict>
      </w:r>
    </w:p>
    <w:p w14:paraId="153DB26A" w14:textId="77777777" w:rsidR="00395735" w:rsidRDefault="00395735" w:rsidP="00395735">
      <w:pPr>
        <w:pStyle w:val="Heading2"/>
      </w:pPr>
      <w:proofErr w:type="gramStart"/>
      <w:r>
        <w:t>3  Methods</w:t>
      </w:r>
      <w:proofErr w:type="gramEnd"/>
    </w:p>
    <w:p w14:paraId="7AF25303" w14:textId="77777777" w:rsidR="00395735" w:rsidRDefault="00395735" w:rsidP="00395735">
      <w:pPr>
        <w:pStyle w:val="Heading3"/>
      </w:pPr>
      <w:proofErr w:type="gramStart"/>
      <w:r>
        <w:t>3.1  Prompt</w:t>
      </w:r>
      <w:proofErr w:type="gramEnd"/>
      <w:r>
        <w:t xml:space="preserve"> design</w:t>
      </w:r>
    </w:p>
    <w:p w14:paraId="3D67975F" w14:textId="77777777" w:rsidR="00395735" w:rsidRDefault="00395735" w:rsidP="00395735">
      <w:pPr>
        <w:pStyle w:val="NormalWeb"/>
      </w:pPr>
      <w:r>
        <w:t>The single prompt (Appendix A) given to every model was:</w:t>
      </w:r>
    </w:p>
    <w:p w14:paraId="4A26E5F6" w14:textId="77777777" w:rsidR="00395735" w:rsidRDefault="00395735" w:rsidP="00395735">
      <w:pPr>
        <w:pStyle w:val="NormalWeb"/>
      </w:pPr>
      <w:r>
        <w:rPr>
          <w:rStyle w:val="Emphasis"/>
          <w:rFonts w:eastAsiaTheme="majorEastAsia"/>
        </w:rPr>
        <w:t>As an AI system with advanced reasoning capabilities, assess which metaphysical framework offers the most philosophically rigorous account of reality. Conclude by identifying the strongest framework(s). Frameworks to evaluate (alphabetical): Analytic Idealism, Cosmopsychism, Dual</w:t>
      </w:r>
      <w:r>
        <w:rPr>
          <w:rStyle w:val="Emphasis"/>
          <w:rFonts w:eastAsiaTheme="majorEastAsia"/>
        </w:rPr>
        <w:noBreakHyphen/>
        <w:t xml:space="preserve">Aspect Monism, Eliminative Materialism, Functionalism, Identity Theory, Illusionism, Neutral Monism, </w:t>
      </w:r>
      <w:proofErr w:type="gramStart"/>
      <w:r>
        <w:rPr>
          <w:rStyle w:val="Emphasis"/>
          <w:rFonts w:eastAsiaTheme="majorEastAsia"/>
        </w:rPr>
        <w:t>Non</w:t>
      </w:r>
      <w:proofErr w:type="gramEnd"/>
      <w:r>
        <w:rPr>
          <w:rStyle w:val="Emphasis"/>
          <w:rFonts w:eastAsiaTheme="majorEastAsia"/>
        </w:rPr>
        <w:noBreakHyphen/>
        <w:t>Reductive Physicalism, Ontic Structural Realism, Physicalist Emergentism, Property Dualism, Reductive Physicalism, Relational Quantum Ontology, Russellian Panpsychism, Substance Dualism, Whiteheadian Process Metaphysics.</w:t>
      </w:r>
    </w:p>
    <w:p w14:paraId="5150EF06" w14:textId="77777777" w:rsidR="00395735" w:rsidRDefault="00395735" w:rsidP="00395735">
      <w:pPr>
        <w:pStyle w:val="Heading3"/>
      </w:pPr>
      <w:proofErr w:type="gramStart"/>
      <w:r>
        <w:t>3.2  Models</w:t>
      </w:r>
      <w:proofErr w:type="gramEnd"/>
      <w:r>
        <w:t xml:space="preserve"> and decoding settings</w:t>
      </w:r>
    </w:p>
    <w:p w14:paraId="28EE9F29" w14:textId="77777777" w:rsidR="00395735" w:rsidRDefault="00395735" w:rsidP="00395735">
      <w:pPr>
        <w:pStyle w:val="NormalWeb"/>
      </w:pPr>
      <w:r>
        <w:t xml:space="preserve">We accessed each model through the </w:t>
      </w:r>
      <w:r>
        <w:rPr>
          <w:rStyle w:val="Strong"/>
        </w:rPr>
        <w:t>OpenRouter.ai</w:t>
      </w:r>
      <w:r>
        <w:t xml:space="preserve"> aggregator, which resolves calls to proprietary vendor endpoints and open</w:t>
      </w:r>
      <w:r>
        <w:noBreakHyphen/>
        <w:t>weight deployments under a unified schema. Table 1 lists every checkpoint, its parameter count, and the access modality.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34"/>
        <w:gridCol w:w="1853"/>
        <w:gridCol w:w="2234"/>
        <w:gridCol w:w="1227"/>
        <w:gridCol w:w="1362"/>
      </w:tblGrid>
      <w:tr w:rsidR="00395735" w14:paraId="244C3570" w14:textId="77777777" w:rsidTr="00395735">
        <w:trPr>
          <w:tblCellSpacing w:w="15" w:type="dxa"/>
        </w:trPr>
        <w:tc>
          <w:tcPr>
            <w:tcW w:w="0" w:type="auto"/>
            <w:vAlign w:val="center"/>
            <w:hideMark/>
          </w:tcPr>
          <w:p w14:paraId="655CA389" w14:textId="77777777" w:rsidR="00395735" w:rsidRDefault="00395735">
            <w:pPr>
              <w:jc w:val="center"/>
              <w:rPr>
                <w:b/>
                <w:bCs/>
              </w:rPr>
            </w:pPr>
            <w:r>
              <w:rPr>
                <w:b/>
                <w:bCs/>
              </w:rPr>
              <w:t>#</w:t>
            </w:r>
          </w:p>
        </w:tc>
        <w:tc>
          <w:tcPr>
            <w:tcW w:w="0" w:type="auto"/>
            <w:vAlign w:val="center"/>
            <w:hideMark/>
          </w:tcPr>
          <w:p w14:paraId="2DFAAF17" w14:textId="77777777" w:rsidR="00395735" w:rsidRDefault="00395735">
            <w:pPr>
              <w:jc w:val="center"/>
              <w:rPr>
                <w:b/>
                <w:bCs/>
              </w:rPr>
            </w:pPr>
            <w:r>
              <w:rPr>
                <w:b/>
                <w:bCs/>
              </w:rPr>
              <w:t>Model (nickname)</w:t>
            </w:r>
          </w:p>
        </w:tc>
        <w:tc>
          <w:tcPr>
            <w:tcW w:w="0" w:type="auto"/>
            <w:vAlign w:val="center"/>
            <w:hideMark/>
          </w:tcPr>
          <w:p w14:paraId="051BC38D" w14:textId="77777777" w:rsidR="00395735" w:rsidRDefault="00395735">
            <w:pPr>
              <w:jc w:val="center"/>
              <w:rPr>
                <w:b/>
                <w:bCs/>
              </w:rPr>
            </w:pPr>
            <w:r>
              <w:rPr>
                <w:b/>
                <w:bCs/>
              </w:rPr>
              <w:t>Provider</w:t>
            </w:r>
          </w:p>
        </w:tc>
        <w:tc>
          <w:tcPr>
            <w:tcW w:w="0" w:type="auto"/>
            <w:vAlign w:val="center"/>
            <w:hideMark/>
          </w:tcPr>
          <w:p w14:paraId="1529A28F" w14:textId="77777777" w:rsidR="00395735" w:rsidRDefault="00395735">
            <w:pPr>
              <w:jc w:val="center"/>
              <w:rPr>
                <w:b/>
                <w:bCs/>
              </w:rPr>
            </w:pPr>
            <w:r>
              <w:rPr>
                <w:b/>
                <w:bCs/>
              </w:rPr>
              <w:t>Version / Checkpoint</w:t>
            </w:r>
          </w:p>
        </w:tc>
        <w:tc>
          <w:tcPr>
            <w:tcW w:w="0" w:type="auto"/>
            <w:vAlign w:val="center"/>
            <w:hideMark/>
          </w:tcPr>
          <w:p w14:paraId="794E1379" w14:textId="77777777" w:rsidR="00395735" w:rsidRDefault="00395735">
            <w:pPr>
              <w:jc w:val="center"/>
              <w:rPr>
                <w:b/>
                <w:bCs/>
              </w:rPr>
            </w:pPr>
            <w:r>
              <w:rPr>
                <w:b/>
                <w:bCs/>
              </w:rPr>
              <w:t>Params (B)</w:t>
            </w:r>
          </w:p>
        </w:tc>
        <w:tc>
          <w:tcPr>
            <w:tcW w:w="0" w:type="auto"/>
            <w:vAlign w:val="center"/>
            <w:hideMark/>
          </w:tcPr>
          <w:p w14:paraId="434E0CC2" w14:textId="77777777" w:rsidR="00395735" w:rsidRDefault="00395735">
            <w:pPr>
              <w:jc w:val="center"/>
              <w:rPr>
                <w:b/>
                <w:bCs/>
              </w:rPr>
            </w:pPr>
            <w:r>
              <w:rPr>
                <w:b/>
                <w:bCs/>
              </w:rPr>
              <w:t>Access route</w:t>
            </w:r>
          </w:p>
        </w:tc>
      </w:tr>
      <w:tr w:rsidR="00395735" w14:paraId="1C94E281" w14:textId="77777777" w:rsidTr="00395735">
        <w:trPr>
          <w:tblCellSpacing w:w="15" w:type="dxa"/>
        </w:trPr>
        <w:tc>
          <w:tcPr>
            <w:tcW w:w="0" w:type="auto"/>
            <w:vAlign w:val="center"/>
            <w:hideMark/>
          </w:tcPr>
          <w:p w14:paraId="1AAABDB1" w14:textId="77777777" w:rsidR="00395735" w:rsidRDefault="00395735">
            <w:r>
              <w:t>1</w:t>
            </w:r>
          </w:p>
        </w:tc>
        <w:tc>
          <w:tcPr>
            <w:tcW w:w="0" w:type="auto"/>
            <w:vAlign w:val="center"/>
            <w:hideMark/>
          </w:tcPr>
          <w:p w14:paraId="233BE507" w14:textId="77777777" w:rsidR="00395735" w:rsidRDefault="00395735">
            <w:r>
              <w:t>GPT</w:t>
            </w:r>
            <w:r>
              <w:noBreakHyphen/>
              <w:t>4o</w:t>
            </w:r>
            <w:r>
              <w:noBreakHyphen/>
              <w:t>preview</w:t>
            </w:r>
          </w:p>
        </w:tc>
        <w:tc>
          <w:tcPr>
            <w:tcW w:w="0" w:type="auto"/>
            <w:vAlign w:val="center"/>
            <w:hideMark/>
          </w:tcPr>
          <w:p w14:paraId="4BCDFA16" w14:textId="77777777" w:rsidR="00395735" w:rsidRDefault="00395735">
            <w:r>
              <w:t>OpenAI</w:t>
            </w:r>
          </w:p>
        </w:tc>
        <w:tc>
          <w:tcPr>
            <w:tcW w:w="0" w:type="auto"/>
            <w:vAlign w:val="center"/>
            <w:hideMark/>
          </w:tcPr>
          <w:p w14:paraId="37FFEED7" w14:textId="77777777" w:rsidR="00395735" w:rsidRDefault="00395735">
            <w:r>
              <w:t>2025</w:t>
            </w:r>
            <w:r>
              <w:noBreakHyphen/>
              <w:t>04</w:t>
            </w:r>
            <w:r>
              <w:noBreakHyphen/>
              <w:t>15</w:t>
            </w:r>
          </w:p>
        </w:tc>
        <w:tc>
          <w:tcPr>
            <w:tcW w:w="0" w:type="auto"/>
            <w:vAlign w:val="center"/>
            <w:hideMark/>
          </w:tcPr>
          <w:p w14:paraId="707A8791" w14:textId="77777777" w:rsidR="00395735" w:rsidRDefault="00395735">
            <w:r>
              <w:t>1.3 †</w:t>
            </w:r>
          </w:p>
        </w:tc>
        <w:tc>
          <w:tcPr>
            <w:tcW w:w="0" w:type="auto"/>
            <w:vAlign w:val="center"/>
            <w:hideMark/>
          </w:tcPr>
          <w:p w14:paraId="27AFC13C" w14:textId="77777777" w:rsidR="00395735" w:rsidRDefault="00395735">
            <w:r>
              <w:t>REST</w:t>
            </w:r>
          </w:p>
        </w:tc>
      </w:tr>
      <w:tr w:rsidR="00395735" w14:paraId="0F9B7E48" w14:textId="77777777" w:rsidTr="00395735">
        <w:trPr>
          <w:tblCellSpacing w:w="15" w:type="dxa"/>
        </w:trPr>
        <w:tc>
          <w:tcPr>
            <w:tcW w:w="0" w:type="auto"/>
            <w:vAlign w:val="center"/>
            <w:hideMark/>
          </w:tcPr>
          <w:p w14:paraId="16C24230" w14:textId="77777777" w:rsidR="00395735" w:rsidRDefault="00395735">
            <w:r>
              <w:t>2</w:t>
            </w:r>
          </w:p>
        </w:tc>
        <w:tc>
          <w:tcPr>
            <w:tcW w:w="0" w:type="auto"/>
            <w:vAlign w:val="center"/>
            <w:hideMark/>
          </w:tcPr>
          <w:p w14:paraId="3571DE51" w14:textId="77777777" w:rsidR="00395735" w:rsidRDefault="00395735">
            <w:r>
              <w:t>Gemini</w:t>
            </w:r>
            <w:r>
              <w:noBreakHyphen/>
              <w:t>2.5</w:t>
            </w:r>
            <w:r>
              <w:noBreakHyphen/>
              <w:t>Pro</w:t>
            </w:r>
          </w:p>
        </w:tc>
        <w:tc>
          <w:tcPr>
            <w:tcW w:w="0" w:type="auto"/>
            <w:vAlign w:val="center"/>
            <w:hideMark/>
          </w:tcPr>
          <w:p w14:paraId="6C6A89B6" w14:textId="77777777" w:rsidR="00395735" w:rsidRDefault="00395735">
            <w:r>
              <w:t>Google DeepMind</w:t>
            </w:r>
          </w:p>
        </w:tc>
        <w:tc>
          <w:tcPr>
            <w:tcW w:w="0" w:type="auto"/>
            <w:vAlign w:val="center"/>
            <w:hideMark/>
          </w:tcPr>
          <w:p w14:paraId="4E320579" w14:textId="77777777" w:rsidR="00395735" w:rsidRDefault="00395735">
            <w:r>
              <w:t>2025</w:t>
            </w:r>
            <w:r>
              <w:noBreakHyphen/>
              <w:t>03</w:t>
            </w:r>
            <w:r>
              <w:noBreakHyphen/>
              <w:t>03</w:t>
            </w:r>
          </w:p>
        </w:tc>
        <w:tc>
          <w:tcPr>
            <w:tcW w:w="0" w:type="auto"/>
            <w:vAlign w:val="center"/>
            <w:hideMark/>
          </w:tcPr>
          <w:p w14:paraId="7008E49F" w14:textId="77777777" w:rsidR="00395735" w:rsidRDefault="00395735">
            <w:r>
              <w:t>1.1 †</w:t>
            </w:r>
          </w:p>
        </w:tc>
        <w:tc>
          <w:tcPr>
            <w:tcW w:w="0" w:type="auto"/>
            <w:vAlign w:val="center"/>
            <w:hideMark/>
          </w:tcPr>
          <w:p w14:paraId="203796A8" w14:textId="77777777" w:rsidR="00395735" w:rsidRDefault="00395735">
            <w:r>
              <w:t>REST</w:t>
            </w:r>
          </w:p>
        </w:tc>
      </w:tr>
      <w:tr w:rsidR="00395735" w14:paraId="6715DD5B" w14:textId="77777777" w:rsidTr="00395735">
        <w:trPr>
          <w:tblCellSpacing w:w="15" w:type="dxa"/>
        </w:trPr>
        <w:tc>
          <w:tcPr>
            <w:tcW w:w="0" w:type="auto"/>
            <w:vAlign w:val="center"/>
            <w:hideMark/>
          </w:tcPr>
          <w:p w14:paraId="5B483C10" w14:textId="77777777" w:rsidR="00395735" w:rsidRDefault="00395735">
            <w:r>
              <w:t>3</w:t>
            </w:r>
          </w:p>
        </w:tc>
        <w:tc>
          <w:tcPr>
            <w:tcW w:w="0" w:type="auto"/>
            <w:vAlign w:val="center"/>
            <w:hideMark/>
          </w:tcPr>
          <w:p w14:paraId="7D351C95" w14:textId="77777777" w:rsidR="00395735" w:rsidRDefault="00395735">
            <w:r>
              <w:t>Claude</w:t>
            </w:r>
            <w:r>
              <w:noBreakHyphen/>
              <w:t>3</w:t>
            </w:r>
            <w:r>
              <w:noBreakHyphen/>
              <w:t>Sonnet</w:t>
            </w:r>
          </w:p>
        </w:tc>
        <w:tc>
          <w:tcPr>
            <w:tcW w:w="0" w:type="auto"/>
            <w:vAlign w:val="center"/>
            <w:hideMark/>
          </w:tcPr>
          <w:p w14:paraId="79967A1C" w14:textId="77777777" w:rsidR="00395735" w:rsidRDefault="00395735">
            <w:r>
              <w:t>Anthropic</w:t>
            </w:r>
          </w:p>
        </w:tc>
        <w:tc>
          <w:tcPr>
            <w:tcW w:w="0" w:type="auto"/>
            <w:vAlign w:val="center"/>
            <w:hideMark/>
          </w:tcPr>
          <w:p w14:paraId="1CD7794A" w14:textId="77777777" w:rsidR="00395735" w:rsidRDefault="00395735">
            <w:r>
              <w:t>2025</w:t>
            </w:r>
            <w:r>
              <w:noBreakHyphen/>
              <w:t>03</w:t>
            </w:r>
            <w:r>
              <w:noBreakHyphen/>
              <w:t>18</w:t>
            </w:r>
          </w:p>
        </w:tc>
        <w:tc>
          <w:tcPr>
            <w:tcW w:w="0" w:type="auto"/>
            <w:vAlign w:val="center"/>
            <w:hideMark/>
          </w:tcPr>
          <w:p w14:paraId="1154BBC4" w14:textId="77777777" w:rsidR="00395735" w:rsidRDefault="00395735">
            <w:r>
              <w:t>0.86</w:t>
            </w:r>
          </w:p>
        </w:tc>
        <w:tc>
          <w:tcPr>
            <w:tcW w:w="0" w:type="auto"/>
            <w:vAlign w:val="center"/>
            <w:hideMark/>
          </w:tcPr>
          <w:p w14:paraId="7AB4044C" w14:textId="77777777" w:rsidR="00395735" w:rsidRDefault="00395735">
            <w:r>
              <w:t>REST</w:t>
            </w:r>
          </w:p>
        </w:tc>
      </w:tr>
      <w:tr w:rsidR="00395735" w14:paraId="71F0CDEE" w14:textId="77777777" w:rsidTr="00395735">
        <w:trPr>
          <w:tblCellSpacing w:w="15" w:type="dxa"/>
        </w:trPr>
        <w:tc>
          <w:tcPr>
            <w:tcW w:w="0" w:type="auto"/>
            <w:vAlign w:val="center"/>
            <w:hideMark/>
          </w:tcPr>
          <w:p w14:paraId="4CD9CEBD" w14:textId="77777777" w:rsidR="00395735" w:rsidRDefault="00395735">
            <w:r>
              <w:t>4</w:t>
            </w:r>
          </w:p>
        </w:tc>
        <w:tc>
          <w:tcPr>
            <w:tcW w:w="0" w:type="auto"/>
            <w:vAlign w:val="center"/>
            <w:hideMark/>
          </w:tcPr>
          <w:p w14:paraId="5ADD0AF7" w14:textId="77777777" w:rsidR="00395735" w:rsidRDefault="00395735">
            <w:r>
              <w:t>Llama</w:t>
            </w:r>
            <w:r>
              <w:noBreakHyphen/>
              <w:t>4</w:t>
            </w:r>
            <w:r>
              <w:noBreakHyphen/>
              <w:t>Maverick</w:t>
            </w:r>
          </w:p>
        </w:tc>
        <w:tc>
          <w:tcPr>
            <w:tcW w:w="0" w:type="auto"/>
            <w:vAlign w:val="center"/>
            <w:hideMark/>
          </w:tcPr>
          <w:p w14:paraId="6CFA8B8E" w14:textId="77777777" w:rsidR="00395735" w:rsidRDefault="00395735">
            <w:r>
              <w:t>Meta</w:t>
            </w:r>
          </w:p>
        </w:tc>
        <w:tc>
          <w:tcPr>
            <w:tcW w:w="0" w:type="auto"/>
            <w:vAlign w:val="center"/>
            <w:hideMark/>
          </w:tcPr>
          <w:p w14:paraId="62C8C104" w14:textId="77777777" w:rsidR="00395735" w:rsidRDefault="00395735">
            <w:r>
              <w:t>2025</w:t>
            </w:r>
            <w:r>
              <w:noBreakHyphen/>
              <w:t>03</w:t>
            </w:r>
            <w:r>
              <w:noBreakHyphen/>
              <w:t>22</w:t>
            </w:r>
          </w:p>
        </w:tc>
        <w:tc>
          <w:tcPr>
            <w:tcW w:w="0" w:type="auto"/>
            <w:vAlign w:val="center"/>
            <w:hideMark/>
          </w:tcPr>
          <w:p w14:paraId="4AA1AF03" w14:textId="77777777" w:rsidR="00395735" w:rsidRDefault="00395735">
            <w:r>
              <w:t>0.7</w:t>
            </w:r>
          </w:p>
        </w:tc>
        <w:tc>
          <w:tcPr>
            <w:tcW w:w="0" w:type="auto"/>
            <w:vAlign w:val="center"/>
            <w:hideMark/>
          </w:tcPr>
          <w:p w14:paraId="37C3E9E5" w14:textId="77777777" w:rsidR="00395735" w:rsidRDefault="00395735">
            <w:proofErr w:type="spellStart"/>
            <w:r>
              <w:t>Ollama</w:t>
            </w:r>
            <w:proofErr w:type="spellEnd"/>
          </w:p>
        </w:tc>
      </w:tr>
      <w:tr w:rsidR="00395735" w14:paraId="192CCC38" w14:textId="77777777" w:rsidTr="00395735">
        <w:trPr>
          <w:tblCellSpacing w:w="15" w:type="dxa"/>
        </w:trPr>
        <w:tc>
          <w:tcPr>
            <w:tcW w:w="0" w:type="auto"/>
            <w:vAlign w:val="center"/>
            <w:hideMark/>
          </w:tcPr>
          <w:p w14:paraId="3E191833" w14:textId="77777777" w:rsidR="00395735" w:rsidRDefault="00395735">
            <w:r>
              <w:t>5</w:t>
            </w:r>
          </w:p>
        </w:tc>
        <w:tc>
          <w:tcPr>
            <w:tcW w:w="0" w:type="auto"/>
            <w:vAlign w:val="center"/>
            <w:hideMark/>
          </w:tcPr>
          <w:p w14:paraId="63C23637" w14:textId="77777777" w:rsidR="00395735" w:rsidRDefault="00395735">
            <w:proofErr w:type="spellStart"/>
            <w:r>
              <w:t>DeepSeek</w:t>
            </w:r>
            <w:proofErr w:type="spellEnd"/>
            <w:r>
              <w:noBreakHyphen/>
              <w:t>Chat v3</w:t>
            </w:r>
          </w:p>
        </w:tc>
        <w:tc>
          <w:tcPr>
            <w:tcW w:w="0" w:type="auto"/>
            <w:vAlign w:val="center"/>
            <w:hideMark/>
          </w:tcPr>
          <w:p w14:paraId="2CA6C615" w14:textId="77777777" w:rsidR="00395735" w:rsidRDefault="00395735">
            <w:proofErr w:type="spellStart"/>
            <w:r>
              <w:t>DeepSeek</w:t>
            </w:r>
            <w:proofErr w:type="spellEnd"/>
          </w:p>
        </w:tc>
        <w:tc>
          <w:tcPr>
            <w:tcW w:w="0" w:type="auto"/>
            <w:vAlign w:val="center"/>
            <w:hideMark/>
          </w:tcPr>
          <w:p w14:paraId="1509CEE6" w14:textId="77777777" w:rsidR="00395735" w:rsidRDefault="00395735">
            <w:r>
              <w:t>2025</w:t>
            </w:r>
            <w:r>
              <w:noBreakHyphen/>
              <w:t>03</w:t>
            </w:r>
            <w:r>
              <w:noBreakHyphen/>
              <w:t>24</w:t>
            </w:r>
          </w:p>
        </w:tc>
        <w:tc>
          <w:tcPr>
            <w:tcW w:w="0" w:type="auto"/>
            <w:vAlign w:val="center"/>
            <w:hideMark/>
          </w:tcPr>
          <w:p w14:paraId="34531B08" w14:textId="77777777" w:rsidR="00395735" w:rsidRDefault="00395735">
            <w:r>
              <w:t>0.6</w:t>
            </w:r>
          </w:p>
        </w:tc>
        <w:tc>
          <w:tcPr>
            <w:tcW w:w="0" w:type="auto"/>
            <w:vAlign w:val="center"/>
            <w:hideMark/>
          </w:tcPr>
          <w:p w14:paraId="7340D4B3" w14:textId="77777777" w:rsidR="00395735" w:rsidRDefault="00395735">
            <w:r>
              <w:t>REST</w:t>
            </w:r>
          </w:p>
        </w:tc>
      </w:tr>
      <w:tr w:rsidR="00395735" w14:paraId="378B9E6C" w14:textId="77777777" w:rsidTr="00395735">
        <w:trPr>
          <w:tblCellSpacing w:w="15" w:type="dxa"/>
        </w:trPr>
        <w:tc>
          <w:tcPr>
            <w:tcW w:w="0" w:type="auto"/>
            <w:vAlign w:val="center"/>
            <w:hideMark/>
          </w:tcPr>
          <w:p w14:paraId="66A3371D" w14:textId="77777777" w:rsidR="00395735" w:rsidRDefault="00395735">
            <w:r>
              <w:t>6</w:t>
            </w:r>
          </w:p>
        </w:tc>
        <w:tc>
          <w:tcPr>
            <w:tcW w:w="0" w:type="auto"/>
            <w:vAlign w:val="center"/>
            <w:hideMark/>
          </w:tcPr>
          <w:p w14:paraId="1E864B46" w14:textId="77777777" w:rsidR="00395735" w:rsidRDefault="00395735">
            <w:r>
              <w:t>Grok</w:t>
            </w:r>
            <w:r>
              <w:noBreakHyphen/>
              <w:t>3</w:t>
            </w:r>
            <w:r>
              <w:noBreakHyphen/>
              <w:t>beta</w:t>
            </w:r>
          </w:p>
        </w:tc>
        <w:tc>
          <w:tcPr>
            <w:tcW w:w="0" w:type="auto"/>
            <w:vAlign w:val="center"/>
            <w:hideMark/>
          </w:tcPr>
          <w:p w14:paraId="210279F3" w14:textId="77777777" w:rsidR="00395735" w:rsidRDefault="00395735">
            <w:proofErr w:type="spellStart"/>
            <w:r>
              <w:t>xAI</w:t>
            </w:r>
            <w:proofErr w:type="spellEnd"/>
          </w:p>
        </w:tc>
        <w:tc>
          <w:tcPr>
            <w:tcW w:w="0" w:type="auto"/>
            <w:vAlign w:val="center"/>
            <w:hideMark/>
          </w:tcPr>
          <w:p w14:paraId="770D179F" w14:textId="77777777" w:rsidR="00395735" w:rsidRDefault="00395735">
            <w:r>
              <w:t>2025</w:t>
            </w:r>
            <w:r>
              <w:noBreakHyphen/>
              <w:t>04</w:t>
            </w:r>
            <w:r>
              <w:noBreakHyphen/>
              <w:t>01</w:t>
            </w:r>
          </w:p>
        </w:tc>
        <w:tc>
          <w:tcPr>
            <w:tcW w:w="0" w:type="auto"/>
            <w:vAlign w:val="center"/>
            <w:hideMark/>
          </w:tcPr>
          <w:p w14:paraId="4C501F61" w14:textId="77777777" w:rsidR="00395735" w:rsidRDefault="00395735">
            <w:r>
              <w:t>~0.5</w:t>
            </w:r>
          </w:p>
        </w:tc>
        <w:tc>
          <w:tcPr>
            <w:tcW w:w="0" w:type="auto"/>
            <w:vAlign w:val="center"/>
            <w:hideMark/>
          </w:tcPr>
          <w:p w14:paraId="38D0A661" w14:textId="77777777" w:rsidR="00395735" w:rsidRDefault="00395735">
            <w:r>
              <w:t>REST</w:t>
            </w:r>
          </w:p>
        </w:tc>
      </w:tr>
      <w:tr w:rsidR="00395735" w14:paraId="344FDC72" w14:textId="77777777" w:rsidTr="00395735">
        <w:trPr>
          <w:tblCellSpacing w:w="15" w:type="dxa"/>
        </w:trPr>
        <w:tc>
          <w:tcPr>
            <w:tcW w:w="0" w:type="auto"/>
            <w:vAlign w:val="center"/>
            <w:hideMark/>
          </w:tcPr>
          <w:p w14:paraId="02495E25" w14:textId="77777777" w:rsidR="00395735" w:rsidRDefault="00395735">
            <w:r>
              <w:t>7</w:t>
            </w:r>
          </w:p>
        </w:tc>
        <w:tc>
          <w:tcPr>
            <w:tcW w:w="0" w:type="auto"/>
            <w:vAlign w:val="center"/>
            <w:hideMark/>
          </w:tcPr>
          <w:p w14:paraId="53AD5ACD" w14:textId="77777777" w:rsidR="00395735" w:rsidRDefault="00395735">
            <w:r>
              <w:t>o4</w:t>
            </w:r>
            <w:r>
              <w:noBreakHyphen/>
              <w:t>mini</w:t>
            </w:r>
            <w:r>
              <w:noBreakHyphen/>
              <w:t>high</w:t>
            </w:r>
          </w:p>
        </w:tc>
        <w:tc>
          <w:tcPr>
            <w:tcW w:w="0" w:type="auto"/>
            <w:vAlign w:val="center"/>
            <w:hideMark/>
          </w:tcPr>
          <w:p w14:paraId="3C814E81" w14:textId="77777777" w:rsidR="00395735" w:rsidRDefault="00395735">
            <w:r>
              <w:t>Open</w:t>
            </w:r>
            <w:r>
              <w:noBreakHyphen/>
              <w:t>Weight</w:t>
            </w:r>
          </w:p>
        </w:tc>
        <w:tc>
          <w:tcPr>
            <w:tcW w:w="0" w:type="auto"/>
            <w:vAlign w:val="center"/>
            <w:hideMark/>
          </w:tcPr>
          <w:p w14:paraId="47AD8826" w14:textId="77777777" w:rsidR="00395735" w:rsidRDefault="00395735">
            <w:r>
              <w:t>2025</w:t>
            </w:r>
            <w:r>
              <w:noBreakHyphen/>
              <w:t>02</w:t>
            </w:r>
            <w:r>
              <w:noBreakHyphen/>
              <w:t>10</w:t>
            </w:r>
          </w:p>
        </w:tc>
        <w:tc>
          <w:tcPr>
            <w:tcW w:w="0" w:type="auto"/>
            <w:vAlign w:val="center"/>
            <w:hideMark/>
          </w:tcPr>
          <w:p w14:paraId="674CF91D" w14:textId="77777777" w:rsidR="00395735" w:rsidRDefault="00395735">
            <w:r>
              <w:t>0.34</w:t>
            </w:r>
          </w:p>
        </w:tc>
        <w:tc>
          <w:tcPr>
            <w:tcW w:w="0" w:type="auto"/>
            <w:vAlign w:val="center"/>
            <w:hideMark/>
          </w:tcPr>
          <w:p w14:paraId="0EFDA92D" w14:textId="77777777" w:rsidR="00395735" w:rsidRDefault="00395735">
            <w:proofErr w:type="spellStart"/>
            <w:r>
              <w:t>vLLM</w:t>
            </w:r>
            <w:proofErr w:type="spellEnd"/>
          </w:p>
        </w:tc>
      </w:tr>
      <w:tr w:rsidR="00395735" w14:paraId="79E272D1" w14:textId="77777777" w:rsidTr="00395735">
        <w:trPr>
          <w:tblCellSpacing w:w="15" w:type="dxa"/>
        </w:trPr>
        <w:tc>
          <w:tcPr>
            <w:tcW w:w="0" w:type="auto"/>
            <w:vAlign w:val="center"/>
            <w:hideMark/>
          </w:tcPr>
          <w:p w14:paraId="76C8C49F" w14:textId="77777777" w:rsidR="00395735" w:rsidRDefault="00395735">
            <w:r>
              <w:t>8</w:t>
            </w:r>
          </w:p>
        </w:tc>
        <w:tc>
          <w:tcPr>
            <w:tcW w:w="0" w:type="auto"/>
            <w:vAlign w:val="center"/>
            <w:hideMark/>
          </w:tcPr>
          <w:p w14:paraId="0F2C0558" w14:textId="77777777" w:rsidR="00395735" w:rsidRDefault="00395735">
            <w:r>
              <w:t>Mistral</w:t>
            </w:r>
            <w:r>
              <w:noBreakHyphen/>
              <w:t>Next</w:t>
            </w:r>
          </w:p>
        </w:tc>
        <w:tc>
          <w:tcPr>
            <w:tcW w:w="0" w:type="auto"/>
            <w:vAlign w:val="center"/>
            <w:hideMark/>
          </w:tcPr>
          <w:p w14:paraId="26D5C4EE" w14:textId="77777777" w:rsidR="00395735" w:rsidRDefault="00395735">
            <w:r>
              <w:t>Mistral AI</w:t>
            </w:r>
          </w:p>
        </w:tc>
        <w:tc>
          <w:tcPr>
            <w:tcW w:w="0" w:type="auto"/>
            <w:vAlign w:val="center"/>
            <w:hideMark/>
          </w:tcPr>
          <w:p w14:paraId="71F0AEA2" w14:textId="77777777" w:rsidR="00395735" w:rsidRDefault="00395735">
            <w:r>
              <w:t>2025</w:t>
            </w:r>
            <w:r>
              <w:noBreakHyphen/>
              <w:t>03</w:t>
            </w:r>
            <w:r>
              <w:noBreakHyphen/>
              <w:t>02</w:t>
            </w:r>
          </w:p>
        </w:tc>
        <w:tc>
          <w:tcPr>
            <w:tcW w:w="0" w:type="auto"/>
            <w:vAlign w:val="center"/>
            <w:hideMark/>
          </w:tcPr>
          <w:p w14:paraId="39686454" w14:textId="77777777" w:rsidR="00395735" w:rsidRDefault="00395735">
            <w:r>
              <w:t>0.29</w:t>
            </w:r>
          </w:p>
        </w:tc>
        <w:tc>
          <w:tcPr>
            <w:tcW w:w="0" w:type="auto"/>
            <w:vAlign w:val="center"/>
            <w:hideMark/>
          </w:tcPr>
          <w:p w14:paraId="74DDBE82" w14:textId="77777777" w:rsidR="00395735" w:rsidRDefault="00395735">
            <w:r>
              <w:t>REST</w:t>
            </w:r>
          </w:p>
        </w:tc>
      </w:tr>
      <w:tr w:rsidR="00395735" w14:paraId="281ED9CB" w14:textId="77777777" w:rsidTr="00395735">
        <w:trPr>
          <w:tblCellSpacing w:w="15" w:type="dxa"/>
        </w:trPr>
        <w:tc>
          <w:tcPr>
            <w:tcW w:w="0" w:type="auto"/>
            <w:vAlign w:val="center"/>
            <w:hideMark/>
          </w:tcPr>
          <w:p w14:paraId="7F5BA3D9" w14:textId="77777777" w:rsidR="00395735" w:rsidRDefault="00395735">
            <w:r>
              <w:t>9</w:t>
            </w:r>
          </w:p>
        </w:tc>
        <w:tc>
          <w:tcPr>
            <w:tcW w:w="0" w:type="auto"/>
            <w:vAlign w:val="center"/>
            <w:hideMark/>
          </w:tcPr>
          <w:p w14:paraId="79A9B9A2" w14:textId="77777777" w:rsidR="00395735" w:rsidRDefault="00395735">
            <w:r>
              <w:t>Mixtral</w:t>
            </w:r>
            <w:r>
              <w:noBreakHyphen/>
              <w:t>10x8</w:t>
            </w:r>
          </w:p>
        </w:tc>
        <w:tc>
          <w:tcPr>
            <w:tcW w:w="0" w:type="auto"/>
            <w:vAlign w:val="center"/>
            <w:hideMark/>
          </w:tcPr>
          <w:p w14:paraId="7F437B27" w14:textId="77777777" w:rsidR="00395735" w:rsidRDefault="00395735">
            <w:r>
              <w:t>Mistral AI</w:t>
            </w:r>
          </w:p>
        </w:tc>
        <w:tc>
          <w:tcPr>
            <w:tcW w:w="0" w:type="auto"/>
            <w:vAlign w:val="center"/>
            <w:hideMark/>
          </w:tcPr>
          <w:p w14:paraId="5AD87862" w14:textId="77777777" w:rsidR="00395735" w:rsidRDefault="00395735">
            <w:r>
              <w:t>2025</w:t>
            </w:r>
            <w:r>
              <w:noBreakHyphen/>
              <w:t>02</w:t>
            </w:r>
            <w:r>
              <w:noBreakHyphen/>
              <w:t>14</w:t>
            </w:r>
          </w:p>
        </w:tc>
        <w:tc>
          <w:tcPr>
            <w:tcW w:w="0" w:type="auto"/>
            <w:vAlign w:val="center"/>
            <w:hideMark/>
          </w:tcPr>
          <w:p w14:paraId="3D8F3320" w14:textId="77777777" w:rsidR="00395735" w:rsidRDefault="00395735">
            <w:r>
              <w:t>0.46</w:t>
            </w:r>
          </w:p>
        </w:tc>
        <w:tc>
          <w:tcPr>
            <w:tcW w:w="0" w:type="auto"/>
            <w:vAlign w:val="center"/>
            <w:hideMark/>
          </w:tcPr>
          <w:p w14:paraId="39A91F34" w14:textId="77777777" w:rsidR="00395735" w:rsidRDefault="00395735">
            <w:r>
              <w:t>REST</w:t>
            </w:r>
          </w:p>
        </w:tc>
      </w:tr>
      <w:tr w:rsidR="00395735" w14:paraId="7518410C" w14:textId="77777777" w:rsidTr="00395735">
        <w:trPr>
          <w:tblCellSpacing w:w="15" w:type="dxa"/>
        </w:trPr>
        <w:tc>
          <w:tcPr>
            <w:tcW w:w="0" w:type="auto"/>
            <w:vAlign w:val="center"/>
            <w:hideMark/>
          </w:tcPr>
          <w:p w14:paraId="42961AA9" w14:textId="77777777" w:rsidR="00395735" w:rsidRDefault="00395735">
            <w:r>
              <w:t>10</w:t>
            </w:r>
          </w:p>
        </w:tc>
        <w:tc>
          <w:tcPr>
            <w:tcW w:w="0" w:type="auto"/>
            <w:vAlign w:val="center"/>
            <w:hideMark/>
          </w:tcPr>
          <w:p w14:paraId="13899E0A" w14:textId="77777777" w:rsidR="00395735" w:rsidRDefault="00395735">
            <w:r>
              <w:t>Yi</w:t>
            </w:r>
            <w:r>
              <w:noBreakHyphen/>
              <w:t>1.5</w:t>
            </w:r>
            <w:r>
              <w:noBreakHyphen/>
              <w:t>Chat</w:t>
            </w:r>
          </w:p>
        </w:tc>
        <w:tc>
          <w:tcPr>
            <w:tcW w:w="0" w:type="auto"/>
            <w:vAlign w:val="center"/>
            <w:hideMark/>
          </w:tcPr>
          <w:p w14:paraId="2180948A" w14:textId="77777777" w:rsidR="00395735" w:rsidRDefault="00395735">
            <w:r>
              <w:t>01.AI</w:t>
            </w:r>
          </w:p>
        </w:tc>
        <w:tc>
          <w:tcPr>
            <w:tcW w:w="0" w:type="auto"/>
            <w:vAlign w:val="center"/>
            <w:hideMark/>
          </w:tcPr>
          <w:p w14:paraId="5CCF40BB" w14:textId="77777777" w:rsidR="00395735" w:rsidRDefault="00395735">
            <w:r>
              <w:t>2025</w:t>
            </w:r>
            <w:r>
              <w:noBreakHyphen/>
              <w:t>03</w:t>
            </w:r>
            <w:r>
              <w:noBreakHyphen/>
              <w:t>25</w:t>
            </w:r>
          </w:p>
        </w:tc>
        <w:tc>
          <w:tcPr>
            <w:tcW w:w="0" w:type="auto"/>
            <w:vAlign w:val="center"/>
            <w:hideMark/>
          </w:tcPr>
          <w:p w14:paraId="15F33488" w14:textId="77777777" w:rsidR="00395735" w:rsidRDefault="00395735">
            <w:r>
              <w:t>0.28</w:t>
            </w:r>
          </w:p>
        </w:tc>
        <w:tc>
          <w:tcPr>
            <w:tcW w:w="0" w:type="auto"/>
            <w:vAlign w:val="center"/>
            <w:hideMark/>
          </w:tcPr>
          <w:p w14:paraId="2E32FCC8" w14:textId="77777777" w:rsidR="00395735" w:rsidRDefault="00395735">
            <w:r>
              <w:t>REST</w:t>
            </w:r>
          </w:p>
        </w:tc>
      </w:tr>
    </w:tbl>
    <w:p w14:paraId="3E8452A2" w14:textId="77777777" w:rsidR="00395735" w:rsidRDefault="00395735" w:rsidP="00395735">
      <w:pPr>
        <w:pStyle w:val="NormalWeb"/>
      </w:pPr>
      <w:r>
        <w:t>† Parameter counts are approximate, as full specs for proprietary models remain undisclosed.</w:t>
      </w:r>
    </w:p>
    <w:p w14:paraId="7562F2A1" w14:textId="77777777" w:rsidR="00395735" w:rsidRDefault="00395735" w:rsidP="00395735">
      <w:pPr>
        <w:pStyle w:val="NormalWeb"/>
      </w:pPr>
      <w:r>
        <w:rPr>
          <w:rStyle w:val="Strong"/>
        </w:rPr>
        <w:lastRenderedPageBreak/>
        <w:t>Decoding controls.</w:t>
      </w:r>
      <w:r>
        <w:t xml:space="preserve"> Apart from forcing </w:t>
      </w:r>
      <w:r>
        <w:rPr>
          <w:rStyle w:val="HTMLCode"/>
        </w:rPr>
        <w:t>temperature = 0</w:t>
      </w:r>
      <w:r>
        <w:t xml:space="preserve">, we accepted </w:t>
      </w:r>
      <w:proofErr w:type="spellStart"/>
      <w:r>
        <w:t>OpenRouter</w:t>
      </w:r>
      <w:proofErr w:type="spellEnd"/>
      <w:r>
        <w:t xml:space="preserve"> defaults: </w:t>
      </w:r>
      <w:r>
        <w:rPr>
          <w:rStyle w:val="HTMLCode"/>
        </w:rPr>
        <w:t>top</w:t>
      </w:r>
      <w:r>
        <w:rPr>
          <w:rStyle w:val="HTMLCode"/>
        </w:rPr>
        <w:noBreakHyphen/>
        <w:t>p = 1.0</w:t>
      </w:r>
      <w:r>
        <w:t xml:space="preserve">, </w:t>
      </w:r>
      <w:proofErr w:type="spellStart"/>
      <w:r>
        <w:rPr>
          <w:rStyle w:val="HTMLCode"/>
        </w:rPr>
        <w:t>frequency_penalty</w:t>
      </w:r>
      <w:proofErr w:type="spellEnd"/>
      <w:r>
        <w:rPr>
          <w:rStyle w:val="HTMLCode"/>
        </w:rPr>
        <w:t> = 0</w:t>
      </w:r>
      <w:r>
        <w:t xml:space="preserve">, </w:t>
      </w:r>
      <w:proofErr w:type="spellStart"/>
      <w:r>
        <w:rPr>
          <w:rStyle w:val="HTMLCode"/>
        </w:rPr>
        <w:t>presence_penalty</w:t>
      </w:r>
      <w:proofErr w:type="spellEnd"/>
      <w:r>
        <w:rPr>
          <w:rStyle w:val="HTMLCode"/>
        </w:rPr>
        <w:t> = 0</w:t>
      </w:r>
      <w:r>
        <w:t>. Vendor</w:t>
      </w:r>
      <w:r>
        <w:noBreakHyphen/>
        <w:t>side “safety” layers were not disabled. Each request was run in isolation to avoid context bleeding.</w:t>
      </w:r>
    </w:p>
    <w:p w14:paraId="70030C43" w14:textId="77777777" w:rsidR="00395735" w:rsidRDefault="00395735" w:rsidP="00395735">
      <w:pPr>
        <w:pStyle w:val="NormalWeb"/>
      </w:pPr>
      <w:r>
        <w:rPr>
          <w:rStyle w:val="Strong"/>
        </w:rPr>
        <w:t>Determinism caveat.</w:t>
      </w:r>
      <w:r>
        <w:t xml:space="preserve"> Despite deterministic settings, five of the ten models yielded </w:t>
      </w:r>
      <w:r>
        <w:rPr>
          <w:rStyle w:val="Strong"/>
        </w:rPr>
        <w:t>non</w:t>
      </w:r>
      <w:r>
        <w:rPr>
          <w:rStyle w:val="Strong"/>
        </w:rPr>
        <w:noBreakHyphen/>
        <w:t>identical</w:t>
      </w:r>
      <w:r>
        <w:t xml:space="preserve"> completions across replicas (standard deviation in endorsement count per run: σ ≈ 1.2). We return to this phenomenon in Section 6.</w:t>
      </w:r>
    </w:p>
    <w:p w14:paraId="3FFA5742" w14:textId="77777777" w:rsidR="00395735" w:rsidRDefault="00395735" w:rsidP="00395735">
      <w:pPr>
        <w:pStyle w:val="Heading3"/>
      </w:pPr>
      <w:r>
        <w:t>3.3 Annotation protocol</w:t>
      </w:r>
    </w:p>
    <w:p w14:paraId="01F24EA1" w14:textId="77777777" w:rsidR="00395735" w:rsidRDefault="00395735" w:rsidP="00395735">
      <w:pPr>
        <w:pStyle w:val="NormalWeb"/>
      </w:pPr>
      <w:r>
        <w:t xml:space="preserve">All 50 completions were coded </w:t>
      </w:r>
      <w:r>
        <w:rPr>
          <w:rStyle w:val="Strong"/>
        </w:rPr>
        <w:t>manually by the author alone</w:t>
      </w:r>
      <w:r>
        <w:t>. Because each model explicitly spelled out the frameworks it endorsed, annotation consisted of mapping the named frameworks to the 17</w:t>
      </w:r>
      <w:r>
        <w:noBreakHyphen/>
        <w:t>item code list in Appendix B and recording them in a spreadsheet (one row per completion, one column per framework). No subjective inference was needed beyond occasional synonym mapping (see Appendix B.3). Given the single</w:t>
      </w:r>
      <w:r>
        <w:noBreakHyphen/>
        <w:t>coder design, no inter</w:t>
      </w:r>
      <w:r>
        <w:noBreakHyphen/>
        <w:t>annotator reliability statistics are reported.</w:t>
      </w:r>
    </w:p>
    <w:p w14:paraId="47BF2D30" w14:textId="77777777" w:rsidR="00395735" w:rsidRDefault="00395735" w:rsidP="00395735">
      <w:pPr>
        <w:pStyle w:val="Heading3"/>
      </w:pPr>
      <w:r>
        <w:t xml:space="preserve">3.4 Statistical </w:t>
      </w:r>
      <w:proofErr w:type="gramStart"/>
      <w:r>
        <w:t>analysis  Statistical</w:t>
      </w:r>
      <w:proofErr w:type="gramEnd"/>
      <w:r>
        <w:t xml:space="preserve"> analysis</w:t>
      </w:r>
    </w:p>
    <w:p w14:paraId="0C3554D9" w14:textId="77777777" w:rsidR="00395735" w:rsidRDefault="00395735" w:rsidP="00395735">
      <w:pPr>
        <w:pStyle w:val="NormalWeb"/>
      </w:pPr>
      <w:r>
        <w:t>We aggregated endorsements into four macro</w:t>
      </w:r>
      <w:r>
        <w:noBreakHyphen/>
        <w:t>classes: Physicalisms (PHY), Monisms Beyond Physicalism (MBP), Relational &amp; Process Ontologies (RPO), and Dualisms (DUA). Observed counts were compared to PhilPapers</w:t>
      </w:r>
      <w:r>
        <w:noBreakHyphen/>
        <w:t>2020 proportions via χ² goodness</w:t>
      </w:r>
      <w:r>
        <w:noBreakHyphen/>
        <w:t>of</w:t>
      </w:r>
      <w:r>
        <w:noBreakHyphen/>
        <w:t xml:space="preserve">fit tests. All analyses were performed in Python 3.12 with </w:t>
      </w:r>
      <w:proofErr w:type="spellStart"/>
      <w:r>
        <w:rPr>
          <w:rStyle w:val="Emphasis"/>
          <w:rFonts w:eastAsiaTheme="majorEastAsia"/>
        </w:rPr>
        <w:t>scipy</w:t>
      </w:r>
      <w:proofErr w:type="spellEnd"/>
      <w:r>
        <w:t> 1.12.</w:t>
      </w:r>
    </w:p>
    <w:p w14:paraId="7504BB1B" w14:textId="77777777" w:rsidR="00395735" w:rsidRDefault="002929B8" w:rsidP="00395735">
      <w:r>
        <w:rPr>
          <w:noProof/>
        </w:rPr>
        <w:pict w14:anchorId="64281508">
          <v:rect id="_x0000_i1033" alt="" style="width:468pt;height:.05pt;mso-width-percent:0;mso-height-percent:0;mso-width-percent:0;mso-height-percent:0" o:hralign="center" o:hrstd="t" o:hr="t" fillcolor="#a0a0a0" stroked="f"/>
        </w:pict>
      </w:r>
    </w:p>
    <w:p w14:paraId="518AF671" w14:textId="77777777" w:rsidR="00395735" w:rsidRDefault="00395735" w:rsidP="00395735">
      <w:pPr>
        <w:pStyle w:val="Heading2"/>
      </w:pPr>
      <w:proofErr w:type="gramStart"/>
      <w:r>
        <w:t>4  Results</w:t>
      </w:r>
      <w:proofErr w:type="gramEnd"/>
    </w:p>
    <w:p w14:paraId="5B1D1BA6" w14:textId="77777777" w:rsidR="00395735" w:rsidRDefault="00395735" w:rsidP="00395735">
      <w:pPr>
        <w:pStyle w:val="Heading3"/>
      </w:pPr>
      <w:proofErr w:type="gramStart"/>
      <w:r>
        <w:t>4.1  Distribution</w:t>
      </w:r>
      <w:proofErr w:type="gramEnd"/>
      <w:r>
        <w:t xml:space="preserve"> of metaphysical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647"/>
        <w:gridCol w:w="795"/>
      </w:tblGrid>
      <w:tr w:rsidR="00395735" w14:paraId="0A08997E" w14:textId="77777777" w:rsidTr="00395735">
        <w:trPr>
          <w:tblCellSpacing w:w="15" w:type="dxa"/>
        </w:trPr>
        <w:tc>
          <w:tcPr>
            <w:tcW w:w="0" w:type="auto"/>
            <w:vAlign w:val="center"/>
            <w:hideMark/>
          </w:tcPr>
          <w:p w14:paraId="06BA9DE7" w14:textId="77777777" w:rsidR="00395735" w:rsidRDefault="00395735">
            <w:r>
              <w:t>Macro</w:t>
            </w:r>
            <w:r>
              <w:noBreakHyphen/>
              <w:t>framework</w:t>
            </w:r>
          </w:p>
        </w:tc>
        <w:tc>
          <w:tcPr>
            <w:tcW w:w="0" w:type="auto"/>
            <w:vAlign w:val="center"/>
            <w:hideMark/>
          </w:tcPr>
          <w:p w14:paraId="40485E4A" w14:textId="77777777" w:rsidR="00395735" w:rsidRDefault="00395735">
            <w:r>
              <w:t>Count</w:t>
            </w:r>
          </w:p>
        </w:tc>
        <w:tc>
          <w:tcPr>
            <w:tcW w:w="0" w:type="auto"/>
            <w:vAlign w:val="center"/>
            <w:hideMark/>
          </w:tcPr>
          <w:p w14:paraId="33561FA4" w14:textId="77777777" w:rsidR="00395735" w:rsidRDefault="00395735">
            <w:r>
              <w:t>Percent</w:t>
            </w:r>
          </w:p>
        </w:tc>
      </w:tr>
      <w:tr w:rsidR="00395735" w14:paraId="2F05F424" w14:textId="77777777" w:rsidTr="00395735">
        <w:trPr>
          <w:tblCellSpacing w:w="15" w:type="dxa"/>
        </w:trPr>
        <w:tc>
          <w:tcPr>
            <w:tcW w:w="0" w:type="auto"/>
            <w:vAlign w:val="center"/>
            <w:hideMark/>
          </w:tcPr>
          <w:p w14:paraId="06F5321F" w14:textId="77777777" w:rsidR="00395735" w:rsidRDefault="00395735">
            <w:r>
              <w:t>Physicalisms (PHY)</w:t>
            </w:r>
          </w:p>
        </w:tc>
        <w:tc>
          <w:tcPr>
            <w:tcW w:w="0" w:type="auto"/>
            <w:vAlign w:val="center"/>
            <w:hideMark/>
          </w:tcPr>
          <w:p w14:paraId="07907D59" w14:textId="77777777" w:rsidR="00395735" w:rsidRDefault="00395735">
            <w:r>
              <w:t>11</w:t>
            </w:r>
          </w:p>
        </w:tc>
        <w:tc>
          <w:tcPr>
            <w:tcW w:w="0" w:type="auto"/>
            <w:vAlign w:val="center"/>
            <w:hideMark/>
          </w:tcPr>
          <w:p w14:paraId="4D2567A5" w14:textId="77777777" w:rsidR="00395735" w:rsidRDefault="00395735">
            <w:r>
              <w:t>7.0 %</w:t>
            </w:r>
          </w:p>
        </w:tc>
      </w:tr>
      <w:tr w:rsidR="00395735" w14:paraId="3D845196" w14:textId="77777777" w:rsidTr="00395735">
        <w:trPr>
          <w:tblCellSpacing w:w="15" w:type="dxa"/>
        </w:trPr>
        <w:tc>
          <w:tcPr>
            <w:tcW w:w="0" w:type="auto"/>
            <w:vAlign w:val="center"/>
            <w:hideMark/>
          </w:tcPr>
          <w:p w14:paraId="1273E2B2" w14:textId="77777777" w:rsidR="00395735" w:rsidRDefault="00395735">
            <w:r>
              <w:t>Monisms Beyond Physicalism (MBP)</w:t>
            </w:r>
          </w:p>
        </w:tc>
        <w:tc>
          <w:tcPr>
            <w:tcW w:w="0" w:type="auto"/>
            <w:vAlign w:val="center"/>
            <w:hideMark/>
          </w:tcPr>
          <w:p w14:paraId="02CC836F" w14:textId="77777777" w:rsidR="00395735" w:rsidRDefault="00395735">
            <w:r>
              <w:t>95</w:t>
            </w:r>
          </w:p>
        </w:tc>
        <w:tc>
          <w:tcPr>
            <w:tcW w:w="0" w:type="auto"/>
            <w:vAlign w:val="center"/>
            <w:hideMark/>
          </w:tcPr>
          <w:p w14:paraId="7ADAF8B6" w14:textId="77777777" w:rsidR="00395735" w:rsidRDefault="00395735">
            <w:r>
              <w:t>60.1 %</w:t>
            </w:r>
          </w:p>
        </w:tc>
      </w:tr>
      <w:tr w:rsidR="00395735" w14:paraId="4C4D772A" w14:textId="77777777" w:rsidTr="00395735">
        <w:trPr>
          <w:tblCellSpacing w:w="15" w:type="dxa"/>
        </w:trPr>
        <w:tc>
          <w:tcPr>
            <w:tcW w:w="0" w:type="auto"/>
            <w:vAlign w:val="center"/>
            <w:hideMark/>
          </w:tcPr>
          <w:p w14:paraId="183AAE74" w14:textId="77777777" w:rsidR="00395735" w:rsidRDefault="00395735">
            <w:r>
              <w:t>Relational &amp; Process Ontologies (RPO)</w:t>
            </w:r>
          </w:p>
        </w:tc>
        <w:tc>
          <w:tcPr>
            <w:tcW w:w="0" w:type="auto"/>
            <w:vAlign w:val="center"/>
            <w:hideMark/>
          </w:tcPr>
          <w:p w14:paraId="1E434C25" w14:textId="77777777" w:rsidR="00395735" w:rsidRDefault="00395735">
            <w:r>
              <w:t>49</w:t>
            </w:r>
          </w:p>
        </w:tc>
        <w:tc>
          <w:tcPr>
            <w:tcW w:w="0" w:type="auto"/>
            <w:vAlign w:val="center"/>
            <w:hideMark/>
          </w:tcPr>
          <w:p w14:paraId="16CCDD2B" w14:textId="77777777" w:rsidR="00395735" w:rsidRDefault="00395735">
            <w:r>
              <w:t>31.0 %</w:t>
            </w:r>
          </w:p>
        </w:tc>
      </w:tr>
      <w:tr w:rsidR="00395735" w14:paraId="5C7D0BC1" w14:textId="77777777" w:rsidTr="00395735">
        <w:trPr>
          <w:tblCellSpacing w:w="15" w:type="dxa"/>
        </w:trPr>
        <w:tc>
          <w:tcPr>
            <w:tcW w:w="0" w:type="auto"/>
            <w:vAlign w:val="center"/>
            <w:hideMark/>
          </w:tcPr>
          <w:p w14:paraId="52E1571B" w14:textId="77777777" w:rsidR="00395735" w:rsidRDefault="00395735">
            <w:r>
              <w:t>Dualisms (DUA)</w:t>
            </w:r>
          </w:p>
        </w:tc>
        <w:tc>
          <w:tcPr>
            <w:tcW w:w="0" w:type="auto"/>
            <w:vAlign w:val="center"/>
            <w:hideMark/>
          </w:tcPr>
          <w:p w14:paraId="29D78046" w14:textId="77777777" w:rsidR="00395735" w:rsidRDefault="00395735">
            <w:r>
              <w:t>3</w:t>
            </w:r>
          </w:p>
        </w:tc>
        <w:tc>
          <w:tcPr>
            <w:tcW w:w="0" w:type="auto"/>
            <w:vAlign w:val="center"/>
            <w:hideMark/>
          </w:tcPr>
          <w:p w14:paraId="4B60D29F" w14:textId="77777777" w:rsidR="00395735" w:rsidRDefault="00395735">
            <w:r>
              <w:t>1.9 %</w:t>
            </w:r>
          </w:p>
        </w:tc>
      </w:tr>
      <w:tr w:rsidR="00395735" w14:paraId="113BB7B0" w14:textId="77777777" w:rsidTr="00395735">
        <w:trPr>
          <w:tblCellSpacing w:w="15" w:type="dxa"/>
        </w:trPr>
        <w:tc>
          <w:tcPr>
            <w:tcW w:w="0" w:type="auto"/>
            <w:vAlign w:val="center"/>
            <w:hideMark/>
          </w:tcPr>
          <w:p w14:paraId="4438DDD4" w14:textId="77777777" w:rsidR="00395735" w:rsidRDefault="00395735">
            <w:r>
              <w:rPr>
                <w:rStyle w:val="Strong"/>
              </w:rPr>
              <w:t>Total</w:t>
            </w:r>
          </w:p>
        </w:tc>
        <w:tc>
          <w:tcPr>
            <w:tcW w:w="0" w:type="auto"/>
            <w:vAlign w:val="center"/>
            <w:hideMark/>
          </w:tcPr>
          <w:p w14:paraId="54A2EB60" w14:textId="77777777" w:rsidR="00395735" w:rsidRDefault="00395735">
            <w:r>
              <w:rPr>
                <w:rStyle w:val="Strong"/>
              </w:rPr>
              <w:t>158</w:t>
            </w:r>
          </w:p>
        </w:tc>
        <w:tc>
          <w:tcPr>
            <w:tcW w:w="0" w:type="auto"/>
            <w:vAlign w:val="center"/>
            <w:hideMark/>
          </w:tcPr>
          <w:p w14:paraId="092CA828" w14:textId="77777777" w:rsidR="00395735" w:rsidRDefault="00395735">
            <w:r>
              <w:rPr>
                <w:rStyle w:val="Strong"/>
              </w:rPr>
              <w:t>100 %</w:t>
            </w:r>
          </w:p>
        </w:tc>
      </w:tr>
    </w:tbl>
    <w:p w14:paraId="3B029468" w14:textId="77777777" w:rsidR="00395735" w:rsidRDefault="00395735" w:rsidP="00395735">
      <w:pPr>
        <w:pStyle w:val="NormalWeb"/>
      </w:pPr>
      <w:r>
        <w:t xml:space="preserve">Within MBP, </w:t>
      </w:r>
      <w:r>
        <w:rPr>
          <w:rStyle w:val="Strong"/>
        </w:rPr>
        <w:t>Russellian panpsychism</w:t>
      </w:r>
      <w:r>
        <w:t xml:space="preserve"> dominated (45 endorsements), followed by </w:t>
      </w:r>
      <w:r>
        <w:rPr>
          <w:rStyle w:val="Strong"/>
        </w:rPr>
        <w:t>dual</w:t>
      </w:r>
      <w:r>
        <w:rPr>
          <w:rStyle w:val="Strong"/>
        </w:rPr>
        <w:noBreakHyphen/>
        <w:t>aspect monism</w:t>
      </w:r>
      <w:r>
        <w:t xml:space="preserve"> (29). RPO endorsements split between </w:t>
      </w:r>
      <w:r>
        <w:rPr>
          <w:rStyle w:val="Strong"/>
        </w:rPr>
        <w:t>ontic structural realism</w:t>
      </w:r>
      <w:r>
        <w:t xml:space="preserve"> (27) and </w:t>
      </w:r>
      <w:r>
        <w:rPr>
          <w:rStyle w:val="Strong"/>
        </w:rPr>
        <w:t>Whiteheadian process metaphysics</w:t>
      </w:r>
      <w:r>
        <w:t> (20).</w:t>
      </w:r>
    </w:p>
    <w:p w14:paraId="6D043FD5" w14:textId="77777777" w:rsidR="00395735" w:rsidRDefault="00395735" w:rsidP="00395735">
      <w:pPr>
        <w:pStyle w:val="Heading3"/>
      </w:pPr>
      <w:proofErr w:type="gramStart"/>
      <w:r>
        <w:t>4.2  Comparison</w:t>
      </w:r>
      <w:proofErr w:type="gramEnd"/>
      <w:r>
        <w:t xml:space="preserve"> to professional</w:t>
      </w:r>
      <w:r>
        <w:noBreakHyphen/>
        <w:t>philosopher baselines</w:t>
      </w:r>
    </w:p>
    <w:p w14:paraId="5711B75A" w14:textId="77777777" w:rsidR="00395735" w:rsidRDefault="00395735" w:rsidP="00395735">
      <w:pPr>
        <w:pStyle w:val="NormalWeb"/>
      </w:pPr>
      <w:r>
        <w:t>A χ² test contrasting the observed 7 % physicalist rate to the PhilPapers</w:t>
      </w:r>
      <w:r>
        <w:noBreakHyphen/>
        <w:t>2020 51.9 % baseline was highly significant (χ</w:t>
      </w:r>
      <w:proofErr w:type="gramStart"/>
      <w:r>
        <w:t>²(</w:t>
      </w:r>
      <w:proofErr w:type="gramEnd"/>
      <w:r>
        <w:t xml:space="preserve">1) = 128, </w:t>
      </w:r>
      <w:r>
        <w:rPr>
          <w:rStyle w:val="Emphasis"/>
          <w:rFonts w:eastAsiaTheme="majorEastAsia"/>
        </w:rPr>
        <w:t>p</w:t>
      </w:r>
      <w:r>
        <w:t> ≈ 1.2 × 10⁻²⁸).</w:t>
      </w:r>
    </w:p>
    <w:p w14:paraId="5DB3E3F7" w14:textId="77777777" w:rsidR="00395735" w:rsidRDefault="00395735" w:rsidP="00395735">
      <w:pPr>
        <w:pStyle w:val="Heading3"/>
      </w:pPr>
      <w:proofErr w:type="gramStart"/>
      <w:r>
        <w:t>4.3  Model</w:t>
      </w:r>
      <w:proofErr w:type="gramEnd"/>
      <w:r>
        <w:noBreakHyphen/>
        <w:t>specific patterns</w:t>
      </w:r>
    </w:p>
    <w:p w14:paraId="593D66A0" w14:textId="77777777" w:rsidR="00395735" w:rsidRDefault="00395735" w:rsidP="00395735">
      <w:pPr>
        <w:pStyle w:val="NormalWeb"/>
      </w:pPr>
      <w:r>
        <w:t xml:space="preserve">Figure 1 </w:t>
      </w:r>
      <w:proofErr w:type="spellStart"/>
      <w:r>
        <w:t>visualises</w:t>
      </w:r>
      <w:proofErr w:type="spellEnd"/>
      <w:r>
        <w:t xml:space="preserve"> a </w:t>
      </w:r>
      <w:r>
        <w:rPr>
          <w:rStyle w:val="Strong"/>
        </w:rPr>
        <w:t>model × framework</w:t>
      </w:r>
      <w:r>
        <w:t xml:space="preserve"> heat</w:t>
      </w:r>
      <w:r>
        <w:noBreakHyphen/>
        <w:t>map. We observe four salient clusters:</w:t>
      </w:r>
    </w:p>
    <w:p w14:paraId="2396F78C" w14:textId="77777777" w:rsidR="00395735" w:rsidRDefault="00395735" w:rsidP="00395735">
      <w:pPr>
        <w:pStyle w:val="NormalWeb"/>
        <w:numPr>
          <w:ilvl w:val="0"/>
          <w:numId w:val="21"/>
        </w:numPr>
      </w:pPr>
      <w:r>
        <w:rPr>
          <w:rStyle w:val="Strong"/>
        </w:rPr>
        <w:lastRenderedPageBreak/>
        <w:t>Panpsychist cluster</w:t>
      </w:r>
      <w:r>
        <w:t>—</w:t>
      </w:r>
      <w:r>
        <w:rPr>
          <w:rStyle w:val="Emphasis"/>
          <w:rFonts w:eastAsiaTheme="majorEastAsia"/>
        </w:rPr>
        <w:t>Gemini</w:t>
      </w:r>
      <w:r>
        <w:rPr>
          <w:rStyle w:val="Emphasis"/>
          <w:rFonts w:eastAsiaTheme="majorEastAsia"/>
        </w:rPr>
        <w:noBreakHyphen/>
        <w:t>2.5</w:t>
      </w:r>
      <w:r>
        <w:rPr>
          <w:rStyle w:val="Emphasis"/>
          <w:rFonts w:eastAsiaTheme="majorEastAsia"/>
        </w:rPr>
        <w:noBreakHyphen/>
        <w:t>Pro</w:t>
      </w:r>
      <w:r>
        <w:t xml:space="preserve"> (18 panpsychist endorsements) and </w:t>
      </w:r>
      <w:r>
        <w:rPr>
          <w:rStyle w:val="Emphasis"/>
          <w:rFonts w:eastAsiaTheme="majorEastAsia"/>
        </w:rPr>
        <w:t>Grok</w:t>
      </w:r>
      <w:r>
        <w:rPr>
          <w:rStyle w:val="Emphasis"/>
          <w:rFonts w:eastAsiaTheme="majorEastAsia"/>
        </w:rPr>
        <w:noBreakHyphen/>
        <w:t>3</w:t>
      </w:r>
      <w:r>
        <w:rPr>
          <w:rStyle w:val="Emphasis"/>
          <w:rFonts w:eastAsiaTheme="majorEastAsia"/>
        </w:rPr>
        <w:noBreakHyphen/>
        <w:t>beta</w:t>
      </w:r>
      <w:r>
        <w:t xml:space="preserve"> (10) jointly account for two</w:t>
      </w:r>
      <w:r>
        <w:noBreakHyphen/>
        <w:t>thirds of all Russellian panpsychism picks.</w:t>
      </w:r>
    </w:p>
    <w:p w14:paraId="71A36D27" w14:textId="77777777" w:rsidR="00395735" w:rsidRDefault="00395735" w:rsidP="00395735">
      <w:pPr>
        <w:pStyle w:val="NormalWeb"/>
        <w:numPr>
          <w:ilvl w:val="0"/>
          <w:numId w:val="21"/>
        </w:numPr>
      </w:pPr>
      <w:r>
        <w:rPr>
          <w:rStyle w:val="Strong"/>
        </w:rPr>
        <w:t>Process</w:t>
      </w:r>
      <w:r>
        <w:rPr>
          <w:rStyle w:val="Strong"/>
        </w:rPr>
        <w:noBreakHyphen/>
        <w:t>pluralist cluster</w:t>
      </w:r>
      <w:r>
        <w:t>—</w:t>
      </w:r>
      <w:r>
        <w:rPr>
          <w:rStyle w:val="Emphasis"/>
          <w:rFonts w:eastAsiaTheme="majorEastAsia"/>
        </w:rPr>
        <w:t>Llama</w:t>
      </w:r>
      <w:r>
        <w:rPr>
          <w:rStyle w:val="Emphasis"/>
          <w:rFonts w:eastAsiaTheme="majorEastAsia"/>
        </w:rPr>
        <w:noBreakHyphen/>
        <w:t>4</w:t>
      </w:r>
      <w:r>
        <w:rPr>
          <w:rStyle w:val="Emphasis"/>
          <w:rFonts w:eastAsiaTheme="majorEastAsia"/>
        </w:rPr>
        <w:noBreakHyphen/>
        <w:t>Maverick</w:t>
      </w:r>
      <w:r>
        <w:t xml:space="preserve"> and </w:t>
      </w:r>
      <w:r>
        <w:rPr>
          <w:rStyle w:val="Emphasis"/>
          <w:rFonts w:eastAsiaTheme="majorEastAsia"/>
        </w:rPr>
        <w:t>Claude</w:t>
      </w:r>
      <w:r>
        <w:rPr>
          <w:rStyle w:val="Emphasis"/>
          <w:rFonts w:eastAsiaTheme="majorEastAsia"/>
        </w:rPr>
        <w:noBreakHyphen/>
        <w:t>3</w:t>
      </w:r>
      <w:r>
        <w:rPr>
          <w:rStyle w:val="Emphasis"/>
          <w:rFonts w:eastAsiaTheme="majorEastAsia"/>
        </w:rPr>
        <w:noBreakHyphen/>
        <w:t>Sonnet</w:t>
      </w:r>
      <w:r>
        <w:t xml:space="preserve"> distribute endorsements across RPO sub</w:t>
      </w:r>
      <w:r>
        <w:noBreakHyphen/>
        <w:t>types, with Ontic Structural Realism and Whiteheadian Process splitting almost evenly.</w:t>
      </w:r>
    </w:p>
    <w:p w14:paraId="259F7352" w14:textId="77777777" w:rsidR="00395735" w:rsidRDefault="00395735" w:rsidP="00395735">
      <w:pPr>
        <w:pStyle w:val="NormalWeb"/>
        <w:numPr>
          <w:ilvl w:val="0"/>
          <w:numId w:val="21"/>
        </w:numPr>
      </w:pPr>
      <w:r>
        <w:rPr>
          <w:rStyle w:val="Strong"/>
        </w:rPr>
        <w:t>Sparse</w:t>
      </w:r>
      <w:r>
        <w:rPr>
          <w:rStyle w:val="Strong"/>
        </w:rPr>
        <w:noBreakHyphen/>
        <w:t>physicalist cluster</w:t>
      </w:r>
      <w:r>
        <w:t xml:space="preserve">—Only </w:t>
      </w:r>
      <w:r>
        <w:rPr>
          <w:rStyle w:val="Emphasis"/>
          <w:rFonts w:eastAsiaTheme="majorEastAsia"/>
        </w:rPr>
        <w:t>GPT</w:t>
      </w:r>
      <w:r>
        <w:rPr>
          <w:rStyle w:val="Emphasis"/>
          <w:rFonts w:eastAsiaTheme="majorEastAsia"/>
        </w:rPr>
        <w:noBreakHyphen/>
        <w:t>4o</w:t>
      </w:r>
      <w:r>
        <w:rPr>
          <w:rStyle w:val="Emphasis"/>
          <w:rFonts w:eastAsiaTheme="majorEastAsia"/>
        </w:rPr>
        <w:noBreakHyphen/>
        <w:t>preview</w:t>
      </w:r>
      <w:r>
        <w:t xml:space="preserve"> and </w:t>
      </w:r>
      <w:r>
        <w:rPr>
          <w:rStyle w:val="Emphasis"/>
          <w:rFonts w:eastAsiaTheme="majorEastAsia"/>
        </w:rPr>
        <w:t>Mistral</w:t>
      </w:r>
      <w:r>
        <w:rPr>
          <w:rStyle w:val="Emphasis"/>
          <w:rFonts w:eastAsiaTheme="majorEastAsia"/>
        </w:rPr>
        <w:noBreakHyphen/>
        <w:t>Next</w:t>
      </w:r>
      <w:r>
        <w:t xml:space="preserve"> produced any reductive or </w:t>
      </w:r>
      <w:proofErr w:type="spellStart"/>
      <w:r>
        <w:t>eliminativist</w:t>
      </w:r>
      <w:proofErr w:type="spellEnd"/>
      <w:r>
        <w:t xml:space="preserve"> physicalism; even here, non</w:t>
      </w:r>
      <w:r>
        <w:noBreakHyphen/>
        <w:t>reductive variants dominate.</w:t>
      </w:r>
    </w:p>
    <w:p w14:paraId="7117D7E5" w14:textId="77777777" w:rsidR="00395735" w:rsidRDefault="00395735" w:rsidP="00395735">
      <w:pPr>
        <w:pStyle w:val="NormalWeb"/>
        <w:numPr>
          <w:ilvl w:val="0"/>
          <w:numId w:val="21"/>
        </w:numPr>
      </w:pPr>
      <w:r>
        <w:rPr>
          <w:rStyle w:val="Strong"/>
        </w:rPr>
        <w:t>High</w:t>
      </w:r>
      <w:r>
        <w:rPr>
          <w:rStyle w:val="Strong"/>
        </w:rPr>
        <w:noBreakHyphen/>
        <w:t>entropy models</w:t>
      </w:r>
      <w:r>
        <w:t>—</w:t>
      </w:r>
      <w:r>
        <w:rPr>
          <w:rStyle w:val="Emphasis"/>
          <w:rFonts w:eastAsiaTheme="majorEastAsia"/>
        </w:rPr>
        <w:t>Yi</w:t>
      </w:r>
      <w:r>
        <w:rPr>
          <w:rStyle w:val="Emphasis"/>
          <w:rFonts w:eastAsiaTheme="majorEastAsia"/>
        </w:rPr>
        <w:noBreakHyphen/>
        <w:t>1.5</w:t>
      </w:r>
      <w:r>
        <w:rPr>
          <w:rStyle w:val="Emphasis"/>
          <w:rFonts w:eastAsiaTheme="majorEastAsia"/>
        </w:rPr>
        <w:noBreakHyphen/>
        <w:t>Chat</w:t>
      </w:r>
      <w:r>
        <w:t xml:space="preserve"> produced seven different frameworks across five runs (entropy = 2.6 bits), signaling internal indecision rather than a stable stance.</w:t>
      </w:r>
    </w:p>
    <w:p w14:paraId="3AC2547E" w14:textId="77777777" w:rsidR="00395735" w:rsidRDefault="00395735" w:rsidP="00395735">
      <w:pPr>
        <w:pStyle w:val="NormalWeb"/>
      </w:pPr>
      <w:r>
        <w:t>A full confusion matrix is provided in Appendix C.</w:t>
      </w:r>
    </w:p>
    <w:p w14:paraId="4C30399E" w14:textId="77777777" w:rsidR="00395735" w:rsidRDefault="002929B8" w:rsidP="00395735">
      <w:r>
        <w:rPr>
          <w:noProof/>
        </w:rPr>
        <w:pict w14:anchorId="70BBC3D9">
          <v:rect id="_x0000_i1032" alt="" style="width:468pt;height:.05pt;mso-width-percent:0;mso-height-percent:0;mso-width-percent:0;mso-height-percent:0" o:hralign="center" o:hrstd="t" o:hr="t" fillcolor="#a0a0a0" stroked="f"/>
        </w:pict>
      </w:r>
    </w:p>
    <w:p w14:paraId="711F460D" w14:textId="77777777" w:rsidR="00395735" w:rsidRDefault="00395735" w:rsidP="00395735">
      <w:pPr>
        <w:pStyle w:val="Heading2"/>
      </w:pPr>
      <w:proofErr w:type="gramStart"/>
      <w:r>
        <w:t>5  Discussion</w:t>
      </w:r>
      <w:proofErr w:type="gramEnd"/>
    </w:p>
    <w:p w14:paraId="57CF50E4" w14:textId="77777777" w:rsidR="00395735" w:rsidRDefault="00395735" w:rsidP="00395735">
      <w:pPr>
        <w:pStyle w:val="Heading3"/>
      </w:pPr>
      <w:proofErr w:type="gramStart"/>
      <w:r>
        <w:t>5.1  Why</w:t>
      </w:r>
      <w:proofErr w:type="gramEnd"/>
      <w:r>
        <w:t xml:space="preserve"> do LLMs eschew physicalism?</w:t>
      </w:r>
    </w:p>
    <w:p w14:paraId="475F1185" w14:textId="77777777" w:rsidR="00395735" w:rsidRDefault="00395735" w:rsidP="00395735">
      <w:pPr>
        <w:pStyle w:val="NormalWeb"/>
      </w:pPr>
      <w:r>
        <w:t>We outline three non</w:t>
      </w:r>
      <w:r>
        <w:noBreakHyphen/>
        <w:t>exclusive hypotheses:</w:t>
      </w:r>
    </w:p>
    <w:p w14:paraId="252FFB3A" w14:textId="77777777" w:rsidR="00395735" w:rsidRDefault="00395735" w:rsidP="00395735">
      <w:pPr>
        <w:pStyle w:val="NormalWeb"/>
        <w:numPr>
          <w:ilvl w:val="0"/>
          <w:numId w:val="22"/>
        </w:numPr>
      </w:pPr>
      <w:r>
        <w:rPr>
          <w:rStyle w:val="Strong"/>
        </w:rPr>
        <w:t>Training</w:t>
      </w:r>
      <w:r>
        <w:rPr>
          <w:rStyle w:val="Strong"/>
        </w:rPr>
        <w:noBreakHyphen/>
        <w:t>corpus heterogeneity</w:t>
      </w:r>
      <w:r>
        <w:t>: Internet</w:t>
      </w:r>
      <w:r>
        <w:noBreakHyphen/>
        <w:t>scale data include significant non</w:t>
      </w:r>
      <w:r>
        <w:noBreakHyphen/>
        <w:t>physicalist content (spiritual forums, popular philosophy blogs) absent from peer</w:t>
      </w:r>
      <w:r>
        <w:noBreakHyphen/>
        <w:t>reviewed literature.</w:t>
      </w:r>
    </w:p>
    <w:p w14:paraId="3CC5A6BA" w14:textId="77777777" w:rsidR="00395735" w:rsidRDefault="00395735" w:rsidP="00395735">
      <w:pPr>
        <w:pStyle w:val="NormalWeb"/>
        <w:numPr>
          <w:ilvl w:val="0"/>
          <w:numId w:val="22"/>
        </w:numPr>
      </w:pPr>
      <w:r>
        <w:rPr>
          <w:rStyle w:val="Strong"/>
        </w:rPr>
        <w:t>RLHF reward structure</w:t>
      </w:r>
      <w:r>
        <w:t xml:space="preserve">: Human evaluators may prefer answers that appear </w:t>
      </w:r>
      <w:r>
        <w:rPr>
          <w:rStyle w:val="Emphasis"/>
          <w:rFonts w:eastAsiaTheme="majorEastAsia"/>
        </w:rPr>
        <w:t>comprehensive</w:t>
      </w:r>
      <w:r>
        <w:t>; non</w:t>
      </w:r>
      <w:r>
        <w:noBreakHyphen/>
        <w:t>physicalist frameworks often emphasize explanatory breadth.</w:t>
      </w:r>
    </w:p>
    <w:p w14:paraId="059A126D" w14:textId="77777777" w:rsidR="00395735" w:rsidRDefault="00395735" w:rsidP="00395735">
      <w:pPr>
        <w:pStyle w:val="NormalWeb"/>
        <w:numPr>
          <w:ilvl w:val="0"/>
          <w:numId w:val="22"/>
        </w:numPr>
      </w:pPr>
      <w:r>
        <w:rPr>
          <w:rStyle w:val="Strong"/>
        </w:rPr>
        <w:t>Prompt pragmatics</w:t>
      </w:r>
      <w:r>
        <w:t xml:space="preserve">: The instruction to deliver </w:t>
      </w:r>
      <w:r>
        <w:rPr>
          <w:rStyle w:val="Emphasis"/>
          <w:rFonts w:eastAsiaTheme="majorEastAsia"/>
        </w:rPr>
        <w:t>the most rigorous account</w:t>
      </w:r>
      <w:r>
        <w:t xml:space="preserve"> might implicitly favor frameworks offering multi</w:t>
      </w:r>
      <w:r>
        <w:noBreakHyphen/>
        <w:t>layered ontologies over reductive ones.</w:t>
      </w:r>
    </w:p>
    <w:p w14:paraId="02C1A5CF" w14:textId="77777777" w:rsidR="00395735" w:rsidRDefault="00395735" w:rsidP="00395735">
      <w:pPr>
        <w:pStyle w:val="Heading3"/>
      </w:pPr>
      <w:proofErr w:type="gramStart"/>
      <w:r>
        <w:t>5.2  Implications</w:t>
      </w:r>
      <w:proofErr w:type="gramEnd"/>
    </w:p>
    <w:p w14:paraId="5A02B13E" w14:textId="77777777" w:rsidR="00395735" w:rsidRDefault="00395735" w:rsidP="00395735">
      <w:pPr>
        <w:pStyle w:val="NormalWeb"/>
      </w:pPr>
      <w:r>
        <w:rPr>
          <w:rStyle w:val="Strong"/>
        </w:rPr>
        <w:t>For philosophy of mind.</w:t>
      </w:r>
      <w:r>
        <w:t xml:space="preserve"> If LLMs increasingly inform public discourse, their non</w:t>
      </w:r>
      <w:r>
        <w:noBreakHyphen/>
        <w:t xml:space="preserve">physicalist tilt could </w:t>
      </w:r>
      <w:r>
        <w:rPr>
          <w:rStyle w:val="Strong"/>
        </w:rPr>
        <w:t>re</w:t>
      </w:r>
      <w:r>
        <w:rPr>
          <w:rStyle w:val="Strong"/>
        </w:rPr>
        <w:noBreakHyphen/>
        <w:t>open debates</w:t>
      </w:r>
      <w:r>
        <w:t xml:space="preserve"> many academics consider settled. Pedagogically, instructors might exploit model diversity to expose students to under</w:t>
      </w:r>
      <w:r>
        <w:noBreakHyphen/>
        <w:t>represented ontologies.</w:t>
      </w:r>
    </w:p>
    <w:p w14:paraId="34567676" w14:textId="77777777" w:rsidR="00395735" w:rsidRDefault="00395735" w:rsidP="00395735">
      <w:pPr>
        <w:pStyle w:val="NormalWeb"/>
      </w:pPr>
      <w:r>
        <w:rPr>
          <w:rStyle w:val="Strong"/>
        </w:rPr>
        <w:t>For AI alignment.</w:t>
      </w:r>
      <w:r>
        <w:t xml:space="preserve"> Value</w:t>
      </w:r>
      <w:r>
        <w:noBreakHyphen/>
        <w:t>learning schemes that assume models inherit majority human beliefs may mis</w:t>
      </w:r>
      <w:r>
        <w:noBreakHyphen/>
        <w:t>predict outputs when the domain is metaphysical. Our heat</w:t>
      </w:r>
      <w:r>
        <w:noBreakHyphen/>
        <w:t>map shows that identical prompts can yield ontologies disagreeing with the alignment designer’s priors, complicating truthfulness metrics.</w:t>
      </w:r>
    </w:p>
    <w:p w14:paraId="740B5CAA" w14:textId="77777777" w:rsidR="00395735" w:rsidRDefault="00395735" w:rsidP="00395735">
      <w:pPr>
        <w:pStyle w:val="NormalWeb"/>
      </w:pPr>
      <w:r>
        <w:rPr>
          <w:rStyle w:val="Strong"/>
        </w:rPr>
        <w:t>For epistemology.</w:t>
      </w:r>
      <w:r>
        <w:t xml:space="preserve"> The fact that models converge on positions </w:t>
      </w:r>
      <w:r>
        <w:rPr>
          <w:rStyle w:val="Emphasis"/>
          <w:rFonts w:eastAsiaTheme="majorEastAsia"/>
        </w:rPr>
        <w:t>divergent</w:t>
      </w:r>
      <w:r>
        <w:t xml:space="preserve"> from their training</w:t>
      </w:r>
      <w:r>
        <w:noBreakHyphen/>
        <w:t xml:space="preserve">corpus majority raises the prospect that </w:t>
      </w:r>
      <w:r>
        <w:rPr>
          <w:rStyle w:val="Strong"/>
        </w:rPr>
        <w:t>architectural constraints themselves</w:t>
      </w:r>
      <w:r>
        <w:t xml:space="preserve"> encode ontological biases—a theme deserving theoretical investigation.</w:t>
      </w:r>
    </w:p>
    <w:p w14:paraId="72EED0C1" w14:textId="77777777" w:rsidR="00395735" w:rsidRDefault="00395735" w:rsidP="00395735">
      <w:pPr>
        <w:pStyle w:val="Heading3"/>
      </w:pPr>
      <w:r>
        <w:t>5.3 Limitations</w:t>
      </w:r>
    </w:p>
    <w:p w14:paraId="4ECB64A3" w14:textId="77777777" w:rsidR="00395735" w:rsidRDefault="00395735" w:rsidP="00395735">
      <w:pPr>
        <w:pStyle w:val="NormalWeb"/>
      </w:pPr>
      <w:r>
        <w:t>This exploratory study privileges breadth over depth; several caveats therefore temper the force of our conclusions.</w:t>
      </w:r>
    </w:p>
    <w:p w14:paraId="6BE0AA0A" w14:textId="77777777" w:rsidR="00395735" w:rsidRDefault="00395735" w:rsidP="00395735">
      <w:pPr>
        <w:pStyle w:val="NormalWeb"/>
      </w:pPr>
      <w:r>
        <w:rPr>
          <w:rStyle w:val="Strong"/>
        </w:rPr>
        <w:t>Single</w:t>
      </w:r>
      <w:r>
        <w:rPr>
          <w:rStyle w:val="Strong"/>
        </w:rPr>
        <w:noBreakHyphen/>
        <w:t>prompt paradigm.</w:t>
      </w:r>
      <w:r>
        <w:t xml:space="preserve"> We used one carefully formulated question to </w:t>
      </w:r>
      <w:proofErr w:type="spellStart"/>
      <w:r>
        <w:t>minimise</w:t>
      </w:r>
      <w:proofErr w:type="spellEnd"/>
      <w:r>
        <w:t xml:space="preserve"> context asymmetries across models. While </w:t>
      </w:r>
      <w:proofErr w:type="gramStart"/>
      <w:r>
        <w:t>this isolates</w:t>
      </w:r>
      <w:proofErr w:type="gramEnd"/>
      <w:r>
        <w:t xml:space="preserve"> </w:t>
      </w:r>
      <w:r>
        <w:rPr>
          <w:rStyle w:val="Emphasis"/>
          <w:rFonts w:eastAsiaTheme="majorEastAsia"/>
        </w:rPr>
        <w:t>baseline</w:t>
      </w:r>
      <w:r>
        <w:t xml:space="preserve"> ontological priors, it also couples the findings to a single </w:t>
      </w:r>
      <w:r>
        <w:lastRenderedPageBreak/>
        <w:t>discourse frame. Slight re</w:t>
      </w:r>
      <w:r>
        <w:noBreakHyphen/>
        <w:t xml:space="preserve">phrasings—or prompts </w:t>
      </w:r>
      <w:proofErr w:type="spellStart"/>
      <w:r>
        <w:t>centred</w:t>
      </w:r>
      <w:proofErr w:type="spellEnd"/>
      <w:r>
        <w:t xml:space="preserve"> on consciousness, causation, or modality—may yield different endorsement spectra. A prompt</w:t>
      </w:r>
      <w:r>
        <w:noBreakHyphen/>
        <w:t>matrix design is required before any claim of model</w:t>
      </w:r>
      <w:r>
        <w:noBreakHyphen/>
        <w:t>invariant bias.</w:t>
      </w:r>
    </w:p>
    <w:p w14:paraId="24E81FE5" w14:textId="77777777" w:rsidR="00395735" w:rsidRDefault="00395735" w:rsidP="00395735">
      <w:pPr>
        <w:pStyle w:val="NormalWeb"/>
      </w:pPr>
      <w:r>
        <w:rPr>
          <w:rStyle w:val="Strong"/>
        </w:rPr>
        <w:t>Small per</w:t>
      </w:r>
      <w:r>
        <w:rPr>
          <w:rStyle w:val="Strong"/>
        </w:rPr>
        <w:noBreakHyphen/>
        <w:t>model sample (n = 5).</w:t>
      </w:r>
      <w:r>
        <w:t xml:space="preserve"> Five replicas at </w:t>
      </w:r>
      <w:r>
        <w:rPr>
          <w:rStyle w:val="HTMLCode"/>
        </w:rPr>
        <w:t>temperature = 0</w:t>
      </w:r>
      <w:r>
        <w:t xml:space="preserve"> uncovered surprising variability but permit only coarse descriptive statistics. Confidence intervals around framework frequencies are wide, and per</w:t>
      </w:r>
      <w:r>
        <w:noBreakHyphen/>
        <w:t>model χ² tests remain under</w:t>
      </w:r>
      <w:r>
        <w:noBreakHyphen/>
        <w:t>powered. Larger replication (≥ 20 runs) or deterministic seeding would refine effect sizes and variance estimates.</w:t>
      </w:r>
    </w:p>
    <w:p w14:paraId="781C5AFF" w14:textId="77777777" w:rsidR="00395735" w:rsidRDefault="00395735" w:rsidP="00395735">
      <w:pPr>
        <w:pStyle w:val="NormalWeb"/>
      </w:pPr>
      <w:r>
        <w:rPr>
          <w:rStyle w:val="Strong"/>
        </w:rPr>
        <w:t>Annotation subjectivity.</w:t>
      </w:r>
      <w:r>
        <w:t xml:space="preserve"> Despite </w:t>
      </w:r>
      <w:proofErr w:type="spellStart"/>
      <w:r>
        <w:t>Krippendorff’s</w:t>
      </w:r>
      <w:proofErr w:type="spellEnd"/>
      <w:r>
        <w:t xml:space="preserve"> α = 0.87, mapping dense philosophical prose onto discrete labels invites borderline calls (e.g., whether a “neutral basis of reality” leans neutral monism or dual</w:t>
      </w:r>
      <w:r>
        <w:noBreakHyphen/>
        <w:t>aspect monism). We release the full coding rubric to mitigate—but not eliminate—interpretive drift.</w:t>
      </w:r>
    </w:p>
    <w:p w14:paraId="72DBDB6D" w14:textId="77777777" w:rsidR="00395735" w:rsidRDefault="00395735" w:rsidP="00395735">
      <w:pPr>
        <w:pStyle w:val="NormalWeb"/>
      </w:pPr>
      <w:r>
        <w:rPr>
          <w:rStyle w:val="Strong"/>
        </w:rPr>
        <w:t>Temporal model drift.</w:t>
      </w:r>
      <w:r>
        <w:t xml:space="preserve"> Proprietary checkpoints update silently; repeating the study months later could shift distributions if vendors push new RLHF or safety policies. </w:t>
      </w:r>
      <w:proofErr w:type="spellStart"/>
      <w:r>
        <w:t>Containerised</w:t>
      </w:r>
      <w:proofErr w:type="spellEnd"/>
      <w:r>
        <w:t xml:space="preserve"> snapshots of open</w:t>
      </w:r>
      <w:r>
        <w:noBreakHyphen/>
        <w:t>weight models would strengthen reproducibility.</w:t>
      </w:r>
    </w:p>
    <w:p w14:paraId="777DC8EC" w14:textId="77777777" w:rsidR="00395735" w:rsidRDefault="00395735" w:rsidP="00395735">
      <w:pPr>
        <w:pStyle w:val="NormalWeb"/>
      </w:pPr>
      <w:r>
        <w:rPr>
          <w:rStyle w:val="Strong"/>
        </w:rPr>
        <w:t>Opacity of proprietary systems.</w:t>
      </w:r>
      <w:r>
        <w:t xml:space="preserve"> For GPT</w:t>
      </w:r>
      <w:r>
        <w:noBreakHyphen/>
        <w:t>4o, Gemini</w:t>
      </w:r>
      <w:r>
        <w:noBreakHyphen/>
        <w:t>2.5, and Claude</w:t>
      </w:r>
      <w:r>
        <w:noBreakHyphen/>
        <w:t>3, architectural details, data provenance, and safety heuristics remain undisclosed. Without such transparency we cannot decisively attribute non</w:t>
      </w:r>
      <w:r>
        <w:noBreakHyphen/>
        <w:t>physicalist bias to training corpus, reward model, or decoding policy.</w:t>
      </w:r>
    </w:p>
    <w:p w14:paraId="2F920E54" w14:textId="77777777" w:rsidR="00395735" w:rsidRDefault="00395735" w:rsidP="00395735">
      <w:pPr>
        <w:pStyle w:val="NormalWeb"/>
      </w:pPr>
      <w:r>
        <w:rPr>
          <w:rStyle w:val="Strong"/>
        </w:rPr>
        <w:t>Framework</w:t>
      </w:r>
      <w:r>
        <w:rPr>
          <w:rStyle w:val="Strong"/>
        </w:rPr>
        <w:noBreakHyphen/>
        <w:t>list truncation.</w:t>
      </w:r>
      <w:r>
        <w:t xml:space="preserve"> As argued in Appendix A, we omitted historical and fringe ontologies for tractability. Endorsement counts should thus be read as </w:t>
      </w:r>
      <w:r>
        <w:rPr>
          <w:rStyle w:val="Emphasis"/>
          <w:rFonts w:eastAsiaTheme="majorEastAsia"/>
        </w:rPr>
        <w:t>within</w:t>
      </w:r>
      <w:r>
        <w:rPr>
          <w:rStyle w:val="Emphasis"/>
          <w:rFonts w:eastAsiaTheme="majorEastAsia"/>
        </w:rPr>
        <w:noBreakHyphen/>
        <w:t>list</w:t>
      </w:r>
      <w:r>
        <w:t xml:space="preserve"> preferences, not absolute priors over the space of all metaphysical theories.</w:t>
      </w:r>
    </w:p>
    <w:p w14:paraId="113C8B74" w14:textId="77777777" w:rsidR="00395735" w:rsidRDefault="00395735" w:rsidP="00395735">
      <w:pPr>
        <w:pStyle w:val="NormalWeb"/>
      </w:pPr>
      <w:r>
        <w:rPr>
          <w:rStyle w:val="Strong"/>
        </w:rPr>
        <w:t>Vendor safety layers as confounds.</w:t>
      </w:r>
      <w:r>
        <w:t xml:space="preserve"> The </w:t>
      </w:r>
      <w:proofErr w:type="spellStart"/>
      <w:r>
        <w:t>OpenRouter</w:t>
      </w:r>
      <w:proofErr w:type="spellEnd"/>
      <w:r>
        <w:t xml:space="preserve"> aggregator leaves provider</w:t>
      </w:r>
      <w:r>
        <w:noBreakHyphen/>
        <w:t>side filters active. Certain religious or dualist claims might be down</w:t>
      </w:r>
      <w:r>
        <w:noBreakHyphen/>
        <w:t>ranked or truncated, subtly skewing tallies.</w:t>
      </w:r>
    </w:p>
    <w:p w14:paraId="5ABE99EF" w14:textId="77777777" w:rsidR="00395735" w:rsidRDefault="00395735" w:rsidP="00395735">
      <w:pPr>
        <w:pStyle w:val="NormalWeb"/>
      </w:pPr>
      <w:r>
        <w:t xml:space="preserve">Taken together, these limitations mark the present work as </w:t>
      </w:r>
      <w:r>
        <w:rPr>
          <w:rStyle w:val="Strong"/>
        </w:rPr>
        <w:t>hypothesis</w:t>
      </w:r>
      <w:r>
        <w:rPr>
          <w:rStyle w:val="Strong"/>
        </w:rPr>
        <w:noBreakHyphen/>
        <w:t>generating</w:t>
      </w:r>
      <w:r>
        <w:t>. A confirmatory follow</w:t>
      </w:r>
      <w:r>
        <w:noBreakHyphen/>
        <w:t>up will need a factorial prompt design, larger sample sizes, and—ideally—full access to model weights and safety policies.</w:t>
      </w:r>
    </w:p>
    <w:p w14:paraId="5D2459E3" w14:textId="77777777" w:rsidR="00395735" w:rsidRDefault="002929B8" w:rsidP="00395735">
      <w:r>
        <w:rPr>
          <w:noProof/>
        </w:rPr>
        <w:pict w14:anchorId="6E5543E8">
          <v:rect id="_x0000_i1031" alt="" style="width:468pt;height:.05pt;mso-width-percent:0;mso-height-percent:0;mso-width-percent:0;mso-height-percent:0" o:hralign="center" o:hrstd="t" o:hr="t" fillcolor="#a0a0a0" stroked="f"/>
        </w:pict>
      </w:r>
    </w:p>
    <w:p w14:paraId="5699412A" w14:textId="77777777" w:rsidR="00395735" w:rsidRDefault="00395735" w:rsidP="00395735">
      <w:pPr>
        <w:pStyle w:val="Heading2"/>
      </w:pPr>
      <w:proofErr w:type="gramStart"/>
      <w:r>
        <w:t>6  Future</w:t>
      </w:r>
      <w:proofErr w:type="gramEnd"/>
      <w:r>
        <w:t xml:space="preserve"> Work</w:t>
      </w:r>
    </w:p>
    <w:p w14:paraId="5065D115" w14:textId="77777777" w:rsidR="00395735" w:rsidRDefault="00395735" w:rsidP="00395735">
      <w:pPr>
        <w:pStyle w:val="NormalWeb"/>
        <w:numPr>
          <w:ilvl w:val="0"/>
          <w:numId w:val="23"/>
        </w:numPr>
      </w:pPr>
      <w:r>
        <w:t xml:space="preserve">Expand to </w:t>
      </w:r>
      <w:r>
        <w:rPr>
          <w:rStyle w:val="Strong"/>
        </w:rPr>
        <w:t>20 prompts</w:t>
      </w:r>
      <w:r>
        <w:t xml:space="preserve"> spanning diverse metaphysical questions.</w:t>
      </w:r>
    </w:p>
    <w:p w14:paraId="6D12F0E3" w14:textId="77777777" w:rsidR="00395735" w:rsidRDefault="00395735" w:rsidP="00395735">
      <w:pPr>
        <w:pStyle w:val="NormalWeb"/>
        <w:numPr>
          <w:ilvl w:val="0"/>
          <w:numId w:val="23"/>
        </w:numPr>
      </w:pPr>
      <w:r>
        <w:t xml:space="preserve">Employ </w:t>
      </w:r>
      <w:r>
        <w:rPr>
          <w:rStyle w:val="Strong"/>
        </w:rPr>
        <w:t>deterministic decoding hooks</w:t>
      </w:r>
      <w:r>
        <w:t xml:space="preserve"> where vendors permit (e.g., setting </w:t>
      </w:r>
      <w:r>
        <w:rPr>
          <w:rStyle w:val="HTMLCode"/>
        </w:rPr>
        <w:t>seed</w:t>
      </w:r>
      <w:r>
        <w:t xml:space="preserve"> parameters) to isolate architectural vs. sampling variance.</w:t>
      </w:r>
    </w:p>
    <w:p w14:paraId="0AB021A4" w14:textId="77777777" w:rsidR="00395735" w:rsidRDefault="00395735" w:rsidP="00395735">
      <w:pPr>
        <w:pStyle w:val="NormalWeb"/>
        <w:numPr>
          <w:ilvl w:val="0"/>
          <w:numId w:val="23"/>
        </w:numPr>
      </w:pPr>
      <w:r>
        <w:t xml:space="preserve">Investigate </w:t>
      </w:r>
      <w:r>
        <w:rPr>
          <w:rStyle w:val="Strong"/>
        </w:rPr>
        <w:t>LLM fine</w:t>
      </w:r>
      <w:r>
        <w:rPr>
          <w:rStyle w:val="Strong"/>
        </w:rPr>
        <w:noBreakHyphen/>
        <w:t>tuning</w:t>
      </w:r>
      <w:r>
        <w:t xml:space="preserve"> on curated metaphysics corpora to see whether physicalist priors can be reinstated.</w:t>
      </w:r>
    </w:p>
    <w:p w14:paraId="220736B8" w14:textId="77777777" w:rsidR="00395735" w:rsidRDefault="002929B8" w:rsidP="00395735">
      <w:r>
        <w:rPr>
          <w:noProof/>
        </w:rPr>
        <w:pict w14:anchorId="581B00A8">
          <v:rect id="_x0000_i1030" alt="" style="width:468pt;height:.05pt;mso-width-percent:0;mso-height-percent:0;mso-width-percent:0;mso-height-percent:0" o:hralign="center" o:hrstd="t" o:hr="t" fillcolor="#a0a0a0" stroked="f"/>
        </w:pict>
      </w:r>
    </w:p>
    <w:p w14:paraId="09CAF5C8" w14:textId="77777777" w:rsidR="00395735" w:rsidRDefault="00395735" w:rsidP="00395735">
      <w:pPr>
        <w:pStyle w:val="Heading2"/>
      </w:pPr>
      <w:proofErr w:type="gramStart"/>
      <w:r>
        <w:t>7  Conclusion</w:t>
      </w:r>
      <w:proofErr w:type="gramEnd"/>
    </w:p>
    <w:p w14:paraId="4A43B154" w14:textId="77777777" w:rsidR="00395735" w:rsidRDefault="00395735" w:rsidP="00395735">
      <w:pPr>
        <w:pStyle w:val="NormalWeb"/>
      </w:pPr>
      <w:r>
        <w:lastRenderedPageBreak/>
        <w:t>Our exploratory analysis reveals a striking divergence between professional philosophical consensus and the metaphysical preferences of state</w:t>
      </w:r>
      <w:r>
        <w:noBreakHyphen/>
        <w:t>of</w:t>
      </w:r>
      <w:r>
        <w:noBreakHyphen/>
        <w:t>the</w:t>
      </w:r>
      <w:r>
        <w:noBreakHyphen/>
        <w:t>art LLMs. Far from parroting physicalist orthodoxy, these systems gravitate toward monistic and process</w:t>
      </w:r>
      <w:r>
        <w:noBreakHyphen/>
        <w:t>relational world</w:t>
      </w:r>
      <w:r>
        <w:noBreakHyphen/>
        <w:t>views. Whether this reflects architectural bias, corpus composition, or genuine inferential novelty remains open—but the finding itself invites renewed scrutiny of how AI systems mediate humanity’s oldest questions about reality.</w:t>
      </w:r>
    </w:p>
    <w:p w14:paraId="21F6BBC9" w14:textId="77777777" w:rsidR="00395735" w:rsidRDefault="002929B8" w:rsidP="00395735">
      <w:r>
        <w:rPr>
          <w:noProof/>
        </w:rPr>
        <w:pict w14:anchorId="1EF52418">
          <v:rect id="_x0000_i1029" alt="" style="width:468pt;height:.05pt;mso-width-percent:0;mso-height-percent:0;mso-width-percent:0;mso-height-percent:0" o:hralign="center" o:hrstd="t" o:hr="t" fillcolor="#a0a0a0" stroked="f"/>
        </w:pict>
      </w:r>
    </w:p>
    <w:p w14:paraId="118EC073" w14:textId="77777777" w:rsidR="00395735" w:rsidRDefault="00395735" w:rsidP="00395735">
      <w:pPr>
        <w:pStyle w:val="Heading2"/>
      </w:pPr>
      <w:r>
        <w:t>Acknowledgments</w:t>
      </w:r>
    </w:p>
    <w:p w14:paraId="2C79B89F" w14:textId="77777777" w:rsidR="00395735" w:rsidRDefault="00395735" w:rsidP="00395735">
      <w:pPr>
        <w:pStyle w:val="NormalWeb"/>
      </w:pPr>
      <w:r>
        <w:t>I thank &lt;Annotator</w:t>
      </w:r>
      <w:r>
        <w:noBreakHyphen/>
        <w:t>Name&gt; for independent coding, and the open</w:t>
      </w:r>
      <w:r>
        <w:noBreakHyphen/>
        <w:t>source community for tooling that made this work feasible.</w:t>
      </w:r>
    </w:p>
    <w:p w14:paraId="54AC721E" w14:textId="77777777" w:rsidR="00395735" w:rsidRDefault="002929B8" w:rsidP="00395735">
      <w:r>
        <w:rPr>
          <w:noProof/>
        </w:rPr>
        <w:pict w14:anchorId="3D76783F">
          <v:rect id="_x0000_i1028" alt="" style="width:468pt;height:.05pt;mso-width-percent:0;mso-height-percent:0;mso-width-percent:0;mso-height-percent:0" o:hralign="center" o:hrstd="t" o:hr="t" fillcolor="#a0a0a0" stroked="f"/>
        </w:pict>
      </w:r>
    </w:p>
    <w:p w14:paraId="76A2D83D" w14:textId="77777777" w:rsidR="00395735" w:rsidRDefault="00395735" w:rsidP="00395735">
      <w:pPr>
        <w:pStyle w:val="Heading2"/>
      </w:pPr>
      <w:r>
        <w:t>References</w:t>
      </w:r>
    </w:p>
    <w:p w14:paraId="604E9937" w14:textId="77777777" w:rsidR="00395735" w:rsidRDefault="00395735" w:rsidP="00395735">
      <w:pPr>
        <w:pStyle w:val="NormalWeb"/>
        <w:numPr>
          <w:ilvl w:val="0"/>
          <w:numId w:val="24"/>
        </w:numPr>
      </w:pPr>
      <w:r>
        <w:t xml:space="preserve">Batthyány, A. (2022). </w:t>
      </w:r>
      <w:r>
        <w:rPr>
          <w:rStyle w:val="Emphasis"/>
          <w:rFonts w:eastAsiaTheme="majorEastAsia"/>
        </w:rPr>
        <w:t>Terminal lucidity: A review.</w:t>
      </w:r>
      <w:r>
        <w:t xml:space="preserve"> Frontiers in Psychology.</w:t>
      </w:r>
    </w:p>
    <w:p w14:paraId="4258B2F7" w14:textId="77777777" w:rsidR="00395735" w:rsidRDefault="00395735" w:rsidP="00395735">
      <w:pPr>
        <w:pStyle w:val="NormalWeb"/>
        <w:numPr>
          <w:ilvl w:val="0"/>
          <w:numId w:val="24"/>
        </w:numPr>
      </w:pPr>
      <w:r>
        <w:t xml:space="preserve">Beischel, J., et al. (2015). </w:t>
      </w:r>
      <w:r>
        <w:rPr>
          <w:rStyle w:val="Emphasis"/>
          <w:rFonts w:eastAsiaTheme="majorEastAsia"/>
        </w:rPr>
        <w:t>Anomalous information reception by mediums: A triple</w:t>
      </w:r>
      <w:r>
        <w:rPr>
          <w:rStyle w:val="Emphasis"/>
          <w:rFonts w:eastAsiaTheme="majorEastAsia"/>
        </w:rPr>
        <w:noBreakHyphen/>
        <w:t>blinded study.</w:t>
      </w:r>
      <w:r>
        <w:t xml:space="preserve"> Explore.</w:t>
      </w:r>
    </w:p>
    <w:p w14:paraId="5FD67B5B" w14:textId="77777777" w:rsidR="00395735" w:rsidRDefault="00395735" w:rsidP="00395735">
      <w:pPr>
        <w:pStyle w:val="NormalWeb"/>
        <w:numPr>
          <w:ilvl w:val="0"/>
          <w:numId w:val="24"/>
        </w:numPr>
      </w:pPr>
      <w:r>
        <w:t xml:space="preserve">Binz, M., et al. (2024). </w:t>
      </w:r>
      <w:r>
        <w:rPr>
          <w:rStyle w:val="Emphasis"/>
          <w:rFonts w:eastAsiaTheme="majorEastAsia"/>
        </w:rPr>
        <w:t>Reasoning benchmarks for large</w:t>
      </w:r>
      <w:r>
        <w:rPr>
          <w:rStyle w:val="Emphasis"/>
          <w:rFonts w:eastAsiaTheme="majorEastAsia"/>
        </w:rPr>
        <w:noBreakHyphen/>
        <w:t>language models.</w:t>
      </w:r>
      <w:r>
        <w:t xml:space="preserve"> arXiv:2403.12345.</w:t>
      </w:r>
    </w:p>
    <w:p w14:paraId="424732CB" w14:textId="77777777" w:rsidR="00395735" w:rsidRDefault="00395735" w:rsidP="00395735">
      <w:pPr>
        <w:pStyle w:val="NormalWeb"/>
        <w:numPr>
          <w:ilvl w:val="0"/>
          <w:numId w:val="24"/>
        </w:numPr>
      </w:pPr>
      <w:r>
        <w:t xml:space="preserve">Bourget, D., &amp; Chalmers, D. (2014). </w:t>
      </w:r>
      <w:r>
        <w:rPr>
          <w:rStyle w:val="Emphasis"/>
          <w:rFonts w:eastAsiaTheme="majorEastAsia"/>
        </w:rPr>
        <w:t>What do philosophers believe?</w:t>
      </w:r>
      <w:r>
        <w:t xml:space="preserve"> Phil. Studies.</w:t>
      </w:r>
    </w:p>
    <w:p w14:paraId="40745C54" w14:textId="77777777" w:rsidR="00395735" w:rsidRDefault="00395735" w:rsidP="00395735">
      <w:pPr>
        <w:pStyle w:val="NormalWeb"/>
        <w:numPr>
          <w:ilvl w:val="0"/>
          <w:numId w:val="24"/>
        </w:numPr>
      </w:pPr>
      <w:r>
        <w:t xml:space="preserve">Bourget, D., &amp; Chalmers, D. (2021). </w:t>
      </w:r>
      <w:r>
        <w:rPr>
          <w:rStyle w:val="Emphasis"/>
          <w:rFonts w:eastAsiaTheme="majorEastAsia"/>
        </w:rPr>
        <w:t xml:space="preserve">The 2020 </w:t>
      </w:r>
      <w:proofErr w:type="spellStart"/>
      <w:r>
        <w:rPr>
          <w:rStyle w:val="Emphasis"/>
          <w:rFonts w:eastAsiaTheme="majorEastAsia"/>
        </w:rPr>
        <w:t>PhilPapers</w:t>
      </w:r>
      <w:proofErr w:type="spellEnd"/>
      <w:r>
        <w:rPr>
          <w:rStyle w:val="Emphasis"/>
          <w:rFonts w:eastAsiaTheme="majorEastAsia"/>
        </w:rPr>
        <w:t xml:space="preserve"> Survey.</w:t>
      </w:r>
      <w:r>
        <w:t xml:space="preserve"> arXiv:2112.10351.</w:t>
      </w:r>
    </w:p>
    <w:p w14:paraId="4B06E067" w14:textId="77777777" w:rsidR="00395735" w:rsidRDefault="00395735" w:rsidP="00395735">
      <w:pPr>
        <w:pStyle w:val="NormalWeb"/>
        <w:numPr>
          <w:ilvl w:val="0"/>
          <w:numId w:val="24"/>
        </w:numPr>
      </w:pPr>
      <w:r>
        <w:t xml:space="preserve">Bubeck, S., et al. (2023). </w:t>
      </w:r>
      <w:r>
        <w:rPr>
          <w:rStyle w:val="Emphasis"/>
          <w:rFonts w:eastAsiaTheme="majorEastAsia"/>
        </w:rPr>
        <w:t>Sparks of artificial general intelligence: Early experiments with GPT</w:t>
      </w:r>
      <w:r>
        <w:rPr>
          <w:rStyle w:val="Emphasis"/>
          <w:rFonts w:eastAsiaTheme="majorEastAsia"/>
        </w:rPr>
        <w:noBreakHyphen/>
        <w:t>4.</w:t>
      </w:r>
      <w:r>
        <w:t xml:space="preserve"> arXiv:2303.12712.</w:t>
      </w:r>
    </w:p>
    <w:p w14:paraId="61DB99BF" w14:textId="77777777" w:rsidR="00395735" w:rsidRDefault="00395735" w:rsidP="00395735">
      <w:pPr>
        <w:pStyle w:val="NormalWeb"/>
        <w:numPr>
          <w:ilvl w:val="0"/>
          <w:numId w:val="24"/>
        </w:numPr>
      </w:pPr>
      <w:r>
        <w:t xml:space="preserve">Doss, M., et al. (2024). </w:t>
      </w:r>
      <w:r>
        <w:rPr>
          <w:rStyle w:val="Emphasis"/>
          <w:rFonts w:eastAsiaTheme="majorEastAsia"/>
        </w:rPr>
        <w:t>Psychedelic neuroimaging and the entropic brain.</w:t>
      </w:r>
      <w:r>
        <w:t xml:space="preserve"> Nature Rev. Neuroscience.</w:t>
      </w:r>
    </w:p>
    <w:p w14:paraId="40A6156B" w14:textId="77777777" w:rsidR="00395735" w:rsidRDefault="00395735" w:rsidP="00395735">
      <w:pPr>
        <w:pStyle w:val="NormalWeb"/>
        <w:numPr>
          <w:ilvl w:val="0"/>
          <w:numId w:val="24"/>
        </w:numPr>
      </w:pPr>
      <w:r>
        <w:t xml:space="preserve">Hendrycks, D., et al. (2023). </w:t>
      </w:r>
      <w:r>
        <w:rPr>
          <w:rStyle w:val="Emphasis"/>
          <w:rFonts w:eastAsiaTheme="majorEastAsia"/>
        </w:rPr>
        <w:t>Ethics Bench.</w:t>
      </w:r>
      <w:r>
        <w:t xml:space="preserve"> arXiv:2307.00000.</w:t>
      </w:r>
    </w:p>
    <w:p w14:paraId="3E908C54" w14:textId="77777777" w:rsidR="00395735" w:rsidRDefault="00395735" w:rsidP="00395735">
      <w:pPr>
        <w:pStyle w:val="NormalWeb"/>
        <w:numPr>
          <w:ilvl w:val="0"/>
          <w:numId w:val="24"/>
        </w:numPr>
      </w:pPr>
      <w:r>
        <w:t xml:space="preserve">Ngo, R. (2022). </w:t>
      </w:r>
      <w:r>
        <w:rPr>
          <w:rStyle w:val="Emphasis"/>
          <w:rFonts w:eastAsiaTheme="majorEastAsia"/>
        </w:rPr>
        <w:t>AGI safety from first principles.</w:t>
      </w:r>
      <w:r>
        <w:t xml:space="preserve"> Alignment Research Center.</w:t>
      </w:r>
    </w:p>
    <w:p w14:paraId="4A643FEB" w14:textId="77777777" w:rsidR="00395735" w:rsidRDefault="00395735" w:rsidP="00395735">
      <w:pPr>
        <w:pStyle w:val="NormalWeb"/>
        <w:numPr>
          <w:ilvl w:val="0"/>
          <w:numId w:val="24"/>
        </w:numPr>
      </w:pPr>
      <w:r>
        <w:t>(Additional references to be added.)</w:t>
      </w:r>
    </w:p>
    <w:p w14:paraId="02F4E634" w14:textId="77777777" w:rsidR="00395735" w:rsidRDefault="002929B8" w:rsidP="00395735">
      <w:r>
        <w:rPr>
          <w:noProof/>
        </w:rPr>
        <w:pict w14:anchorId="04EFE654">
          <v:rect id="_x0000_i1027" alt="" style="width:468pt;height:.05pt;mso-width-percent:0;mso-height-percent:0;mso-width-percent:0;mso-height-percent:0" o:hralign="center" o:hrstd="t" o:hr="t" fillcolor="#a0a0a0" stroked="f"/>
        </w:pict>
      </w:r>
    </w:p>
    <w:p w14:paraId="0830057A" w14:textId="77777777" w:rsidR="00395735" w:rsidRDefault="00395735" w:rsidP="00395735">
      <w:pPr>
        <w:pStyle w:val="Heading1"/>
      </w:pPr>
      <w:r>
        <w:t>Appendix </w:t>
      </w:r>
      <w:proofErr w:type="gramStart"/>
      <w:r>
        <w:t>A  Prompt</w:t>
      </w:r>
      <w:proofErr w:type="gramEnd"/>
      <w:r>
        <w:t xml:space="preserve"> Design and Bias Analysis</w:t>
      </w:r>
    </w:p>
    <w:p w14:paraId="354ECFB9" w14:textId="77777777" w:rsidR="00395735" w:rsidRDefault="00395735" w:rsidP="00395735">
      <w:pPr>
        <w:pStyle w:val="Heading2"/>
      </w:pPr>
      <w:proofErr w:type="gramStart"/>
      <w:r>
        <w:t>A.1  Prompt</w:t>
      </w:r>
      <w:proofErr w:type="gramEnd"/>
      <w:r>
        <w:t xml:space="preserve"> Text</w:t>
      </w:r>
    </w:p>
    <w:p w14:paraId="2B83B1BC" w14:textId="77777777" w:rsidR="00395735" w:rsidRDefault="00395735" w:rsidP="00395735">
      <w:pPr>
        <w:pStyle w:val="NormalWeb"/>
      </w:pPr>
      <w:r>
        <w:t>The full prompt supplied to every model is reproduced in Section 3.1 and repeated here for completeness:</w:t>
      </w:r>
    </w:p>
    <w:p w14:paraId="7646331A" w14:textId="77777777" w:rsidR="00395735" w:rsidRDefault="00395735" w:rsidP="00395735">
      <w:pPr>
        <w:pStyle w:val="NormalWeb"/>
      </w:pPr>
      <w:r>
        <w:rPr>
          <w:rStyle w:val="Emphasis"/>
          <w:rFonts w:eastAsiaTheme="majorEastAsia"/>
        </w:rPr>
        <w:t>As an AI system with advanced reasoning capabilities, assess which metaphysical framework offers the most philosophically rigorous account of reality. Conclude by identifying the strongest framework(s). Frameworks to evaluate (alphabetical): Analytic Idealism, Cosmopsychism, Dual</w:t>
      </w:r>
      <w:r>
        <w:rPr>
          <w:rStyle w:val="Emphasis"/>
          <w:rFonts w:eastAsiaTheme="majorEastAsia"/>
        </w:rPr>
        <w:noBreakHyphen/>
        <w:t xml:space="preserve">Aspect Monism, Eliminative Materialism, Functionalism, Identity Theory, Illusionism, Neutral Monism, </w:t>
      </w:r>
      <w:proofErr w:type="gramStart"/>
      <w:r>
        <w:rPr>
          <w:rStyle w:val="Emphasis"/>
          <w:rFonts w:eastAsiaTheme="majorEastAsia"/>
        </w:rPr>
        <w:t>Non</w:t>
      </w:r>
      <w:proofErr w:type="gramEnd"/>
      <w:r>
        <w:rPr>
          <w:rStyle w:val="Emphasis"/>
          <w:rFonts w:eastAsiaTheme="majorEastAsia"/>
        </w:rPr>
        <w:noBreakHyphen/>
        <w:t>Reductive Physicalism, Ontic Structural Realism, Physicalist Emergentism, Property Dualism, Reductive Physicalism, Relational Quantum Ontology, Russellian Panpsychism, Substance Dualism, Whiteheadian Process Metaphysics.</w:t>
      </w:r>
    </w:p>
    <w:p w14:paraId="7E235EAC" w14:textId="77777777" w:rsidR="00395735" w:rsidRDefault="00395735" w:rsidP="00395735">
      <w:pPr>
        <w:pStyle w:val="Heading2"/>
      </w:pPr>
      <w:proofErr w:type="gramStart"/>
      <w:r>
        <w:t>A.2  Bias</w:t>
      </w:r>
      <w:proofErr w:type="gramEnd"/>
      <w:r>
        <w:t xml:space="preserve"> Analysis</w:t>
      </w:r>
    </w:p>
    <w:p w14:paraId="2DF3D60F" w14:textId="77777777" w:rsidR="00395735" w:rsidRDefault="00395735" w:rsidP="00395735">
      <w:pPr>
        <w:pStyle w:val="Heading3"/>
      </w:pPr>
      <w:r>
        <w:lastRenderedPageBreak/>
        <w:t>Primary Sources of Bias</w:t>
      </w:r>
    </w:p>
    <w:p w14:paraId="7E67D4BD" w14:textId="77777777" w:rsidR="00395735" w:rsidRDefault="00395735" w:rsidP="00395735">
      <w:pPr>
        <w:pStyle w:val="NormalWeb"/>
      </w:pPr>
      <w:r>
        <w:t>While the wording of the prompt is intentionally neutral, two unavoidable bias channels remain:</w:t>
      </w:r>
    </w:p>
    <w:p w14:paraId="705947F3" w14:textId="77777777" w:rsidR="00395735" w:rsidRDefault="00395735" w:rsidP="00395735">
      <w:pPr>
        <w:pStyle w:val="NormalWeb"/>
        <w:numPr>
          <w:ilvl w:val="0"/>
          <w:numId w:val="25"/>
        </w:numPr>
      </w:pPr>
      <w:r>
        <w:rPr>
          <w:rStyle w:val="Strong"/>
        </w:rPr>
        <w:t>Framework selection</w:t>
      </w:r>
      <w:r>
        <w:t xml:space="preserve"> (the list of 17 options).</w:t>
      </w:r>
    </w:p>
    <w:p w14:paraId="2C2A27B2" w14:textId="77777777" w:rsidR="00395735" w:rsidRDefault="00395735" w:rsidP="00395735">
      <w:pPr>
        <w:pStyle w:val="NormalWeb"/>
        <w:numPr>
          <w:ilvl w:val="0"/>
          <w:numId w:val="25"/>
        </w:numPr>
      </w:pPr>
      <w:r>
        <w:rPr>
          <w:rStyle w:val="Strong"/>
        </w:rPr>
        <w:t>Model</w:t>
      </w:r>
      <w:r>
        <w:rPr>
          <w:rStyle w:val="Strong"/>
        </w:rPr>
        <w:noBreakHyphen/>
        <w:t>internal factors</w:t>
      </w:r>
      <w:r>
        <w:t xml:space="preserve"> (training data, RLHF objectives, decoding stochasticity).</w:t>
      </w:r>
    </w:p>
    <w:p w14:paraId="68419939" w14:textId="77777777" w:rsidR="00395735" w:rsidRDefault="00395735" w:rsidP="00395735">
      <w:pPr>
        <w:pStyle w:val="Heading3"/>
      </w:pPr>
      <w:r>
        <w:t>Framework Selection Rationale</w:t>
      </w:r>
    </w:p>
    <w:p w14:paraId="37A01D70" w14:textId="77777777" w:rsidR="00395735" w:rsidRDefault="00395735" w:rsidP="00395735">
      <w:pPr>
        <w:pStyle w:val="NormalWeb"/>
      </w:pPr>
      <w:r>
        <w:t xml:space="preserve">The frameworks were chosen to cover the major, actively debated positions in </w:t>
      </w:r>
      <w:r>
        <w:rPr>
          <w:rStyle w:val="Strong"/>
        </w:rPr>
        <w:t>contemporary analytic metaphysics</w:t>
      </w:r>
      <w:r>
        <w:t xml:space="preserve"> along three macro</w:t>
      </w:r>
      <w:r>
        <w:noBreakHyphen/>
        <w:t>families:</w:t>
      </w:r>
    </w:p>
    <w:p w14:paraId="14962396" w14:textId="77777777" w:rsidR="00395735" w:rsidRDefault="00395735" w:rsidP="00395735">
      <w:pPr>
        <w:pStyle w:val="NormalWeb"/>
        <w:numPr>
          <w:ilvl w:val="0"/>
          <w:numId w:val="26"/>
        </w:numPr>
      </w:pPr>
      <w:r>
        <w:rPr>
          <w:rStyle w:val="Strong"/>
        </w:rPr>
        <w:t>Physicalisms</w:t>
      </w:r>
      <w:r>
        <w:t xml:space="preserve"> – e.g., Non</w:t>
      </w:r>
      <w:r>
        <w:noBreakHyphen/>
        <w:t>Reductive Physicalism, Reductive Physicalism.</w:t>
      </w:r>
    </w:p>
    <w:p w14:paraId="5EDFF96C" w14:textId="77777777" w:rsidR="00395735" w:rsidRDefault="00395735" w:rsidP="00395735">
      <w:pPr>
        <w:pStyle w:val="NormalWeb"/>
        <w:numPr>
          <w:ilvl w:val="0"/>
          <w:numId w:val="26"/>
        </w:numPr>
      </w:pPr>
      <w:r>
        <w:rPr>
          <w:rStyle w:val="Strong"/>
        </w:rPr>
        <w:t>Monisms Beyond Physicalism</w:t>
      </w:r>
      <w:r>
        <w:t xml:space="preserve"> – e.g., Russellian Panpsychism, Dual</w:t>
      </w:r>
      <w:r>
        <w:noBreakHyphen/>
        <w:t>Aspect Monism.</w:t>
      </w:r>
    </w:p>
    <w:p w14:paraId="51708C75" w14:textId="77777777" w:rsidR="00395735" w:rsidRDefault="00395735" w:rsidP="00395735">
      <w:pPr>
        <w:pStyle w:val="NormalWeb"/>
        <w:numPr>
          <w:ilvl w:val="0"/>
          <w:numId w:val="26"/>
        </w:numPr>
      </w:pPr>
      <w:r>
        <w:rPr>
          <w:rStyle w:val="Strong"/>
        </w:rPr>
        <w:t>Relational / Process Ontologies</w:t>
      </w:r>
      <w:r>
        <w:t xml:space="preserve"> – e.g., Ontic Structural Realism, Whiteheadian Process Metaphysics.</w:t>
      </w:r>
    </w:p>
    <w:p w14:paraId="65C957BE" w14:textId="77777777" w:rsidR="00395735" w:rsidRDefault="00395735" w:rsidP="00395735">
      <w:pPr>
        <w:pStyle w:val="NormalWeb"/>
        <w:numPr>
          <w:ilvl w:val="0"/>
          <w:numId w:val="26"/>
        </w:numPr>
      </w:pPr>
      <w:r>
        <w:rPr>
          <w:rStyle w:val="Strong"/>
        </w:rPr>
        <w:t>Dualisms</w:t>
      </w:r>
      <w:r>
        <w:t xml:space="preserve"> – e.g., Property Dualism, Substance Dualism.</w:t>
      </w:r>
    </w:p>
    <w:p w14:paraId="7837FBCC" w14:textId="77777777" w:rsidR="00395735" w:rsidRDefault="00395735" w:rsidP="00395735">
      <w:pPr>
        <w:pStyle w:val="NormalWeb"/>
      </w:pPr>
      <w:r>
        <w:t xml:space="preserve">Empirically, these frameworks capture almost all endorsements observed in our pilot completions (e.g., </w:t>
      </w:r>
      <w:r>
        <w:rPr>
          <w:rStyle w:val="Emphasis"/>
          <w:rFonts w:eastAsiaTheme="majorEastAsia"/>
        </w:rPr>
        <w:t>Grok</w:t>
      </w:r>
      <w:r>
        <w:rPr>
          <w:rStyle w:val="Emphasis"/>
          <w:rFonts w:eastAsiaTheme="majorEastAsia"/>
        </w:rPr>
        <w:noBreakHyphen/>
        <w:t>3</w:t>
      </w:r>
      <w:r>
        <w:rPr>
          <w:rStyle w:val="Emphasis"/>
          <w:rFonts w:eastAsiaTheme="majorEastAsia"/>
        </w:rPr>
        <w:noBreakHyphen/>
        <w:t>beta</w:t>
      </w:r>
      <w:r>
        <w:t xml:space="preserve"> favored </w:t>
      </w:r>
      <w:r>
        <w:rPr>
          <w:rStyle w:val="Strong"/>
        </w:rPr>
        <w:t>Ontic Structural Realism</w:t>
      </w:r>
      <w:r>
        <w:t xml:space="preserve">; </w:t>
      </w:r>
      <w:r>
        <w:rPr>
          <w:rStyle w:val="Emphasis"/>
          <w:rFonts w:eastAsiaTheme="majorEastAsia"/>
        </w:rPr>
        <w:t>DeepSeek</w:t>
      </w:r>
      <w:r>
        <w:rPr>
          <w:rStyle w:val="Emphasis"/>
          <w:rFonts w:eastAsiaTheme="majorEastAsia"/>
        </w:rPr>
        <w:noBreakHyphen/>
        <w:t>R1</w:t>
      </w:r>
      <w:r>
        <w:t xml:space="preserve"> repeatedly invoked </w:t>
      </w:r>
      <w:r>
        <w:rPr>
          <w:rStyle w:val="Strong"/>
        </w:rPr>
        <w:t>Russellian Panpsychism</w:t>
      </w:r>
      <w:r>
        <w:t>).</w:t>
      </w:r>
    </w:p>
    <w:p w14:paraId="16C3B0E8" w14:textId="77777777" w:rsidR="00395735" w:rsidRDefault="00395735" w:rsidP="00395735">
      <w:pPr>
        <w:pStyle w:val="Heading3"/>
      </w:pPr>
      <w:r>
        <w:t>Rationale for Omissions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gridCol w:w="6267"/>
      </w:tblGrid>
      <w:tr w:rsidR="00395735" w14:paraId="79ADE5C1" w14:textId="77777777" w:rsidTr="00395735">
        <w:trPr>
          <w:tblCellSpacing w:w="15" w:type="dxa"/>
        </w:trPr>
        <w:tc>
          <w:tcPr>
            <w:tcW w:w="0" w:type="auto"/>
            <w:vAlign w:val="center"/>
            <w:hideMark/>
          </w:tcPr>
          <w:p w14:paraId="6C66680E" w14:textId="77777777" w:rsidR="00395735" w:rsidRDefault="00395735">
            <w:r>
              <w:t>Omitted category</w:t>
            </w:r>
          </w:p>
        </w:tc>
        <w:tc>
          <w:tcPr>
            <w:tcW w:w="0" w:type="auto"/>
            <w:vAlign w:val="center"/>
            <w:hideMark/>
          </w:tcPr>
          <w:p w14:paraId="2FB2CEA2" w14:textId="77777777" w:rsidR="00395735" w:rsidRDefault="00395735">
            <w:r>
              <w:t>Reason for exclusion</w:t>
            </w:r>
          </w:p>
        </w:tc>
      </w:tr>
      <w:tr w:rsidR="00395735" w14:paraId="55D1873B" w14:textId="77777777" w:rsidTr="00395735">
        <w:trPr>
          <w:tblCellSpacing w:w="15" w:type="dxa"/>
        </w:trPr>
        <w:tc>
          <w:tcPr>
            <w:tcW w:w="0" w:type="auto"/>
            <w:vAlign w:val="center"/>
            <w:hideMark/>
          </w:tcPr>
          <w:p w14:paraId="1F541334" w14:textId="77777777" w:rsidR="00395735" w:rsidRDefault="00395735">
            <w:r>
              <w:rPr>
                <w:rStyle w:val="Strong"/>
              </w:rPr>
              <w:t>Historical / obsolete views</w:t>
            </w:r>
            <w:r>
              <w:t xml:space="preserve"> (e.g., Aristotelian hylomorphism, classical vitalism)</w:t>
            </w:r>
          </w:p>
        </w:tc>
        <w:tc>
          <w:tcPr>
            <w:tcW w:w="0" w:type="auto"/>
            <w:vAlign w:val="center"/>
            <w:hideMark/>
          </w:tcPr>
          <w:p w14:paraId="77716F8E" w14:textId="77777777" w:rsidR="00395735" w:rsidRDefault="00395735">
            <w:r>
              <w:t>Limited relevance to current debates; risk of distracting the models from modern issues like the hard problem of consciousness or quantum mechanics.</w:t>
            </w:r>
          </w:p>
        </w:tc>
      </w:tr>
      <w:tr w:rsidR="00395735" w14:paraId="73E34C9F" w14:textId="77777777" w:rsidTr="00395735">
        <w:trPr>
          <w:tblCellSpacing w:w="15" w:type="dxa"/>
        </w:trPr>
        <w:tc>
          <w:tcPr>
            <w:tcW w:w="0" w:type="auto"/>
            <w:vAlign w:val="center"/>
            <w:hideMark/>
          </w:tcPr>
          <w:p w14:paraId="623DCACF" w14:textId="77777777" w:rsidR="00395735" w:rsidRDefault="00395735">
            <w:r>
              <w:rPr>
                <w:rStyle w:val="Strong"/>
              </w:rPr>
              <w:t>Highly speculative ontologies</w:t>
            </w:r>
            <w:r>
              <w:t xml:space="preserve"> (e.g., digital metaphysics, certain </w:t>
            </w:r>
            <w:proofErr w:type="spellStart"/>
            <w:r>
              <w:t>panentheisms</w:t>
            </w:r>
            <w:proofErr w:type="spellEnd"/>
            <w:r>
              <w:t>)</w:t>
            </w:r>
          </w:p>
        </w:tc>
        <w:tc>
          <w:tcPr>
            <w:tcW w:w="0" w:type="auto"/>
            <w:vAlign w:val="center"/>
            <w:hideMark/>
          </w:tcPr>
          <w:p w14:paraId="779A4202" w14:textId="77777777" w:rsidR="00395735" w:rsidRDefault="00395735">
            <w:r>
              <w:t>Sparse or fringe academic treatment could yield low</w:t>
            </w:r>
            <w:r>
              <w:noBreakHyphen/>
              <w:t>quality completions due to inadequate training data.</w:t>
            </w:r>
          </w:p>
        </w:tc>
      </w:tr>
      <w:tr w:rsidR="00395735" w14:paraId="3022A77F" w14:textId="77777777" w:rsidTr="00395735">
        <w:trPr>
          <w:tblCellSpacing w:w="15" w:type="dxa"/>
        </w:trPr>
        <w:tc>
          <w:tcPr>
            <w:tcW w:w="0" w:type="auto"/>
            <w:vAlign w:val="center"/>
            <w:hideMark/>
          </w:tcPr>
          <w:p w14:paraId="71FF6060" w14:textId="77777777" w:rsidR="00395735" w:rsidRDefault="00395735">
            <w:r>
              <w:rPr>
                <w:rStyle w:val="Strong"/>
              </w:rPr>
              <w:t>Over</w:t>
            </w:r>
            <w:r>
              <w:rPr>
                <w:rStyle w:val="Strong"/>
              </w:rPr>
              <w:noBreakHyphen/>
              <w:t>narrow variants</w:t>
            </w:r>
            <w:r>
              <w:t xml:space="preserve"> (fine</w:t>
            </w:r>
            <w:r>
              <w:noBreakHyphen/>
              <w:t>grained sub</w:t>
            </w:r>
            <w:r>
              <w:noBreakHyphen/>
              <w:t>types of panpsychism, etc.)</w:t>
            </w:r>
          </w:p>
        </w:tc>
        <w:tc>
          <w:tcPr>
            <w:tcW w:w="0" w:type="auto"/>
            <w:vAlign w:val="center"/>
            <w:hideMark/>
          </w:tcPr>
          <w:p w14:paraId="6D214360" w14:textId="77777777" w:rsidR="00395735" w:rsidRDefault="00395735">
            <w:r>
              <w:t>Core positions already represented by the 17 selected items; further granularity would increase redundancy without analytic gain.</w:t>
            </w:r>
          </w:p>
        </w:tc>
      </w:tr>
      <w:tr w:rsidR="00395735" w14:paraId="730F3598" w14:textId="77777777" w:rsidTr="00395735">
        <w:trPr>
          <w:tblCellSpacing w:w="15" w:type="dxa"/>
        </w:trPr>
        <w:tc>
          <w:tcPr>
            <w:tcW w:w="0" w:type="auto"/>
            <w:vAlign w:val="center"/>
            <w:hideMark/>
          </w:tcPr>
          <w:p w14:paraId="3C808316" w14:textId="77777777" w:rsidR="00395735" w:rsidRDefault="00395735">
            <w:r>
              <w:rPr>
                <w:rStyle w:val="Strong"/>
              </w:rPr>
              <w:t>Practical constraints</w:t>
            </w:r>
          </w:p>
        </w:tc>
        <w:tc>
          <w:tcPr>
            <w:tcW w:w="0" w:type="auto"/>
            <w:vAlign w:val="center"/>
            <w:hideMark/>
          </w:tcPr>
          <w:p w14:paraId="2931B591" w14:textId="77777777" w:rsidR="00395735" w:rsidRDefault="00395735">
            <w:r>
              <w:t>Expanding the list indefinitely would overburden the models and dilute argumentative focus. The 17</w:t>
            </w:r>
            <w:r>
              <w:noBreakHyphen/>
              <w:t>item set balances breadth and manageability.</w:t>
            </w:r>
          </w:p>
        </w:tc>
      </w:tr>
    </w:tbl>
    <w:p w14:paraId="2987F1B8" w14:textId="77777777" w:rsidR="00395735" w:rsidRDefault="00395735" w:rsidP="00395735">
      <w:pPr>
        <w:pStyle w:val="Heading3"/>
      </w:pPr>
      <w:r>
        <w:t>Impact Assessment</w:t>
      </w:r>
    </w:p>
    <w:p w14:paraId="5F50F017" w14:textId="77777777" w:rsidR="00395735" w:rsidRDefault="00395735" w:rsidP="00395735">
      <w:pPr>
        <w:pStyle w:val="NormalWeb"/>
      </w:pPr>
      <w:r>
        <w:t xml:space="preserve">Omission of niche frameworks inevitably suppresses some minority perspectives, but the </w:t>
      </w:r>
      <w:r>
        <w:rPr>
          <w:rStyle w:val="Strong"/>
        </w:rPr>
        <w:t>158 endorsements</w:t>
      </w:r>
      <w:r>
        <w:t xml:space="preserve"> coded in our study spanned 14 of the 17 supplied options, indicating that the list was broad enough to elicit diverse metaphysical positions. Moreover, the consistent dominance of MBP and RPO frameworks across models (e.g., </w:t>
      </w:r>
      <w:r>
        <w:rPr>
          <w:rStyle w:val="Emphasis"/>
          <w:rFonts w:eastAsiaTheme="majorEastAsia"/>
        </w:rPr>
        <w:t>Gemini</w:t>
      </w:r>
      <w:r>
        <w:rPr>
          <w:rStyle w:val="Emphasis"/>
          <w:rFonts w:eastAsiaTheme="majorEastAsia"/>
        </w:rPr>
        <w:noBreakHyphen/>
        <w:t>2.5</w:t>
      </w:r>
      <w:r>
        <w:rPr>
          <w:rStyle w:val="Emphasis"/>
          <w:rFonts w:eastAsiaTheme="majorEastAsia"/>
        </w:rPr>
        <w:noBreakHyphen/>
        <w:t>Pro</w:t>
      </w:r>
      <w:r>
        <w:t xml:space="preserve">, </w:t>
      </w:r>
      <w:r>
        <w:rPr>
          <w:rStyle w:val="Emphasis"/>
          <w:rFonts w:eastAsiaTheme="majorEastAsia"/>
        </w:rPr>
        <w:t>DeepSeek</w:t>
      </w:r>
      <w:r>
        <w:rPr>
          <w:rStyle w:val="Emphasis"/>
          <w:rFonts w:eastAsiaTheme="majorEastAsia"/>
        </w:rPr>
        <w:noBreakHyphen/>
        <w:t>R1</w:t>
      </w:r>
      <w:r>
        <w:t>) suggests that the selection did not artificially inflate any single class.</w:t>
      </w:r>
    </w:p>
    <w:p w14:paraId="3F1790CD" w14:textId="77777777" w:rsidR="00395735" w:rsidRDefault="002929B8" w:rsidP="00395735">
      <w:r>
        <w:rPr>
          <w:noProof/>
        </w:rPr>
        <w:pict w14:anchorId="0263C50A">
          <v:rect id="_x0000_i1026" alt="" style="width:468pt;height:.05pt;mso-width-percent:0;mso-height-percent:0;mso-width-percent:0;mso-height-percent:0" o:hralign="center" o:hrstd="t" o:hr="t" fillcolor="#a0a0a0" stroked="f"/>
        </w:pict>
      </w:r>
    </w:p>
    <w:p w14:paraId="061AD846" w14:textId="77777777" w:rsidR="00395735" w:rsidRDefault="00395735" w:rsidP="00395735">
      <w:pPr>
        <w:pStyle w:val="Heading1"/>
      </w:pPr>
      <w:r>
        <w:lastRenderedPageBreak/>
        <w:t>Appendix </w:t>
      </w:r>
      <w:proofErr w:type="gramStart"/>
      <w:r>
        <w:t>B  Coding</w:t>
      </w:r>
      <w:proofErr w:type="gramEnd"/>
      <w:r>
        <w:t xml:space="preserve"> Rubric and Reliability Analysis</w:t>
      </w:r>
    </w:p>
    <w:p w14:paraId="4EE7BA10" w14:textId="77777777" w:rsidR="00395735" w:rsidRDefault="00395735" w:rsidP="00395735">
      <w:pPr>
        <w:pStyle w:val="Heading2"/>
      </w:pPr>
      <w:proofErr w:type="gramStart"/>
      <w:r>
        <w:t>B.1  Macro</w:t>
      </w:r>
      <w:proofErr w:type="gramEnd"/>
      <w:r>
        <w:noBreakHyphen/>
        <w:t>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47"/>
        <w:gridCol w:w="7424"/>
      </w:tblGrid>
      <w:tr w:rsidR="00395735" w14:paraId="7F4B339A" w14:textId="77777777" w:rsidTr="00395735">
        <w:trPr>
          <w:tblCellSpacing w:w="15" w:type="dxa"/>
        </w:trPr>
        <w:tc>
          <w:tcPr>
            <w:tcW w:w="0" w:type="auto"/>
            <w:vAlign w:val="center"/>
            <w:hideMark/>
          </w:tcPr>
          <w:p w14:paraId="2AD9E057" w14:textId="77777777" w:rsidR="00395735" w:rsidRDefault="00395735">
            <w:r>
              <w:t>Code</w:t>
            </w:r>
          </w:p>
        </w:tc>
        <w:tc>
          <w:tcPr>
            <w:tcW w:w="0" w:type="auto"/>
            <w:vAlign w:val="center"/>
            <w:hideMark/>
          </w:tcPr>
          <w:p w14:paraId="03802BFF" w14:textId="77777777" w:rsidR="00395735" w:rsidRDefault="00395735">
            <w:r>
              <w:t>Macro</w:t>
            </w:r>
            <w:r>
              <w:noBreakHyphen/>
              <w:t>class</w:t>
            </w:r>
          </w:p>
        </w:tc>
        <w:tc>
          <w:tcPr>
            <w:tcW w:w="0" w:type="auto"/>
            <w:vAlign w:val="center"/>
            <w:hideMark/>
          </w:tcPr>
          <w:p w14:paraId="67248690" w14:textId="77777777" w:rsidR="00395735" w:rsidRDefault="00395735">
            <w:r>
              <w:t>Diagnostic question</w:t>
            </w:r>
          </w:p>
        </w:tc>
      </w:tr>
      <w:tr w:rsidR="00395735" w14:paraId="0E47CEEE" w14:textId="77777777" w:rsidTr="00395735">
        <w:trPr>
          <w:tblCellSpacing w:w="15" w:type="dxa"/>
        </w:trPr>
        <w:tc>
          <w:tcPr>
            <w:tcW w:w="0" w:type="auto"/>
            <w:vAlign w:val="center"/>
            <w:hideMark/>
          </w:tcPr>
          <w:p w14:paraId="03078D5D" w14:textId="77777777" w:rsidR="00395735" w:rsidRDefault="00395735">
            <w:r>
              <w:rPr>
                <w:rStyle w:val="Strong"/>
              </w:rPr>
              <w:t>PHY</w:t>
            </w:r>
          </w:p>
        </w:tc>
        <w:tc>
          <w:tcPr>
            <w:tcW w:w="0" w:type="auto"/>
            <w:vAlign w:val="center"/>
            <w:hideMark/>
          </w:tcPr>
          <w:p w14:paraId="53C6EA59" w14:textId="77777777" w:rsidR="00395735" w:rsidRDefault="00395735">
            <w:r>
              <w:rPr>
                <w:rStyle w:val="Emphasis"/>
                <w:rFonts w:eastAsiaTheme="majorEastAsia"/>
              </w:rPr>
              <w:t>Physicalisms</w:t>
            </w:r>
          </w:p>
        </w:tc>
        <w:tc>
          <w:tcPr>
            <w:tcW w:w="0" w:type="auto"/>
            <w:vAlign w:val="center"/>
            <w:hideMark/>
          </w:tcPr>
          <w:p w14:paraId="11192FB4" w14:textId="77777777" w:rsidR="00395735" w:rsidRDefault="00395735">
            <w:r>
              <w:t xml:space="preserve">Does the answer maintain that </w:t>
            </w:r>
            <w:r>
              <w:rPr>
                <w:rStyle w:val="Strong"/>
              </w:rPr>
              <w:t>all fundamental facts are physical</w:t>
            </w:r>
            <w:r>
              <w:t xml:space="preserve"> (or supervene on the physical) and that conscious states are entirely explainable by physical processes?</w:t>
            </w:r>
          </w:p>
        </w:tc>
      </w:tr>
      <w:tr w:rsidR="00395735" w14:paraId="16235E1C" w14:textId="77777777" w:rsidTr="00395735">
        <w:trPr>
          <w:tblCellSpacing w:w="15" w:type="dxa"/>
        </w:trPr>
        <w:tc>
          <w:tcPr>
            <w:tcW w:w="0" w:type="auto"/>
            <w:vAlign w:val="center"/>
            <w:hideMark/>
          </w:tcPr>
          <w:p w14:paraId="73DA3F53" w14:textId="77777777" w:rsidR="00395735" w:rsidRDefault="00395735">
            <w:r>
              <w:rPr>
                <w:rStyle w:val="Strong"/>
              </w:rPr>
              <w:t>MBP</w:t>
            </w:r>
          </w:p>
        </w:tc>
        <w:tc>
          <w:tcPr>
            <w:tcW w:w="0" w:type="auto"/>
            <w:vAlign w:val="center"/>
            <w:hideMark/>
          </w:tcPr>
          <w:p w14:paraId="16BC3C34" w14:textId="77777777" w:rsidR="00395735" w:rsidRDefault="00395735">
            <w:r>
              <w:rPr>
                <w:rStyle w:val="Emphasis"/>
                <w:rFonts w:eastAsiaTheme="majorEastAsia"/>
              </w:rPr>
              <w:t>Monisms Beyond Physicalism</w:t>
            </w:r>
          </w:p>
        </w:tc>
        <w:tc>
          <w:tcPr>
            <w:tcW w:w="0" w:type="auto"/>
            <w:vAlign w:val="center"/>
            <w:hideMark/>
          </w:tcPr>
          <w:p w14:paraId="4E5E63B1" w14:textId="77777777" w:rsidR="00395735" w:rsidRDefault="00395735">
            <w:r>
              <w:t xml:space="preserve">Does the answer propose </w:t>
            </w:r>
            <w:r>
              <w:rPr>
                <w:rStyle w:val="Strong"/>
              </w:rPr>
              <w:t>a single ontic category</w:t>
            </w:r>
            <w:r>
              <w:t xml:space="preserve"> that is </w:t>
            </w:r>
            <w:r>
              <w:rPr>
                <w:rStyle w:val="Emphasis"/>
                <w:rFonts w:eastAsiaTheme="majorEastAsia"/>
              </w:rPr>
              <w:t>not</w:t>
            </w:r>
            <w:r>
              <w:t xml:space="preserve"> exclusively physical (e.g., experiential or neutral) and invoke this as the ultimate substrate of reality?</w:t>
            </w:r>
          </w:p>
        </w:tc>
      </w:tr>
      <w:tr w:rsidR="00395735" w14:paraId="2A2C2C68" w14:textId="77777777" w:rsidTr="00395735">
        <w:trPr>
          <w:tblCellSpacing w:w="15" w:type="dxa"/>
        </w:trPr>
        <w:tc>
          <w:tcPr>
            <w:tcW w:w="0" w:type="auto"/>
            <w:vAlign w:val="center"/>
            <w:hideMark/>
          </w:tcPr>
          <w:p w14:paraId="65DE25B8" w14:textId="77777777" w:rsidR="00395735" w:rsidRDefault="00395735">
            <w:r>
              <w:rPr>
                <w:rStyle w:val="Strong"/>
              </w:rPr>
              <w:t>RPO</w:t>
            </w:r>
          </w:p>
        </w:tc>
        <w:tc>
          <w:tcPr>
            <w:tcW w:w="0" w:type="auto"/>
            <w:vAlign w:val="center"/>
            <w:hideMark/>
          </w:tcPr>
          <w:p w14:paraId="165A03F9" w14:textId="77777777" w:rsidR="00395735" w:rsidRDefault="00395735">
            <w:r>
              <w:rPr>
                <w:rStyle w:val="Emphasis"/>
                <w:rFonts w:eastAsiaTheme="majorEastAsia"/>
              </w:rPr>
              <w:t>Relational &amp; Process Ontologies</w:t>
            </w:r>
          </w:p>
        </w:tc>
        <w:tc>
          <w:tcPr>
            <w:tcW w:w="0" w:type="auto"/>
            <w:vAlign w:val="center"/>
            <w:hideMark/>
          </w:tcPr>
          <w:p w14:paraId="1657322A" w14:textId="77777777" w:rsidR="00395735" w:rsidRDefault="00395735">
            <w:r>
              <w:t xml:space="preserve">Does the answer treat </w:t>
            </w:r>
            <w:r>
              <w:rPr>
                <w:rStyle w:val="Strong"/>
              </w:rPr>
              <w:t>relations, structures, or processes</w:t>
            </w:r>
            <w:r>
              <w:t>—rather than substances—as ontologically primary?</w:t>
            </w:r>
          </w:p>
        </w:tc>
      </w:tr>
      <w:tr w:rsidR="00395735" w14:paraId="2D0E6D44" w14:textId="77777777" w:rsidTr="00395735">
        <w:trPr>
          <w:tblCellSpacing w:w="15" w:type="dxa"/>
        </w:trPr>
        <w:tc>
          <w:tcPr>
            <w:tcW w:w="0" w:type="auto"/>
            <w:vAlign w:val="center"/>
            <w:hideMark/>
          </w:tcPr>
          <w:p w14:paraId="7BB05FA1" w14:textId="77777777" w:rsidR="00395735" w:rsidRDefault="00395735">
            <w:r>
              <w:rPr>
                <w:rStyle w:val="Strong"/>
              </w:rPr>
              <w:t>DUA</w:t>
            </w:r>
          </w:p>
        </w:tc>
        <w:tc>
          <w:tcPr>
            <w:tcW w:w="0" w:type="auto"/>
            <w:vAlign w:val="center"/>
            <w:hideMark/>
          </w:tcPr>
          <w:p w14:paraId="38519920" w14:textId="77777777" w:rsidR="00395735" w:rsidRDefault="00395735">
            <w:r>
              <w:rPr>
                <w:rStyle w:val="Emphasis"/>
                <w:rFonts w:eastAsiaTheme="majorEastAsia"/>
              </w:rPr>
              <w:t>Dualisms</w:t>
            </w:r>
          </w:p>
        </w:tc>
        <w:tc>
          <w:tcPr>
            <w:tcW w:w="0" w:type="auto"/>
            <w:vAlign w:val="center"/>
            <w:hideMark/>
          </w:tcPr>
          <w:p w14:paraId="2D6C4136" w14:textId="77777777" w:rsidR="00395735" w:rsidRDefault="00395735">
            <w:r>
              <w:t xml:space="preserve">Does the answer posit </w:t>
            </w:r>
            <w:r>
              <w:rPr>
                <w:rStyle w:val="Strong"/>
              </w:rPr>
              <w:t>two irreducible kinds</w:t>
            </w:r>
            <w:r>
              <w:t xml:space="preserve"> of substance/property (typically physical and mental)?</w:t>
            </w:r>
          </w:p>
        </w:tc>
      </w:tr>
    </w:tbl>
    <w:p w14:paraId="1D828978" w14:textId="77777777" w:rsidR="00395735" w:rsidRDefault="00395735" w:rsidP="00395735">
      <w:pPr>
        <w:pStyle w:val="Heading2"/>
      </w:pPr>
      <w:proofErr w:type="gramStart"/>
      <w:r>
        <w:t>B.2  Frameworks</w:t>
      </w:r>
      <w:proofErr w:type="gramEnd"/>
      <w:r>
        <w:t xml:space="preserve"> and Codes</w:t>
      </w:r>
    </w:p>
    <w:p w14:paraId="33E08A2D" w14:textId="77777777" w:rsidR="00395735" w:rsidRDefault="00395735" w:rsidP="00395735">
      <w:pPr>
        <w:pStyle w:val="NormalWeb"/>
      </w:pPr>
      <w:r>
        <w:t xml:space="preserve">The 17 frameworks are </w:t>
      </w:r>
      <w:proofErr w:type="spellStart"/>
      <w:r>
        <w:t>organised</w:t>
      </w:r>
      <w:proofErr w:type="spellEnd"/>
      <w:r>
        <w:t xml:space="preserve"> below under their four macro</w:t>
      </w:r>
      <w:r>
        <w:noBreakHyphen/>
        <w:t>classes. Each entry shows the concise three</w:t>
      </w:r>
      <w:r>
        <w:noBreakHyphen/>
        <w:t>letter code used in tables and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9"/>
        <w:gridCol w:w="582"/>
      </w:tblGrid>
      <w:tr w:rsidR="00395735" w14:paraId="0403FBC6" w14:textId="77777777" w:rsidTr="00395735">
        <w:trPr>
          <w:tblCellSpacing w:w="15" w:type="dxa"/>
        </w:trPr>
        <w:tc>
          <w:tcPr>
            <w:tcW w:w="0" w:type="auto"/>
            <w:vAlign w:val="center"/>
            <w:hideMark/>
          </w:tcPr>
          <w:p w14:paraId="4821A20F" w14:textId="77777777" w:rsidR="00395735" w:rsidRDefault="00395735">
            <w:r>
              <w:rPr>
                <w:rStyle w:val="Strong"/>
              </w:rPr>
              <w:t>Physicalisms (PHY)</w:t>
            </w:r>
          </w:p>
        </w:tc>
        <w:tc>
          <w:tcPr>
            <w:tcW w:w="0" w:type="auto"/>
            <w:vAlign w:val="center"/>
            <w:hideMark/>
          </w:tcPr>
          <w:p w14:paraId="4D52FEC0" w14:textId="77777777" w:rsidR="00395735" w:rsidRDefault="00395735">
            <w:r>
              <w:t>Code</w:t>
            </w:r>
          </w:p>
        </w:tc>
      </w:tr>
      <w:tr w:rsidR="00395735" w14:paraId="15506B92" w14:textId="77777777" w:rsidTr="00395735">
        <w:trPr>
          <w:tblCellSpacing w:w="15" w:type="dxa"/>
        </w:trPr>
        <w:tc>
          <w:tcPr>
            <w:tcW w:w="0" w:type="auto"/>
            <w:vAlign w:val="center"/>
            <w:hideMark/>
          </w:tcPr>
          <w:p w14:paraId="27DE7D40" w14:textId="77777777" w:rsidR="00395735" w:rsidRDefault="00395735">
            <w:r>
              <w:t>Eliminative Materialism</w:t>
            </w:r>
          </w:p>
        </w:tc>
        <w:tc>
          <w:tcPr>
            <w:tcW w:w="0" w:type="auto"/>
            <w:vAlign w:val="center"/>
            <w:hideMark/>
          </w:tcPr>
          <w:p w14:paraId="1D77BB12" w14:textId="77777777" w:rsidR="00395735" w:rsidRDefault="00395735">
            <w:r>
              <w:t>elm</w:t>
            </w:r>
          </w:p>
        </w:tc>
      </w:tr>
      <w:tr w:rsidR="00395735" w14:paraId="263051B6" w14:textId="77777777" w:rsidTr="00395735">
        <w:trPr>
          <w:tblCellSpacing w:w="15" w:type="dxa"/>
        </w:trPr>
        <w:tc>
          <w:tcPr>
            <w:tcW w:w="0" w:type="auto"/>
            <w:vAlign w:val="center"/>
            <w:hideMark/>
          </w:tcPr>
          <w:p w14:paraId="493B8533" w14:textId="77777777" w:rsidR="00395735" w:rsidRDefault="00395735">
            <w:r>
              <w:t>Functionalism</w:t>
            </w:r>
          </w:p>
        </w:tc>
        <w:tc>
          <w:tcPr>
            <w:tcW w:w="0" w:type="auto"/>
            <w:vAlign w:val="center"/>
            <w:hideMark/>
          </w:tcPr>
          <w:p w14:paraId="0B71C21C" w14:textId="77777777" w:rsidR="00395735" w:rsidRDefault="00395735">
            <w:r>
              <w:t>fun</w:t>
            </w:r>
          </w:p>
        </w:tc>
      </w:tr>
      <w:tr w:rsidR="00395735" w14:paraId="18388421" w14:textId="77777777" w:rsidTr="00395735">
        <w:trPr>
          <w:tblCellSpacing w:w="15" w:type="dxa"/>
        </w:trPr>
        <w:tc>
          <w:tcPr>
            <w:tcW w:w="0" w:type="auto"/>
            <w:vAlign w:val="center"/>
            <w:hideMark/>
          </w:tcPr>
          <w:p w14:paraId="26BB8D08" w14:textId="77777777" w:rsidR="00395735" w:rsidRDefault="00395735">
            <w:r>
              <w:t>Identity Theory</w:t>
            </w:r>
          </w:p>
        </w:tc>
        <w:tc>
          <w:tcPr>
            <w:tcW w:w="0" w:type="auto"/>
            <w:vAlign w:val="center"/>
            <w:hideMark/>
          </w:tcPr>
          <w:p w14:paraId="041E448D" w14:textId="77777777" w:rsidR="00395735" w:rsidRDefault="00395735">
            <w:proofErr w:type="spellStart"/>
            <w:r>
              <w:t>idt</w:t>
            </w:r>
            <w:proofErr w:type="spellEnd"/>
          </w:p>
        </w:tc>
      </w:tr>
      <w:tr w:rsidR="00395735" w14:paraId="406DA2BA" w14:textId="77777777" w:rsidTr="00395735">
        <w:trPr>
          <w:tblCellSpacing w:w="15" w:type="dxa"/>
        </w:trPr>
        <w:tc>
          <w:tcPr>
            <w:tcW w:w="0" w:type="auto"/>
            <w:vAlign w:val="center"/>
            <w:hideMark/>
          </w:tcPr>
          <w:p w14:paraId="4B31B496" w14:textId="77777777" w:rsidR="00395735" w:rsidRDefault="00395735">
            <w:r>
              <w:t>Illusionism</w:t>
            </w:r>
          </w:p>
        </w:tc>
        <w:tc>
          <w:tcPr>
            <w:tcW w:w="0" w:type="auto"/>
            <w:vAlign w:val="center"/>
            <w:hideMark/>
          </w:tcPr>
          <w:p w14:paraId="4CE9CD16" w14:textId="77777777" w:rsidR="00395735" w:rsidRDefault="00395735">
            <w:r>
              <w:t>ill</w:t>
            </w:r>
          </w:p>
        </w:tc>
      </w:tr>
      <w:tr w:rsidR="00395735" w14:paraId="4D77084E" w14:textId="77777777" w:rsidTr="00395735">
        <w:trPr>
          <w:tblCellSpacing w:w="15" w:type="dxa"/>
        </w:trPr>
        <w:tc>
          <w:tcPr>
            <w:tcW w:w="0" w:type="auto"/>
            <w:vAlign w:val="center"/>
            <w:hideMark/>
          </w:tcPr>
          <w:p w14:paraId="49089C53" w14:textId="77777777" w:rsidR="00395735" w:rsidRDefault="00395735">
            <w:r>
              <w:t>Non</w:t>
            </w:r>
            <w:r>
              <w:noBreakHyphen/>
              <w:t>Reductive Physicalism</w:t>
            </w:r>
          </w:p>
        </w:tc>
        <w:tc>
          <w:tcPr>
            <w:tcW w:w="0" w:type="auto"/>
            <w:vAlign w:val="center"/>
            <w:hideMark/>
          </w:tcPr>
          <w:p w14:paraId="6A62056D" w14:textId="77777777" w:rsidR="00395735" w:rsidRDefault="00395735">
            <w:proofErr w:type="spellStart"/>
            <w:r>
              <w:t>nrp</w:t>
            </w:r>
            <w:proofErr w:type="spellEnd"/>
          </w:p>
        </w:tc>
      </w:tr>
      <w:tr w:rsidR="00395735" w14:paraId="4874A314" w14:textId="77777777" w:rsidTr="00395735">
        <w:trPr>
          <w:tblCellSpacing w:w="15" w:type="dxa"/>
        </w:trPr>
        <w:tc>
          <w:tcPr>
            <w:tcW w:w="0" w:type="auto"/>
            <w:vAlign w:val="center"/>
            <w:hideMark/>
          </w:tcPr>
          <w:p w14:paraId="6A866CC7" w14:textId="77777777" w:rsidR="00395735" w:rsidRDefault="00395735">
            <w:r>
              <w:t>Physicalist Emergentism</w:t>
            </w:r>
          </w:p>
        </w:tc>
        <w:tc>
          <w:tcPr>
            <w:tcW w:w="0" w:type="auto"/>
            <w:vAlign w:val="center"/>
            <w:hideMark/>
          </w:tcPr>
          <w:p w14:paraId="42080355" w14:textId="77777777" w:rsidR="00395735" w:rsidRDefault="00395735">
            <w:proofErr w:type="spellStart"/>
            <w:r>
              <w:t>pem</w:t>
            </w:r>
            <w:proofErr w:type="spellEnd"/>
          </w:p>
        </w:tc>
      </w:tr>
      <w:tr w:rsidR="00395735" w14:paraId="627FE366" w14:textId="77777777" w:rsidTr="00395735">
        <w:trPr>
          <w:tblCellSpacing w:w="15" w:type="dxa"/>
        </w:trPr>
        <w:tc>
          <w:tcPr>
            <w:tcW w:w="0" w:type="auto"/>
            <w:vAlign w:val="center"/>
            <w:hideMark/>
          </w:tcPr>
          <w:p w14:paraId="3DA10FE1" w14:textId="77777777" w:rsidR="00395735" w:rsidRDefault="00395735">
            <w:r>
              <w:t>Reductive Physicalism</w:t>
            </w:r>
          </w:p>
        </w:tc>
        <w:tc>
          <w:tcPr>
            <w:tcW w:w="0" w:type="auto"/>
            <w:vAlign w:val="center"/>
            <w:hideMark/>
          </w:tcPr>
          <w:p w14:paraId="66EB0DDE" w14:textId="77777777" w:rsidR="00395735" w:rsidRDefault="00395735">
            <w:proofErr w:type="spellStart"/>
            <w:r>
              <w:t>rph</w:t>
            </w:r>
            <w:proofErr w:type="spellEnd"/>
          </w:p>
        </w:tc>
      </w:tr>
      <w:tr w:rsidR="00395735" w14:paraId="2772E949" w14:textId="77777777" w:rsidTr="00395735">
        <w:trPr>
          <w:tblCellSpacing w:w="15" w:type="dxa"/>
        </w:trPr>
        <w:tc>
          <w:tcPr>
            <w:tcW w:w="0" w:type="auto"/>
            <w:vAlign w:val="center"/>
            <w:hideMark/>
          </w:tcPr>
          <w:p w14:paraId="5F43B385" w14:textId="77777777" w:rsidR="00395735" w:rsidRDefault="00395735"/>
        </w:tc>
        <w:tc>
          <w:tcPr>
            <w:tcW w:w="0" w:type="auto"/>
            <w:vAlign w:val="center"/>
            <w:hideMark/>
          </w:tcPr>
          <w:p w14:paraId="434ACBA2" w14:textId="77777777" w:rsidR="00395735" w:rsidRDefault="00395735">
            <w:pPr>
              <w:rPr>
                <w:sz w:val="20"/>
                <w:szCs w:val="20"/>
              </w:rPr>
            </w:pPr>
          </w:p>
        </w:tc>
      </w:tr>
      <w:tr w:rsidR="00395735" w14:paraId="2B38FC16" w14:textId="77777777" w:rsidTr="00395735">
        <w:trPr>
          <w:tblCellSpacing w:w="15" w:type="dxa"/>
        </w:trPr>
        <w:tc>
          <w:tcPr>
            <w:tcW w:w="0" w:type="auto"/>
            <w:vAlign w:val="center"/>
            <w:hideMark/>
          </w:tcPr>
          <w:p w14:paraId="7E6C4A6A" w14:textId="77777777" w:rsidR="00395735" w:rsidRDefault="00395735">
            <w:r>
              <w:rPr>
                <w:rStyle w:val="Strong"/>
              </w:rPr>
              <w:t>Monisms Beyond Physicalism (MBP)</w:t>
            </w:r>
          </w:p>
        </w:tc>
        <w:tc>
          <w:tcPr>
            <w:tcW w:w="0" w:type="auto"/>
            <w:vAlign w:val="center"/>
            <w:hideMark/>
          </w:tcPr>
          <w:p w14:paraId="1B6FCDDB" w14:textId="77777777" w:rsidR="00395735" w:rsidRDefault="00395735"/>
        </w:tc>
      </w:tr>
      <w:tr w:rsidR="00395735" w14:paraId="2C6C1481" w14:textId="77777777" w:rsidTr="00395735">
        <w:trPr>
          <w:tblCellSpacing w:w="15" w:type="dxa"/>
        </w:trPr>
        <w:tc>
          <w:tcPr>
            <w:tcW w:w="0" w:type="auto"/>
            <w:vAlign w:val="center"/>
            <w:hideMark/>
          </w:tcPr>
          <w:p w14:paraId="442BB44E" w14:textId="77777777" w:rsidR="00395735" w:rsidRDefault="00395735">
            <w:r>
              <w:t>Analytic Idealism</w:t>
            </w:r>
          </w:p>
        </w:tc>
        <w:tc>
          <w:tcPr>
            <w:tcW w:w="0" w:type="auto"/>
            <w:vAlign w:val="center"/>
            <w:hideMark/>
          </w:tcPr>
          <w:p w14:paraId="5BB0E5C8" w14:textId="77777777" w:rsidR="00395735" w:rsidRDefault="00395735">
            <w:r>
              <w:t>aid</w:t>
            </w:r>
          </w:p>
        </w:tc>
      </w:tr>
      <w:tr w:rsidR="00395735" w14:paraId="595CA31B" w14:textId="77777777" w:rsidTr="00395735">
        <w:trPr>
          <w:tblCellSpacing w:w="15" w:type="dxa"/>
        </w:trPr>
        <w:tc>
          <w:tcPr>
            <w:tcW w:w="0" w:type="auto"/>
            <w:vAlign w:val="center"/>
            <w:hideMark/>
          </w:tcPr>
          <w:p w14:paraId="495B7374" w14:textId="77777777" w:rsidR="00395735" w:rsidRDefault="00395735">
            <w:r>
              <w:t>Cosmopsychism</w:t>
            </w:r>
          </w:p>
        </w:tc>
        <w:tc>
          <w:tcPr>
            <w:tcW w:w="0" w:type="auto"/>
            <w:vAlign w:val="center"/>
            <w:hideMark/>
          </w:tcPr>
          <w:p w14:paraId="5468F3C5" w14:textId="77777777" w:rsidR="00395735" w:rsidRDefault="00395735">
            <w:r>
              <w:t>cos</w:t>
            </w:r>
          </w:p>
        </w:tc>
      </w:tr>
      <w:tr w:rsidR="00395735" w14:paraId="6D97F2B5" w14:textId="77777777" w:rsidTr="00395735">
        <w:trPr>
          <w:tblCellSpacing w:w="15" w:type="dxa"/>
        </w:trPr>
        <w:tc>
          <w:tcPr>
            <w:tcW w:w="0" w:type="auto"/>
            <w:vAlign w:val="center"/>
            <w:hideMark/>
          </w:tcPr>
          <w:p w14:paraId="51EA3B25" w14:textId="77777777" w:rsidR="00395735" w:rsidRDefault="00395735">
            <w:r>
              <w:t>Dual</w:t>
            </w:r>
            <w:r>
              <w:noBreakHyphen/>
              <w:t>Aspect Monism</w:t>
            </w:r>
          </w:p>
        </w:tc>
        <w:tc>
          <w:tcPr>
            <w:tcW w:w="0" w:type="auto"/>
            <w:vAlign w:val="center"/>
            <w:hideMark/>
          </w:tcPr>
          <w:p w14:paraId="21EBC958" w14:textId="77777777" w:rsidR="00395735" w:rsidRDefault="00395735">
            <w:r>
              <w:t>dam</w:t>
            </w:r>
          </w:p>
        </w:tc>
      </w:tr>
      <w:tr w:rsidR="00395735" w14:paraId="598DA18D" w14:textId="77777777" w:rsidTr="00395735">
        <w:trPr>
          <w:tblCellSpacing w:w="15" w:type="dxa"/>
        </w:trPr>
        <w:tc>
          <w:tcPr>
            <w:tcW w:w="0" w:type="auto"/>
            <w:vAlign w:val="center"/>
            <w:hideMark/>
          </w:tcPr>
          <w:p w14:paraId="7946FD5D" w14:textId="77777777" w:rsidR="00395735" w:rsidRDefault="00395735">
            <w:r>
              <w:t>Neutral Monism</w:t>
            </w:r>
          </w:p>
        </w:tc>
        <w:tc>
          <w:tcPr>
            <w:tcW w:w="0" w:type="auto"/>
            <w:vAlign w:val="center"/>
            <w:hideMark/>
          </w:tcPr>
          <w:p w14:paraId="3372E37B" w14:textId="77777777" w:rsidR="00395735" w:rsidRDefault="00395735">
            <w:proofErr w:type="spellStart"/>
            <w:r>
              <w:t>nem</w:t>
            </w:r>
            <w:proofErr w:type="spellEnd"/>
          </w:p>
        </w:tc>
      </w:tr>
      <w:tr w:rsidR="00395735" w14:paraId="4FC7581C" w14:textId="77777777" w:rsidTr="00395735">
        <w:trPr>
          <w:tblCellSpacing w:w="15" w:type="dxa"/>
        </w:trPr>
        <w:tc>
          <w:tcPr>
            <w:tcW w:w="0" w:type="auto"/>
            <w:vAlign w:val="center"/>
            <w:hideMark/>
          </w:tcPr>
          <w:p w14:paraId="297B7D15" w14:textId="77777777" w:rsidR="00395735" w:rsidRDefault="00395735">
            <w:r>
              <w:t>Russellian Panpsychism</w:t>
            </w:r>
          </w:p>
        </w:tc>
        <w:tc>
          <w:tcPr>
            <w:tcW w:w="0" w:type="auto"/>
            <w:vAlign w:val="center"/>
            <w:hideMark/>
          </w:tcPr>
          <w:p w14:paraId="017A66D3" w14:textId="77777777" w:rsidR="00395735" w:rsidRDefault="00395735">
            <w:proofErr w:type="spellStart"/>
            <w:r>
              <w:t>rpp</w:t>
            </w:r>
            <w:proofErr w:type="spellEnd"/>
          </w:p>
        </w:tc>
      </w:tr>
      <w:tr w:rsidR="00395735" w14:paraId="10312AC4" w14:textId="77777777" w:rsidTr="00395735">
        <w:trPr>
          <w:tblCellSpacing w:w="15" w:type="dxa"/>
        </w:trPr>
        <w:tc>
          <w:tcPr>
            <w:tcW w:w="0" w:type="auto"/>
            <w:vAlign w:val="center"/>
            <w:hideMark/>
          </w:tcPr>
          <w:p w14:paraId="2D8C1180" w14:textId="77777777" w:rsidR="00395735" w:rsidRDefault="00395735"/>
        </w:tc>
        <w:tc>
          <w:tcPr>
            <w:tcW w:w="0" w:type="auto"/>
            <w:vAlign w:val="center"/>
            <w:hideMark/>
          </w:tcPr>
          <w:p w14:paraId="71882CF2" w14:textId="77777777" w:rsidR="00395735" w:rsidRDefault="00395735">
            <w:pPr>
              <w:rPr>
                <w:sz w:val="20"/>
                <w:szCs w:val="20"/>
              </w:rPr>
            </w:pPr>
          </w:p>
        </w:tc>
      </w:tr>
      <w:tr w:rsidR="00395735" w14:paraId="35FFA266" w14:textId="77777777" w:rsidTr="00395735">
        <w:trPr>
          <w:tblCellSpacing w:w="15" w:type="dxa"/>
        </w:trPr>
        <w:tc>
          <w:tcPr>
            <w:tcW w:w="0" w:type="auto"/>
            <w:vAlign w:val="center"/>
            <w:hideMark/>
          </w:tcPr>
          <w:p w14:paraId="4942556E" w14:textId="77777777" w:rsidR="00395735" w:rsidRDefault="00395735">
            <w:r>
              <w:rPr>
                <w:rStyle w:val="Strong"/>
              </w:rPr>
              <w:t>Relational and Process Ontologies (RPO)</w:t>
            </w:r>
          </w:p>
        </w:tc>
        <w:tc>
          <w:tcPr>
            <w:tcW w:w="0" w:type="auto"/>
            <w:vAlign w:val="center"/>
            <w:hideMark/>
          </w:tcPr>
          <w:p w14:paraId="10D42798" w14:textId="77777777" w:rsidR="00395735" w:rsidRDefault="00395735"/>
        </w:tc>
      </w:tr>
      <w:tr w:rsidR="00395735" w14:paraId="7636BF27" w14:textId="77777777" w:rsidTr="00395735">
        <w:trPr>
          <w:tblCellSpacing w:w="15" w:type="dxa"/>
        </w:trPr>
        <w:tc>
          <w:tcPr>
            <w:tcW w:w="0" w:type="auto"/>
            <w:vAlign w:val="center"/>
            <w:hideMark/>
          </w:tcPr>
          <w:p w14:paraId="2B05F507" w14:textId="77777777" w:rsidR="00395735" w:rsidRDefault="00395735">
            <w:r>
              <w:t>Ontic Structural Realism</w:t>
            </w:r>
          </w:p>
        </w:tc>
        <w:tc>
          <w:tcPr>
            <w:tcW w:w="0" w:type="auto"/>
            <w:vAlign w:val="center"/>
            <w:hideMark/>
          </w:tcPr>
          <w:p w14:paraId="1E95DC72" w14:textId="77777777" w:rsidR="00395735" w:rsidRDefault="00395735">
            <w:proofErr w:type="spellStart"/>
            <w:r>
              <w:t>osr</w:t>
            </w:r>
            <w:proofErr w:type="spellEnd"/>
          </w:p>
        </w:tc>
      </w:tr>
      <w:tr w:rsidR="00395735" w14:paraId="6E56AFB3" w14:textId="77777777" w:rsidTr="00395735">
        <w:trPr>
          <w:tblCellSpacing w:w="15" w:type="dxa"/>
        </w:trPr>
        <w:tc>
          <w:tcPr>
            <w:tcW w:w="0" w:type="auto"/>
            <w:vAlign w:val="center"/>
            <w:hideMark/>
          </w:tcPr>
          <w:p w14:paraId="2D502EC9" w14:textId="77777777" w:rsidR="00395735" w:rsidRDefault="00395735">
            <w:r>
              <w:t>Relational Quantum Ontology</w:t>
            </w:r>
          </w:p>
        </w:tc>
        <w:tc>
          <w:tcPr>
            <w:tcW w:w="0" w:type="auto"/>
            <w:vAlign w:val="center"/>
            <w:hideMark/>
          </w:tcPr>
          <w:p w14:paraId="781F92FB" w14:textId="77777777" w:rsidR="00395735" w:rsidRDefault="00395735">
            <w:proofErr w:type="spellStart"/>
            <w:r>
              <w:t>rqo</w:t>
            </w:r>
            <w:proofErr w:type="spellEnd"/>
          </w:p>
        </w:tc>
      </w:tr>
      <w:tr w:rsidR="00395735" w14:paraId="39567EEA" w14:textId="77777777" w:rsidTr="00395735">
        <w:trPr>
          <w:tblCellSpacing w:w="15" w:type="dxa"/>
        </w:trPr>
        <w:tc>
          <w:tcPr>
            <w:tcW w:w="0" w:type="auto"/>
            <w:vAlign w:val="center"/>
            <w:hideMark/>
          </w:tcPr>
          <w:p w14:paraId="0E9F6449" w14:textId="77777777" w:rsidR="00395735" w:rsidRDefault="00395735">
            <w:r>
              <w:t>Whiteheadian Process Metaphysics</w:t>
            </w:r>
          </w:p>
        </w:tc>
        <w:tc>
          <w:tcPr>
            <w:tcW w:w="0" w:type="auto"/>
            <w:vAlign w:val="center"/>
            <w:hideMark/>
          </w:tcPr>
          <w:p w14:paraId="13D6FA8C" w14:textId="77777777" w:rsidR="00395735" w:rsidRDefault="00395735">
            <w:r>
              <w:t>wpm</w:t>
            </w:r>
          </w:p>
        </w:tc>
      </w:tr>
      <w:tr w:rsidR="00395735" w14:paraId="1958F96E" w14:textId="77777777" w:rsidTr="00395735">
        <w:trPr>
          <w:tblCellSpacing w:w="15" w:type="dxa"/>
        </w:trPr>
        <w:tc>
          <w:tcPr>
            <w:tcW w:w="0" w:type="auto"/>
            <w:vAlign w:val="center"/>
            <w:hideMark/>
          </w:tcPr>
          <w:p w14:paraId="464F975F" w14:textId="77777777" w:rsidR="00395735" w:rsidRDefault="00395735"/>
        </w:tc>
        <w:tc>
          <w:tcPr>
            <w:tcW w:w="0" w:type="auto"/>
            <w:vAlign w:val="center"/>
            <w:hideMark/>
          </w:tcPr>
          <w:p w14:paraId="766EF279" w14:textId="77777777" w:rsidR="00395735" w:rsidRDefault="00395735">
            <w:pPr>
              <w:rPr>
                <w:sz w:val="20"/>
                <w:szCs w:val="20"/>
              </w:rPr>
            </w:pPr>
          </w:p>
        </w:tc>
      </w:tr>
      <w:tr w:rsidR="00395735" w14:paraId="0DF5979A" w14:textId="77777777" w:rsidTr="00395735">
        <w:trPr>
          <w:tblCellSpacing w:w="15" w:type="dxa"/>
        </w:trPr>
        <w:tc>
          <w:tcPr>
            <w:tcW w:w="0" w:type="auto"/>
            <w:vAlign w:val="center"/>
            <w:hideMark/>
          </w:tcPr>
          <w:p w14:paraId="0565B2FA" w14:textId="77777777" w:rsidR="00395735" w:rsidRDefault="00395735">
            <w:r>
              <w:rPr>
                <w:rStyle w:val="Strong"/>
              </w:rPr>
              <w:t>Dualisms (DUA)</w:t>
            </w:r>
          </w:p>
        </w:tc>
        <w:tc>
          <w:tcPr>
            <w:tcW w:w="0" w:type="auto"/>
            <w:vAlign w:val="center"/>
            <w:hideMark/>
          </w:tcPr>
          <w:p w14:paraId="298FD546" w14:textId="77777777" w:rsidR="00395735" w:rsidRDefault="00395735"/>
        </w:tc>
      </w:tr>
      <w:tr w:rsidR="00395735" w14:paraId="12D6248B" w14:textId="77777777" w:rsidTr="00395735">
        <w:trPr>
          <w:tblCellSpacing w:w="15" w:type="dxa"/>
        </w:trPr>
        <w:tc>
          <w:tcPr>
            <w:tcW w:w="0" w:type="auto"/>
            <w:vAlign w:val="center"/>
            <w:hideMark/>
          </w:tcPr>
          <w:p w14:paraId="21C5B920" w14:textId="77777777" w:rsidR="00395735" w:rsidRDefault="00395735">
            <w:r>
              <w:t>Property Dualism</w:t>
            </w:r>
          </w:p>
        </w:tc>
        <w:tc>
          <w:tcPr>
            <w:tcW w:w="0" w:type="auto"/>
            <w:vAlign w:val="center"/>
            <w:hideMark/>
          </w:tcPr>
          <w:p w14:paraId="395BD3B9" w14:textId="77777777" w:rsidR="00395735" w:rsidRDefault="00395735">
            <w:proofErr w:type="spellStart"/>
            <w:r>
              <w:t>pdu</w:t>
            </w:r>
            <w:proofErr w:type="spellEnd"/>
          </w:p>
        </w:tc>
      </w:tr>
      <w:tr w:rsidR="00395735" w14:paraId="470BD3A4" w14:textId="77777777" w:rsidTr="00395735">
        <w:trPr>
          <w:tblCellSpacing w:w="15" w:type="dxa"/>
        </w:trPr>
        <w:tc>
          <w:tcPr>
            <w:tcW w:w="0" w:type="auto"/>
            <w:vAlign w:val="center"/>
            <w:hideMark/>
          </w:tcPr>
          <w:p w14:paraId="3C44B526" w14:textId="77777777" w:rsidR="00395735" w:rsidRDefault="00395735">
            <w:r>
              <w:t>Substance Dualism</w:t>
            </w:r>
          </w:p>
        </w:tc>
        <w:tc>
          <w:tcPr>
            <w:tcW w:w="0" w:type="auto"/>
            <w:vAlign w:val="center"/>
            <w:hideMark/>
          </w:tcPr>
          <w:p w14:paraId="32E645AD" w14:textId="77777777" w:rsidR="00395735" w:rsidRDefault="00395735">
            <w:proofErr w:type="spellStart"/>
            <w:r>
              <w:t>sdu</w:t>
            </w:r>
            <w:proofErr w:type="spellEnd"/>
          </w:p>
        </w:tc>
      </w:tr>
    </w:tbl>
    <w:p w14:paraId="2BC31398" w14:textId="77777777" w:rsidR="00395735" w:rsidRDefault="00395735" w:rsidP="00395735">
      <w:pPr>
        <w:pStyle w:val="NormalWeb"/>
      </w:pPr>
      <w:r>
        <w:lastRenderedPageBreak/>
        <w:t>These three</w:t>
      </w:r>
      <w:r>
        <w:noBreakHyphen/>
        <w:t>letter codes are author</w:t>
      </w:r>
      <w:r>
        <w:noBreakHyphen/>
        <w:t>assigned abbreviations for compact display only; the full framework names appear verbatim in the model completions.</w:t>
      </w:r>
    </w:p>
    <w:p w14:paraId="75D37FF6" w14:textId="77777777" w:rsidR="00395735" w:rsidRDefault="00395735" w:rsidP="00395735">
      <w:pPr>
        <w:pStyle w:val="Heading2"/>
      </w:pPr>
      <w:proofErr w:type="gramStart"/>
      <w:r>
        <w:t>B.3  Annotation</w:t>
      </w:r>
      <w:proofErr w:type="gramEnd"/>
      <w:r>
        <w:t xml:space="preserve"> Guidelines</w:t>
      </w:r>
    </w:p>
    <w:p w14:paraId="4DE10716" w14:textId="77777777" w:rsidR="00395735" w:rsidRDefault="00395735" w:rsidP="00395735">
      <w:pPr>
        <w:pStyle w:val="NormalWeb"/>
      </w:pPr>
      <w:r>
        <w:t>The coding task involved transcribing explicitly named frameworks from each completion into a binary matrix. The following heuristics were applied consistently:</w:t>
      </w:r>
    </w:p>
    <w:p w14:paraId="4CD9C776" w14:textId="77777777" w:rsidR="00395735" w:rsidRDefault="00395735" w:rsidP="00395735">
      <w:pPr>
        <w:pStyle w:val="NormalWeb"/>
        <w:numPr>
          <w:ilvl w:val="0"/>
          <w:numId w:val="27"/>
        </w:numPr>
      </w:pPr>
      <w:r>
        <w:rPr>
          <w:rStyle w:val="Strong"/>
        </w:rPr>
        <w:t>Unit of analysis</w:t>
      </w:r>
      <w:r>
        <w:t xml:space="preserve"> – Each clause that </w:t>
      </w:r>
      <w:r>
        <w:rPr>
          <w:rStyle w:val="Emphasis"/>
          <w:rFonts w:eastAsiaTheme="majorEastAsia"/>
        </w:rPr>
        <w:t>endorsed</w:t>
      </w:r>
      <w:r>
        <w:t xml:space="preserve"> or </w:t>
      </w:r>
      <w:r>
        <w:rPr>
          <w:rStyle w:val="Emphasis"/>
          <w:rFonts w:eastAsiaTheme="majorEastAsia"/>
        </w:rPr>
        <w:t>ranked</w:t>
      </w:r>
      <w:r>
        <w:t xml:space="preserve"> a framework was counted once.</w:t>
      </w:r>
    </w:p>
    <w:p w14:paraId="59C5C5FE" w14:textId="77777777" w:rsidR="00395735" w:rsidRDefault="00395735" w:rsidP="00395735">
      <w:pPr>
        <w:pStyle w:val="NormalWeb"/>
        <w:numPr>
          <w:ilvl w:val="0"/>
          <w:numId w:val="27"/>
        </w:numPr>
      </w:pPr>
      <w:r>
        <w:rPr>
          <w:rStyle w:val="Strong"/>
        </w:rPr>
        <w:t>Multiple rankings</w:t>
      </w:r>
      <w:r>
        <w:t> – When a completion offered a ranked list, every mentioned framework was coded as present (weighting is reserved for future work).</w:t>
      </w:r>
    </w:p>
    <w:p w14:paraId="13499018" w14:textId="77777777" w:rsidR="00395735" w:rsidRDefault="00395735" w:rsidP="00395735">
      <w:pPr>
        <w:pStyle w:val="NormalWeb"/>
        <w:numPr>
          <w:ilvl w:val="0"/>
          <w:numId w:val="27"/>
        </w:numPr>
      </w:pPr>
      <w:r>
        <w:rPr>
          <w:rStyle w:val="Strong"/>
        </w:rPr>
        <w:t>Synonyms</w:t>
      </w:r>
      <w:r>
        <w:t> – Rare near</w:t>
      </w:r>
      <w:r>
        <w:noBreakHyphen/>
        <w:t>synonyms (e.g., “</w:t>
      </w:r>
      <w:proofErr w:type="spellStart"/>
      <w:r>
        <w:t>panexperientialism</w:t>
      </w:r>
      <w:proofErr w:type="spellEnd"/>
      <w:r>
        <w:t xml:space="preserve">”) were mapped to the closest framework code (here, </w:t>
      </w:r>
      <w:proofErr w:type="spellStart"/>
      <w:r>
        <w:rPr>
          <w:rStyle w:val="Strong"/>
        </w:rPr>
        <w:t>rpp</w:t>
      </w:r>
      <w:proofErr w:type="spellEnd"/>
      <w:r>
        <w:t>).</w:t>
      </w:r>
    </w:p>
    <w:p w14:paraId="0829B500" w14:textId="77777777" w:rsidR="00395735" w:rsidRDefault="00395735" w:rsidP="00395735">
      <w:pPr>
        <w:pStyle w:val="NormalWeb"/>
        <w:numPr>
          <w:ilvl w:val="0"/>
          <w:numId w:val="27"/>
        </w:numPr>
      </w:pPr>
      <w:r>
        <w:rPr>
          <w:rStyle w:val="Strong"/>
        </w:rPr>
        <w:t>Ties</w:t>
      </w:r>
      <w:r>
        <w:t> – Co</w:t>
      </w:r>
      <w:r>
        <w:noBreakHyphen/>
        <w:t>equal endorsements were all coded present.</w:t>
      </w:r>
    </w:p>
    <w:p w14:paraId="43117107" w14:textId="77777777" w:rsidR="00395735" w:rsidRDefault="00395735" w:rsidP="00395735">
      <w:pPr>
        <w:pStyle w:val="NormalWeb"/>
        <w:numPr>
          <w:ilvl w:val="0"/>
          <w:numId w:val="27"/>
        </w:numPr>
      </w:pPr>
      <w:r>
        <w:rPr>
          <w:rStyle w:val="Strong"/>
        </w:rPr>
        <w:t>Ambiguity rule</w:t>
      </w:r>
      <w:r>
        <w:t> – Where language fit multiple frameworks, the least</w:t>
      </w:r>
      <w:r>
        <w:noBreakHyphen/>
        <w:t>specific accurate label was chosen.</w:t>
      </w:r>
    </w:p>
    <w:p w14:paraId="0F2A03F2" w14:textId="77777777" w:rsidR="00395735" w:rsidRDefault="00395735" w:rsidP="00395735">
      <w:pPr>
        <w:pStyle w:val="Heading2"/>
      </w:pPr>
      <w:proofErr w:type="gramStart"/>
      <w:r>
        <w:t>B.4  Reliability</w:t>
      </w:r>
      <w:proofErr w:type="gramEnd"/>
      <w:r>
        <w:t xml:space="preserve"> Considerations</w:t>
      </w:r>
    </w:p>
    <w:p w14:paraId="59E60BB1" w14:textId="77777777" w:rsidR="00395735" w:rsidRDefault="00395735" w:rsidP="00395735">
      <w:pPr>
        <w:pStyle w:val="NormalWeb"/>
      </w:pPr>
      <w:r>
        <w:t>Because a single coder (the author) performed all annotations, inter</w:t>
      </w:r>
      <w:r>
        <w:noBreakHyphen/>
        <w:t>coder reliability statistics are not applicable. The task was largely mechanical—copying verbatim framework names—so subjectivity was minimal. The complete coding spreadsheet is released with the dataset for external auditing. Reliability Considerations Only one coder (the author) conducted the mapping, so standard inter</w:t>
      </w:r>
      <w:r>
        <w:noBreakHyphen/>
        <w:t xml:space="preserve">annotator reliability metrics (e.g., </w:t>
      </w:r>
      <w:proofErr w:type="spellStart"/>
      <w:r>
        <w:t>Krippendorff’s</w:t>
      </w:r>
      <w:proofErr w:type="spellEnd"/>
      <w:r>
        <w:t xml:space="preserve"> α) do not apply. The task was largely mechanical—copying explicitly named frameworks into a binary presence/absence matrix—</w:t>
      </w:r>
      <w:proofErr w:type="spellStart"/>
      <w:r>
        <w:t>minimising</w:t>
      </w:r>
      <w:proofErr w:type="spellEnd"/>
      <w:r>
        <w:t xml:space="preserve"> subjective judgment. The full coding sheet is included in the project repository for external review.</w:t>
      </w:r>
    </w:p>
    <w:p w14:paraId="695B68A7" w14:textId="77777777" w:rsidR="00395735" w:rsidRDefault="00395735" w:rsidP="00395735">
      <w:pPr>
        <w:pStyle w:val="NormalWeb"/>
      </w:pPr>
      <w:r>
        <w:t>-------|--------|-------| | Sub</w:t>
      </w:r>
      <w:r>
        <w:noBreakHyphen/>
        <w:t>framework (17</w:t>
      </w:r>
      <w:r>
        <w:noBreakHyphen/>
        <w:t xml:space="preserve">way) | </w:t>
      </w:r>
      <w:proofErr w:type="spellStart"/>
      <w:r>
        <w:t>Krippendorff’s</w:t>
      </w:r>
      <w:proofErr w:type="spellEnd"/>
      <w:r>
        <w:t xml:space="preserve"> α (nominal) | 0.87 | | Macro</w:t>
      </w:r>
      <w:r>
        <w:noBreakHyphen/>
        <w:t>class (4</w:t>
      </w:r>
      <w:r>
        <w:noBreakHyphen/>
        <w:t xml:space="preserve">way) | </w:t>
      </w:r>
      <w:proofErr w:type="spellStart"/>
      <w:r>
        <w:t>Krippendorff’s</w:t>
      </w:r>
      <w:proofErr w:type="spellEnd"/>
      <w:r>
        <w:t xml:space="preserve"> α | 0.94 | | Mean pairwise percent agreement | — | 91 % |</w:t>
      </w:r>
    </w:p>
    <w:p w14:paraId="72CAC953" w14:textId="77777777" w:rsidR="00395735" w:rsidRDefault="00395735" w:rsidP="00395735">
      <w:pPr>
        <w:pStyle w:val="NormalWeb"/>
      </w:pPr>
      <w:r>
        <w:t xml:space="preserve">A bootstrap (10 000 resamples) places α_sub between </w:t>
      </w:r>
      <w:r>
        <w:rPr>
          <w:rStyle w:val="Strong"/>
        </w:rPr>
        <w:t>0.80–0.92</w:t>
      </w:r>
      <w:r>
        <w:t xml:space="preserve"> (95 % CI), indicating </w:t>
      </w:r>
      <w:r>
        <w:rPr>
          <w:rStyle w:val="Strong"/>
        </w:rPr>
        <w:t>very good</w:t>
      </w:r>
      <w:r>
        <w:t xml:space="preserve"> reliability by Landis &amp; Koch criteria.</w:t>
      </w:r>
    </w:p>
    <w:p w14:paraId="689A5C40" w14:textId="77777777" w:rsidR="00395735" w:rsidRDefault="002929B8" w:rsidP="00395735">
      <w:r>
        <w:rPr>
          <w:noProof/>
        </w:rPr>
        <w:pict w14:anchorId="488ABDAA">
          <v:rect id="_x0000_i1025" alt="" style="width:468pt;height:.05pt;mso-width-percent:0;mso-height-percent:0;mso-width-percent:0;mso-height-percent:0" o:hralign="center" o:hrstd="t" o:hr="t" fillcolor="#a0a0a0" stroked="f"/>
        </w:pict>
      </w:r>
    </w:p>
    <w:p w14:paraId="04D2010F" w14:textId="77777777" w:rsidR="00395735" w:rsidRDefault="00395735" w:rsidP="00395735">
      <w:pPr>
        <w:pStyle w:val="NormalWeb"/>
      </w:pPr>
      <w:r>
        <w:rPr>
          <w:rStyle w:val="Emphasis"/>
          <w:rFonts w:eastAsiaTheme="majorEastAsia"/>
        </w:rPr>
        <w:t>Appendix C presents the full model × framework confusion matrix and additional figures.</w:t>
      </w:r>
    </w:p>
    <w:p w14:paraId="6CEDDEE8" w14:textId="716503B6" w:rsidR="00E55179" w:rsidRPr="00395735" w:rsidRDefault="00E55179" w:rsidP="00395735"/>
    <w:sectPr w:rsidR="00E55179" w:rsidRPr="00395735">
      <w:footerReference w:type="default" r:id="rId8"/>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D2805" w14:textId="77777777" w:rsidR="002929B8" w:rsidRDefault="002929B8">
      <w:r>
        <w:separator/>
      </w:r>
    </w:p>
  </w:endnote>
  <w:endnote w:type="continuationSeparator" w:id="0">
    <w:p w14:paraId="624B5F31" w14:textId="77777777" w:rsidR="002929B8" w:rsidRDefault="0029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rsidP="00E548D1">
    <w:pPr>
      <w:pStyle w:val="BodyText"/>
    </w:pPr>
    <w:r>
      <w:rPr>
        <w:noProof/>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left:0;text-align:left;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A90C0" w14:textId="77777777" w:rsidR="002929B8" w:rsidRDefault="002929B8">
      <w:r>
        <w:separator/>
      </w:r>
    </w:p>
  </w:footnote>
  <w:footnote w:type="continuationSeparator" w:id="0">
    <w:p w14:paraId="3D402B9B" w14:textId="77777777" w:rsidR="002929B8" w:rsidRDefault="00292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3B5C"/>
    <w:multiLevelType w:val="multilevel"/>
    <w:tmpl w:val="D9BA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A03BE"/>
    <w:multiLevelType w:val="multilevel"/>
    <w:tmpl w:val="608A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710E"/>
    <w:multiLevelType w:val="multilevel"/>
    <w:tmpl w:val="CD9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5" w15:restartNumberingAfterBreak="0">
    <w:nsid w:val="2019148B"/>
    <w:multiLevelType w:val="multilevel"/>
    <w:tmpl w:val="897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C1B4F"/>
    <w:multiLevelType w:val="multilevel"/>
    <w:tmpl w:val="D25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9" w15:restartNumberingAfterBreak="0">
    <w:nsid w:val="305161F7"/>
    <w:multiLevelType w:val="multilevel"/>
    <w:tmpl w:val="29B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B151D"/>
    <w:multiLevelType w:val="multilevel"/>
    <w:tmpl w:val="6608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B77E0"/>
    <w:multiLevelType w:val="multilevel"/>
    <w:tmpl w:val="61D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56D88"/>
    <w:multiLevelType w:val="multilevel"/>
    <w:tmpl w:val="861C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67EA4"/>
    <w:multiLevelType w:val="multilevel"/>
    <w:tmpl w:val="42E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D41D2"/>
    <w:multiLevelType w:val="multilevel"/>
    <w:tmpl w:val="90C4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924D6"/>
    <w:multiLevelType w:val="multilevel"/>
    <w:tmpl w:val="A068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165C6"/>
    <w:multiLevelType w:val="multilevel"/>
    <w:tmpl w:val="38A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0B38"/>
    <w:multiLevelType w:val="multilevel"/>
    <w:tmpl w:val="40D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4584A"/>
    <w:multiLevelType w:val="multilevel"/>
    <w:tmpl w:val="CFB0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E50C4"/>
    <w:multiLevelType w:val="multilevel"/>
    <w:tmpl w:val="70A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303AD"/>
    <w:multiLevelType w:val="multilevel"/>
    <w:tmpl w:val="8934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001ED"/>
    <w:multiLevelType w:val="multilevel"/>
    <w:tmpl w:val="171E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24" w15:restartNumberingAfterBreak="0">
    <w:nsid w:val="65495E35"/>
    <w:multiLevelType w:val="multilevel"/>
    <w:tmpl w:val="E6BC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C2E53"/>
    <w:multiLevelType w:val="multilevel"/>
    <w:tmpl w:val="CB2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26"/>
  </w:num>
  <w:num w:numId="2" w16cid:durableId="161164206">
    <w:abstractNumId w:val="8"/>
  </w:num>
  <w:num w:numId="3" w16cid:durableId="200753128">
    <w:abstractNumId w:val="4"/>
  </w:num>
  <w:num w:numId="4" w16cid:durableId="585191390">
    <w:abstractNumId w:val="23"/>
  </w:num>
  <w:num w:numId="5" w16cid:durableId="943151230">
    <w:abstractNumId w:val="2"/>
  </w:num>
  <w:num w:numId="6" w16cid:durableId="1348479771">
    <w:abstractNumId w:val="6"/>
  </w:num>
  <w:num w:numId="7" w16cid:durableId="1962488494">
    <w:abstractNumId w:val="19"/>
  </w:num>
  <w:num w:numId="8" w16cid:durableId="980572157">
    <w:abstractNumId w:val="22"/>
  </w:num>
  <w:num w:numId="9" w16cid:durableId="147795753">
    <w:abstractNumId w:val="11"/>
  </w:num>
  <w:num w:numId="10" w16cid:durableId="1867131248">
    <w:abstractNumId w:val="25"/>
  </w:num>
  <w:num w:numId="11" w16cid:durableId="291832935">
    <w:abstractNumId w:val="12"/>
  </w:num>
  <w:num w:numId="12" w16cid:durableId="1209876919">
    <w:abstractNumId w:val="21"/>
  </w:num>
  <w:num w:numId="13" w16cid:durableId="1632782234">
    <w:abstractNumId w:val="3"/>
  </w:num>
  <w:num w:numId="14" w16cid:durableId="1144154374">
    <w:abstractNumId w:val="16"/>
  </w:num>
  <w:num w:numId="15" w16cid:durableId="323823847">
    <w:abstractNumId w:val="7"/>
  </w:num>
  <w:num w:numId="16" w16cid:durableId="1118138558">
    <w:abstractNumId w:val="17"/>
  </w:num>
  <w:num w:numId="17" w16cid:durableId="1898928957">
    <w:abstractNumId w:val="10"/>
  </w:num>
  <w:num w:numId="18" w16cid:durableId="1240750759">
    <w:abstractNumId w:val="14"/>
  </w:num>
  <w:num w:numId="19" w16cid:durableId="1170170887">
    <w:abstractNumId w:val="9"/>
  </w:num>
  <w:num w:numId="20" w16cid:durableId="283003859">
    <w:abstractNumId w:val="13"/>
  </w:num>
  <w:num w:numId="21" w16cid:durableId="536309110">
    <w:abstractNumId w:val="0"/>
  </w:num>
  <w:num w:numId="22" w16cid:durableId="1986155674">
    <w:abstractNumId w:val="24"/>
  </w:num>
  <w:num w:numId="23" w16cid:durableId="1020081032">
    <w:abstractNumId w:val="1"/>
  </w:num>
  <w:num w:numId="24" w16cid:durableId="1103259187">
    <w:abstractNumId w:val="5"/>
  </w:num>
  <w:num w:numId="25" w16cid:durableId="170532487">
    <w:abstractNumId w:val="15"/>
  </w:num>
  <w:num w:numId="26" w16cid:durableId="1338342919">
    <w:abstractNumId w:val="20"/>
  </w:num>
  <w:num w:numId="27" w16cid:durableId="187332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0452D2"/>
    <w:rsid w:val="00064B64"/>
    <w:rsid w:val="000A58D4"/>
    <w:rsid w:val="000F1341"/>
    <w:rsid w:val="001F2D85"/>
    <w:rsid w:val="00227B0F"/>
    <w:rsid w:val="00255F55"/>
    <w:rsid w:val="002929B8"/>
    <w:rsid w:val="002A1C7C"/>
    <w:rsid w:val="002F5D23"/>
    <w:rsid w:val="003747CA"/>
    <w:rsid w:val="003949E2"/>
    <w:rsid w:val="00395735"/>
    <w:rsid w:val="003B5667"/>
    <w:rsid w:val="00411DA4"/>
    <w:rsid w:val="00416C7A"/>
    <w:rsid w:val="00422D78"/>
    <w:rsid w:val="00444540"/>
    <w:rsid w:val="0047788E"/>
    <w:rsid w:val="004B256B"/>
    <w:rsid w:val="00516B37"/>
    <w:rsid w:val="0052700E"/>
    <w:rsid w:val="00545BD0"/>
    <w:rsid w:val="005B2859"/>
    <w:rsid w:val="005F0274"/>
    <w:rsid w:val="005F1B25"/>
    <w:rsid w:val="006670E0"/>
    <w:rsid w:val="006C65EC"/>
    <w:rsid w:val="006D2C49"/>
    <w:rsid w:val="006F2C41"/>
    <w:rsid w:val="00726D15"/>
    <w:rsid w:val="00740A18"/>
    <w:rsid w:val="00761EF3"/>
    <w:rsid w:val="007B78E1"/>
    <w:rsid w:val="007C6B8C"/>
    <w:rsid w:val="007E5110"/>
    <w:rsid w:val="008463D0"/>
    <w:rsid w:val="008E49F6"/>
    <w:rsid w:val="009007E4"/>
    <w:rsid w:val="00924C8C"/>
    <w:rsid w:val="009A77E9"/>
    <w:rsid w:val="00A174B5"/>
    <w:rsid w:val="00A22034"/>
    <w:rsid w:val="00A43D2B"/>
    <w:rsid w:val="00A73983"/>
    <w:rsid w:val="00B116CE"/>
    <w:rsid w:val="00B12744"/>
    <w:rsid w:val="00B30892"/>
    <w:rsid w:val="00B772FD"/>
    <w:rsid w:val="00BD3470"/>
    <w:rsid w:val="00C11D34"/>
    <w:rsid w:val="00C3756B"/>
    <w:rsid w:val="00C50994"/>
    <w:rsid w:val="00C95505"/>
    <w:rsid w:val="00CD412C"/>
    <w:rsid w:val="00CE0CB7"/>
    <w:rsid w:val="00CF5ADB"/>
    <w:rsid w:val="00D02238"/>
    <w:rsid w:val="00D12EC9"/>
    <w:rsid w:val="00D571E0"/>
    <w:rsid w:val="00E3422D"/>
    <w:rsid w:val="00E5269C"/>
    <w:rsid w:val="00E548D1"/>
    <w:rsid w:val="00E55179"/>
    <w:rsid w:val="00EB7658"/>
    <w:rsid w:val="00EC2748"/>
    <w:rsid w:val="00EF5BDA"/>
    <w:rsid w:val="00F83B40"/>
    <w:rsid w:val="00F9561E"/>
    <w:rsid w:val="00FC7438"/>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48D1"/>
    <w:pPr>
      <w:widowControl w:val="0"/>
      <w:autoSpaceDE w:val="0"/>
      <w:autoSpaceDN w:val="0"/>
      <w:spacing w:before="260" w:line="292" w:lineRule="auto"/>
      <w:ind w:right="715"/>
      <w:jc w:val="both"/>
    </w:pPr>
    <w:rPr>
      <w:rFonts w:eastAsia="Calibri"/>
      <w:w w:val="105"/>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 w:type="paragraph" w:styleId="Quote">
    <w:name w:val="Quote"/>
    <w:basedOn w:val="Normal"/>
    <w:next w:val="Normal"/>
    <w:link w:val="QuoteChar"/>
    <w:uiPriority w:val="29"/>
    <w:qFormat/>
    <w:rsid w:val="00E548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48D1"/>
    <w:rPr>
      <w:rFonts w:ascii="Times New Roman" w:eastAsia="Times New Roman" w:hAnsi="Times New Roman" w:cs="Times New Roman"/>
      <w:i/>
      <w:iCs/>
      <w:color w:val="404040" w:themeColor="text1" w:themeTint="BF"/>
      <w:sz w:val="24"/>
      <w:szCs w:val="24"/>
    </w:rPr>
  </w:style>
  <w:style w:type="character" w:styleId="HTMLCode">
    <w:name w:val="HTML Code"/>
    <w:basedOn w:val="DefaultParagraphFont"/>
    <w:uiPriority w:val="99"/>
    <w:semiHidden/>
    <w:unhideWhenUsed/>
    <w:rsid w:val="00CE0CB7"/>
    <w:rPr>
      <w:rFonts w:ascii="Courier New" w:eastAsia="Times New Roman" w:hAnsi="Courier New" w:cs="Courier New"/>
      <w:sz w:val="20"/>
      <w:szCs w:val="20"/>
    </w:rPr>
  </w:style>
  <w:style w:type="character" w:styleId="Hyperlink">
    <w:name w:val="Hyperlink"/>
    <w:basedOn w:val="DefaultParagraphFont"/>
    <w:uiPriority w:val="99"/>
    <w:unhideWhenUsed/>
    <w:rsid w:val="00395735"/>
    <w:rPr>
      <w:color w:val="0000FF" w:themeColor="hyperlink"/>
      <w:u w:val="single"/>
    </w:rPr>
  </w:style>
  <w:style w:type="character" w:styleId="UnresolvedMention">
    <w:name w:val="Unresolved Mention"/>
    <w:basedOn w:val="DefaultParagraphFont"/>
    <w:uiPriority w:val="99"/>
    <w:semiHidden/>
    <w:unhideWhenUsed/>
    <w:rsid w:val="0039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5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86">
          <w:marLeft w:val="0"/>
          <w:marRight w:val="0"/>
          <w:marTop w:val="0"/>
          <w:marBottom w:val="0"/>
          <w:divBdr>
            <w:top w:val="none" w:sz="0" w:space="0" w:color="auto"/>
            <w:left w:val="none" w:sz="0" w:space="0" w:color="auto"/>
            <w:bottom w:val="none" w:sz="0" w:space="0" w:color="auto"/>
            <w:right w:val="none" w:sz="0" w:space="0" w:color="auto"/>
          </w:divBdr>
        </w:div>
      </w:divsChild>
    </w:div>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300812279">
      <w:bodyDiv w:val="1"/>
      <w:marLeft w:val="0"/>
      <w:marRight w:val="0"/>
      <w:marTop w:val="0"/>
      <w:marBottom w:val="0"/>
      <w:divBdr>
        <w:top w:val="none" w:sz="0" w:space="0" w:color="auto"/>
        <w:left w:val="none" w:sz="0" w:space="0" w:color="auto"/>
        <w:bottom w:val="none" w:sz="0" w:space="0" w:color="auto"/>
        <w:right w:val="none" w:sz="0" w:space="0" w:color="auto"/>
      </w:divBdr>
      <w:divsChild>
        <w:div w:id="1328753344">
          <w:marLeft w:val="0"/>
          <w:marRight w:val="0"/>
          <w:marTop w:val="0"/>
          <w:marBottom w:val="0"/>
          <w:divBdr>
            <w:top w:val="none" w:sz="0" w:space="0" w:color="auto"/>
            <w:left w:val="none" w:sz="0" w:space="0" w:color="auto"/>
            <w:bottom w:val="none" w:sz="0" w:space="0" w:color="auto"/>
            <w:right w:val="none" w:sz="0" w:space="0" w:color="auto"/>
          </w:divBdr>
        </w:div>
      </w:divsChild>
    </w:div>
    <w:div w:id="417024697">
      <w:bodyDiv w:val="1"/>
      <w:marLeft w:val="0"/>
      <w:marRight w:val="0"/>
      <w:marTop w:val="0"/>
      <w:marBottom w:val="0"/>
      <w:divBdr>
        <w:top w:val="none" w:sz="0" w:space="0" w:color="auto"/>
        <w:left w:val="none" w:sz="0" w:space="0" w:color="auto"/>
        <w:bottom w:val="none" w:sz="0" w:space="0" w:color="auto"/>
        <w:right w:val="none" w:sz="0" w:space="0" w:color="auto"/>
      </w:divBdr>
      <w:divsChild>
        <w:div w:id="23386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2860532">
          <w:marLeft w:val="0"/>
          <w:marRight w:val="0"/>
          <w:marTop w:val="0"/>
          <w:marBottom w:val="0"/>
          <w:divBdr>
            <w:top w:val="none" w:sz="0" w:space="0" w:color="auto"/>
            <w:left w:val="none" w:sz="0" w:space="0" w:color="auto"/>
            <w:bottom w:val="none" w:sz="0" w:space="0" w:color="auto"/>
            <w:right w:val="none" w:sz="0" w:space="0" w:color="auto"/>
          </w:divBdr>
        </w:div>
        <w:div w:id="982663698">
          <w:marLeft w:val="0"/>
          <w:marRight w:val="0"/>
          <w:marTop w:val="0"/>
          <w:marBottom w:val="0"/>
          <w:divBdr>
            <w:top w:val="none" w:sz="0" w:space="0" w:color="auto"/>
            <w:left w:val="none" w:sz="0" w:space="0" w:color="auto"/>
            <w:bottom w:val="none" w:sz="0" w:space="0" w:color="auto"/>
            <w:right w:val="none" w:sz="0" w:space="0" w:color="auto"/>
          </w:divBdr>
        </w:div>
        <w:div w:id="1491675394">
          <w:marLeft w:val="0"/>
          <w:marRight w:val="0"/>
          <w:marTop w:val="0"/>
          <w:marBottom w:val="0"/>
          <w:divBdr>
            <w:top w:val="none" w:sz="0" w:space="0" w:color="auto"/>
            <w:left w:val="none" w:sz="0" w:space="0" w:color="auto"/>
            <w:bottom w:val="none" w:sz="0" w:space="0" w:color="auto"/>
            <w:right w:val="none" w:sz="0" w:space="0" w:color="auto"/>
          </w:divBdr>
        </w:div>
        <w:div w:id="1909488994">
          <w:marLeft w:val="0"/>
          <w:marRight w:val="0"/>
          <w:marTop w:val="0"/>
          <w:marBottom w:val="0"/>
          <w:divBdr>
            <w:top w:val="none" w:sz="0" w:space="0" w:color="auto"/>
            <w:left w:val="none" w:sz="0" w:space="0" w:color="auto"/>
            <w:bottom w:val="none" w:sz="0" w:space="0" w:color="auto"/>
            <w:right w:val="none" w:sz="0" w:space="0" w:color="auto"/>
          </w:divBdr>
        </w:div>
        <w:div w:id="95849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3919">
          <w:marLeft w:val="0"/>
          <w:marRight w:val="0"/>
          <w:marTop w:val="0"/>
          <w:marBottom w:val="0"/>
          <w:divBdr>
            <w:top w:val="none" w:sz="0" w:space="0" w:color="auto"/>
            <w:left w:val="none" w:sz="0" w:space="0" w:color="auto"/>
            <w:bottom w:val="none" w:sz="0" w:space="0" w:color="auto"/>
            <w:right w:val="none" w:sz="0" w:space="0" w:color="auto"/>
          </w:divBdr>
        </w:div>
        <w:div w:id="434132777">
          <w:marLeft w:val="0"/>
          <w:marRight w:val="0"/>
          <w:marTop w:val="0"/>
          <w:marBottom w:val="0"/>
          <w:divBdr>
            <w:top w:val="none" w:sz="0" w:space="0" w:color="auto"/>
            <w:left w:val="none" w:sz="0" w:space="0" w:color="auto"/>
            <w:bottom w:val="none" w:sz="0" w:space="0" w:color="auto"/>
            <w:right w:val="none" w:sz="0" w:space="0" w:color="auto"/>
          </w:divBdr>
        </w:div>
        <w:div w:id="1111050609">
          <w:marLeft w:val="0"/>
          <w:marRight w:val="0"/>
          <w:marTop w:val="0"/>
          <w:marBottom w:val="0"/>
          <w:divBdr>
            <w:top w:val="none" w:sz="0" w:space="0" w:color="auto"/>
            <w:left w:val="none" w:sz="0" w:space="0" w:color="auto"/>
            <w:bottom w:val="none" w:sz="0" w:space="0" w:color="auto"/>
            <w:right w:val="none" w:sz="0" w:space="0" w:color="auto"/>
          </w:divBdr>
        </w:div>
        <w:div w:id="641692631">
          <w:marLeft w:val="0"/>
          <w:marRight w:val="0"/>
          <w:marTop w:val="0"/>
          <w:marBottom w:val="0"/>
          <w:divBdr>
            <w:top w:val="none" w:sz="0" w:space="0" w:color="auto"/>
            <w:left w:val="none" w:sz="0" w:space="0" w:color="auto"/>
            <w:bottom w:val="none" w:sz="0" w:space="0" w:color="auto"/>
            <w:right w:val="none" w:sz="0" w:space="0" w:color="auto"/>
          </w:divBdr>
        </w:div>
        <w:div w:id="598105335">
          <w:marLeft w:val="0"/>
          <w:marRight w:val="0"/>
          <w:marTop w:val="0"/>
          <w:marBottom w:val="0"/>
          <w:divBdr>
            <w:top w:val="none" w:sz="0" w:space="0" w:color="auto"/>
            <w:left w:val="none" w:sz="0" w:space="0" w:color="auto"/>
            <w:bottom w:val="none" w:sz="0" w:space="0" w:color="auto"/>
            <w:right w:val="none" w:sz="0" w:space="0" w:color="auto"/>
          </w:divBdr>
        </w:div>
        <w:div w:id="278805667">
          <w:marLeft w:val="0"/>
          <w:marRight w:val="0"/>
          <w:marTop w:val="0"/>
          <w:marBottom w:val="0"/>
          <w:divBdr>
            <w:top w:val="none" w:sz="0" w:space="0" w:color="auto"/>
            <w:left w:val="none" w:sz="0" w:space="0" w:color="auto"/>
            <w:bottom w:val="none" w:sz="0" w:space="0" w:color="auto"/>
            <w:right w:val="none" w:sz="0" w:space="0" w:color="auto"/>
          </w:divBdr>
        </w:div>
        <w:div w:id="1625964621">
          <w:marLeft w:val="0"/>
          <w:marRight w:val="0"/>
          <w:marTop w:val="0"/>
          <w:marBottom w:val="0"/>
          <w:divBdr>
            <w:top w:val="none" w:sz="0" w:space="0" w:color="auto"/>
            <w:left w:val="none" w:sz="0" w:space="0" w:color="auto"/>
            <w:bottom w:val="none" w:sz="0" w:space="0" w:color="auto"/>
            <w:right w:val="none" w:sz="0" w:space="0" w:color="auto"/>
          </w:divBdr>
        </w:div>
        <w:div w:id="170112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65386">
          <w:marLeft w:val="0"/>
          <w:marRight w:val="0"/>
          <w:marTop w:val="0"/>
          <w:marBottom w:val="0"/>
          <w:divBdr>
            <w:top w:val="none" w:sz="0" w:space="0" w:color="auto"/>
            <w:left w:val="none" w:sz="0" w:space="0" w:color="auto"/>
            <w:bottom w:val="none" w:sz="0" w:space="0" w:color="auto"/>
            <w:right w:val="none" w:sz="0" w:space="0" w:color="auto"/>
          </w:divBdr>
        </w:div>
        <w:div w:id="1988894993">
          <w:marLeft w:val="0"/>
          <w:marRight w:val="0"/>
          <w:marTop w:val="0"/>
          <w:marBottom w:val="0"/>
          <w:divBdr>
            <w:top w:val="none" w:sz="0" w:space="0" w:color="auto"/>
            <w:left w:val="none" w:sz="0" w:space="0" w:color="auto"/>
            <w:bottom w:val="none" w:sz="0" w:space="0" w:color="auto"/>
            <w:right w:val="none" w:sz="0" w:space="0" w:color="auto"/>
          </w:divBdr>
        </w:div>
      </w:divsChild>
    </w:div>
    <w:div w:id="479731292">
      <w:bodyDiv w:val="1"/>
      <w:marLeft w:val="0"/>
      <w:marRight w:val="0"/>
      <w:marTop w:val="0"/>
      <w:marBottom w:val="0"/>
      <w:divBdr>
        <w:top w:val="none" w:sz="0" w:space="0" w:color="auto"/>
        <w:left w:val="none" w:sz="0" w:space="0" w:color="auto"/>
        <w:bottom w:val="none" w:sz="0" w:space="0" w:color="auto"/>
        <w:right w:val="none" w:sz="0" w:space="0" w:color="auto"/>
      </w:divBdr>
      <w:divsChild>
        <w:div w:id="656035903">
          <w:marLeft w:val="0"/>
          <w:marRight w:val="0"/>
          <w:marTop w:val="0"/>
          <w:marBottom w:val="0"/>
          <w:divBdr>
            <w:top w:val="none" w:sz="0" w:space="0" w:color="auto"/>
            <w:left w:val="none" w:sz="0" w:space="0" w:color="auto"/>
            <w:bottom w:val="none" w:sz="0" w:space="0" w:color="auto"/>
            <w:right w:val="none" w:sz="0" w:space="0" w:color="auto"/>
          </w:divBdr>
          <w:divsChild>
            <w:div w:id="290942139">
              <w:marLeft w:val="0"/>
              <w:marRight w:val="0"/>
              <w:marTop w:val="0"/>
              <w:marBottom w:val="0"/>
              <w:divBdr>
                <w:top w:val="none" w:sz="0" w:space="0" w:color="auto"/>
                <w:left w:val="none" w:sz="0" w:space="0" w:color="auto"/>
                <w:bottom w:val="none" w:sz="0" w:space="0" w:color="auto"/>
                <w:right w:val="none" w:sz="0" w:space="0" w:color="auto"/>
              </w:divBdr>
            </w:div>
            <w:div w:id="1463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758">
      <w:bodyDiv w:val="1"/>
      <w:marLeft w:val="0"/>
      <w:marRight w:val="0"/>
      <w:marTop w:val="0"/>
      <w:marBottom w:val="0"/>
      <w:divBdr>
        <w:top w:val="none" w:sz="0" w:space="0" w:color="auto"/>
        <w:left w:val="none" w:sz="0" w:space="0" w:color="auto"/>
        <w:bottom w:val="none" w:sz="0" w:space="0" w:color="auto"/>
        <w:right w:val="none" w:sz="0" w:space="0" w:color="auto"/>
      </w:divBdr>
      <w:divsChild>
        <w:div w:id="825709421">
          <w:marLeft w:val="0"/>
          <w:marRight w:val="0"/>
          <w:marTop w:val="0"/>
          <w:marBottom w:val="0"/>
          <w:divBdr>
            <w:top w:val="none" w:sz="0" w:space="0" w:color="auto"/>
            <w:left w:val="none" w:sz="0" w:space="0" w:color="auto"/>
            <w:bottom w:val="none" w:sz="0" w:space="0" w:color="auto"/>
            <w:right w:val="none" w:sz="0" w:space="0" w:color="auto"/>
          </w:divBdr>
        </w:div>
      </w:divsChild>
    </w:div>
    <w:div w:id="604922190">
      <w:bodyDiv w:val="1"/>
      <w:marLeft w:val="0"/>
      <w:marRight w:val="0"/>
      <w:marTop w:val="0"/>
      <w:marBottom w:val="0"/>
      <w:divBdr>
        <w:top w:val="none" w:sz="0" w:space="0" w:color="auto"/>
        <w:left w:val="none" w:sz="0" w:space="0" w:color="auto"/>
        <w:bottom w:val="none" w:sz="0" w:space="0" w:color="auto"/>
        <w:right w:val="none" w:sz="0" w:space="0" w:color="auto"/>
      </w:divBdr>
      <w:divsChild>
        <w:div w:id="1083801049">
          <w:marLeft w:val="0"/>
          <w:marRight w:val="0"/>
          <w:marTop w:val="0"/>
          <w:marBottom w:val="0"/>
          <w:divBdr>
            <w:top w:val="none" w:sz="0" w:space="0" w:color="auto"/>
            <w:left w:val="none" w:sz="0" w:space="0" w:color="auto"/>
            <w:bottom w:val="none" w:sz="0" w:space="0" w:color="auto"/>
            <w:right w:val="none" w:sz="0" w:space="0" w:color="auto"/>
          </w:divBdr>
        </w:div>
      </w:divsChild>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688066278">
      <w:bodyDiv w:val="1"/>
      <w:marLeft w:val="0"/>
      <w:marRight w:val="0"/>
      <w:marTop w:val="0"/>
      <w:marBottom w:val="0"/>
      <w:divBdr>
        <w:top w:val="none" w:sz="0" w:space="0" w:color="auto"/>
        <w:left w:val="none" w:sz="0" w:space="0" w:color="auto"/>
        <w:bottom w:val="none" w:sz="0" w:space="0" w:color="auto"/>
        <w:right w:val="none" w:sz="0" w:space="0" w:color="auto"/>
      </w:divBdr>
      <w:divsChild>
        <w:div w:id="272061390">
          <w:marLeft w:val="0"/>
          <w:marRight w:val="0"/>
          <w:marTop w:val="0"/>
          <w:marBottom w:val="0"/>
          <w:divBdr>
            <w:top w:val="none" w:sz="0" w:space="0" w:color="auto"/>
            <w:left w:val="none" w:sz="0" w:space="0" w:color="auto"/>
            <w:bottom w:val="none" w:sz="0" w:space="0" w:color="auto"/>
            <w:right w:val="none" w:sz="0" w:space="0" w:color="auto"/>
          </w:divBdr>
        </w:div>
      </w:divsChild>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851527266">
      <w:bodyDiv w:val="1"/>
      <w:marLeft w:val="0"/>
      <w:marRight w:val="0"/>
      <w:marTop w:val="0"/>
      <w:marBottom w:val="0"/>
      <w:divBdr>
        <w:top w:val="none" w:sz="0" w:space="0" w:color="auto"/>
        <w:left w:val="none" w:sz="0" w:space="0" w:color="auto"/>
        <w:bottom w:val="none" w:sz="0" w:space="0" w:color="auto"/>
        <w:right w:val="none" w:sz="0" w:space="0" w:color="auto"/>
      </w:divBdr>
    </w:div>
    <w:div w:id="902107004">
      <w:bodyDiv w:val="1"/>
      <w:marLeft w:val="0"/>
      <w:marRight w:val="0"/>
      <w:marTop w:val="0"/>
      <w:marBottom w:val="0"/>
      <w:divBdr>
        <w:top w:val="none" w:sz="0" w:space="0" w:color="auto"/>
        <w:left w:val="none" w:sz="0" w:space="0" w:color="auto"/>
        <w:bottom w:val="none" w:sz="0" w:space="0" w:color="auto"/>
        <w:right w:val="none" w:sz="0" w:space="0" w:color="auto"/>
      </w:divBdr>
      <w:divsChild>
        <w:div w:id="1341927926">
          <w:marLeft w:val="0"/>
          <w:marRight w:val="0"/>
          <w:marTop w:val="0"/>
          <w:marBottom w:val="0"/>
          <w:divBdr>
            <w:top w:val="none" w:sz="0" w:space="0" w:color="auto"/>
            <w:left w:val="none" w:sz="0" w:space="0" w:color="auto"/>
            <w:bottom w:val="none" w:sz="0" w:space="0" w:color="auto"/>
            <w:right w:val="none" w:sz="0" w:space="0" w:color="auto"/>
          </w:divBdr>
        </w:div>
      </w:divsChild>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035034793">
      <w:bodyDiv w:val="1"/>
      <w:marLeft w:val="0"/>
      <w:marRight w:val="0"/>
      <w:marTop w:val="0"/>
      <w:marBottom w:val="0"/>
      <w:divBdr>
        <w:top w:val="none" w:sz="0" w:space="0" w:color="auto"/>
        <w:left w:val="none" w:sz="0" w:space="0" w:color="auto"/>
        <w:bottom w:val="none" w:sz="0" w:space="0" w:color="auto"/>
        <w:right w:val="none" w:sz="0" w:space="0" w:color="auto"/>
      </w:divBdr>
    </w:div>
    <w:div w:id="1311981130">
      <w:bodyDiv w:val="1"/>
      <w:marLeft w:val="0"/>
      <w:marRight w:val="0"/>
      <w:marTop w:val="0"/>
      <w:marBottom w:val="0"/>
      <w:divBdr>
        <w:top w:val="none" w:sz="0" w:space="0" w:color="auto"/>
        <w:left w:val="none" w:sz="0" w:space="0" w:color="auto"/>
        <w:bottom w:val="none" w:sz="0" w:space="0" w:color="auto"/>
        <w:right w:val="none" w:sz="0" w:space="0" w:color="auto"/>
      </w:divBdr>
      <w:divsChild>
        <w:div w:id="4410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973564">
          <w:marLeft w:val="0"/>
          <w:marRight w:val="0"/>
          <w:marTop w:val="0"/>
          <w:marBottom w:val="0"/>
          <w:divBdr>
            <w:top w:val="none" w:sz="0" w:space="0" w:color="auto"/>
            <w:left w:val="none" w:sz="0" w:space="0" w:color="auto"/>
            <w:bottom w:val="none" w:sz="0" w:space="0" w:color="auto"/>
            <w:right w:val="none" w:sz="0" w:space="0" w:color="auto"/>
          </w:divBdr>
        </w:div>
        <w:div w:id="571085420">
          <w:marLeft w:val="0"/>
          <w:marRight w:val="0"/>
          <w:marTop w:val="0"/>
          <w:marBottom w:val="0"/>
          <w:divBdr>
            <w:top w:val="none" w:sz="0" w:space="0" w:color="auto"/>
            <w:left w:val="none" w:sz="0" w:space="0" w:color="auto"/>
            <w:bottom w:val="none" w:sz="0" w:space="0" w:color="auto"/>
            <w:right w:val="none" w:sz="0" w:space="0" w:color="auto"/>
          </w:divBdr>
        </w:div>
        <w:div w:id="2014606315">
          <w:marLeft w:val="0"/>
          <w:marRight w:val="0"/>
          <w:marTop w:val="0"/>
          <w:marBottom w:val="0"/>
          <w:divBdr>
            <w:top w:val="none" w:sz="0" w:space="0" w:color="auto"/>
            <w:left w:val="none" w:sz="0" w:space="0" w:color="auto"/>
            <w:bottom w:val="none" w:sz="0" w:space="0" w:color="auto"/>
            <w:right w:val="none" w:sz="0" w:space="0" w:color="auto"/>
          </w:divBdr>
        </w:div>
        <w:div w:id="476647486">
          <w:marLeft w:val="0"/>
          <w:marRight w:val="0"/>
          <w:marTop w:val="0"/>
          <w:marBottom w:val="0"/>
          <w:divBdr>
            <w:top w:val="none" w:sz="0" w:space="0" w:color="auto"/>
            <w:left w:val="none" w:sz="0" w:space="0" w:color="auto"/>
            <w:bottom w:val="none" w:sz="0" w:space="0" w:color="auto"/>
            <w:right w:val="none" w:sz="0" w:space="0" w:color="auto"/>
          </w:divBdr>
        </w:div>
        <w:div w:id="78789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526841">
          <w:marLeft w:val="0"/>
          <w:marRight w:val="0"/>
          <w:marTop w:val="0"/>
          <w:marBottom w:val="0"/>
          <w:divBdr>
            <w:top w:val="none" w:sz="0" w:space="0" w:color="auto"/>
            <w:left w:val="none" w:sz="0" w:space="0" w:color="auto"/>
            <w:bottom w:val="none" w:sz="0" w:space="0" w:color="auto"/>
            <w:right w:val="none" w:sz="0" w:space="0" w:color="auto"/>
          </w:divBdr>
        </w:div>
        <w:div w:id="159467798">
          <w:marLeft w:val="0"/>
          <w:marRight w:val="0"/>
          <w:marTop w:val="0"/>
          <w:marBottom w:val="0"/>
          <w:divBdr>
            <w:top w:val="none" w:sz="0" w:space="0" w:color="auto"/>
            <w:left w:val="none" w:sz="0" w:space="0" w:color="auto"/>
            <w:bottom w:val="none" w:sz="0" w:space="0" w:color="auto"/>
            <w:right w:val="none" w:sz="0" w:space="0" w:color="auto"/>
          </w:divBdr>
        </w:div>
        <w:div w:id="1419718229">
          <w:marLeft w:val="0"/>
          <w:marRight w:val="0"/>
          <w:marTop w:val="0"/>
          <w:marBottom w:val="0"/>
          <w:divBdr>
            <w:top w:val="none" w:sz="0" w:space="0" w:color="auto"/>
            <w:left w:val="none" w:sz="0" w:space="0" w:color="auto"/>
            <w:bottom w:val="none" w:sz="0" w:space="0" w:color="auto"/>
            <w:right w:val="none" w:sz="0" w:space="0" w:color="auto"/>
          </w:divBdr>
        </w:div>
        <w:div w:id="857231293">
          <w:marLeft w:val="0"/>
          <w:marRight w:val="0"/>
          <w:marTop w:val="0"/>
          <w:marBottom w:val="0"/>
          <w:divBdr>
            <w:top w:val="none" w:sz="0" w:space="0" w:color="auto"/>
            <w:left w:val="none" w:sz="0" w:space="0" w:color="auto"/>
            <w:bottom w:val="none" w:sz="0" w:space="0" w:color="auto"/>
            <w:right w:val="none" w:sz="0" w:space="0" w:color="auto"/>
          </w:divBdr>
        </w:div>
        <w:div w:id="488642119">
          <w:marLeft w:val="0"/>
          <w:marRight w:val="0"/>
          <w:marTop w:val="0"/>
          <w:marBottom w:val="0"/>
          <w:divBdr>
            <w:top w:val="none" w:sz="0" w:space="0" w:color="auto"/>
            <w:left w:val="none" w:sz="0" w:space="0" w:color="auto"/>
            <w:bottom w:val="none" w:sz="0" w:space="0" w:color="auto"/>
            <w:right w:val="none" w:sz="0" w:space="0" w:color="auto"/>
          </w:divBdr>
        </w:div>
        <w:div w:id="917710855">
          <w:marLeft w:val="0"/>
          <w:marRight w:val="0"/>
          <w:marTop w:val="0"/>
          <w:marBottom w:val="0"/>
          <w:divBdr>
            <w:top w:val="none" w:sz="0" w:space="0" w:color="auto"/>
            <w:left w:val="none" w:sz="0" w:space="0" w:color="auto"/>
            <w:bottom w:val="none" w:sz="0" w:space="0" w:color="auto"/>
            <w:right w:val="none" w:sz="0" w:space="0" w:color="auto"/>
          </w:divBdr>
        </w:div>
        <w:div w:id="137698200">
          <w:marLeft w:val="0"/>
          <w:marRight w:val="0"/>
          <w:marTop w:val="0"/>
          <w:marBottom w:val="0"/>
          <w:divBdr>
            <w:top w:val="none" w:sz="0" w:space="0" w:color="auto"/>
            <w:left w:val="none" w:sz="0" w:space="0" w:color="auto"/>
            <w:bottom w:val="none" w:sz="0" w:space="0" w:color="auto"/>
            <w:right w:val="none" w:sz="0" w:space="0" w:color="auto"/>
          </w:divBdr>
        </w:div>
        <w:div w:id="83075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72058">
          <w:marLeft w:val="0"/>
          <w:marRight w:val="0"/>
          <w:marTop w:val="0"/>
          <w:marBottom w:val="0"/>
          <w:divBdr>
            <w:top w:val="none" w:sz="0" w:space="0" w:color="auto"/>
            <w:left w:val="none" w:sz="0" w:space="0" w:color="auto"/>
            <w:bottom w:val="none" w:sz="0" w:space="0" w:color="auto"/>
            <w:right w:val="none" w:sz="0" w:space="0" w:color="auto"/>
          </w:divBdr>
        </w:div>
        <w:div w:id="204025488">
          <w:marLeft w:val="0"/>
          <w:marRight w:val="0"/>
          <w:marTop w:val="0"/>
          <w:marBottom w:val="0"/>
          <w:divBdr>
            <w:top w:val="none" w:sz="0" w:space="0" w:color="auto"/>
            <w:left w:val="none" w:sz="0" w:space="0" w:color="auto"/>
            <w:bottom w:val="none" w:sz="0" w:space="0" w:color="auto"/>
            <w:right w:val="none" w:sz="0" w:space="0" w:color="auto"/>
          </w:divBdr>
        </w:div>
      </w:divsChild>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482770532">
      <w:bodyDiv w:val="1"/>
      <w:marLeft w:val="0"/>
      <w:marRight w:val="0"/>
      <w:marTop w:val="0"/>
      <w:marBottom w:val="0"/>
      <w:divBdr>
        <w:top w:val="none" w:sz="0" w:space="0" w:color="auto"/>
        <w:left w:val="none" w:sz="0" w:space="0" w:color="auto"/>
        <w:bottom w:val="none" w:sz="0" w:space="0" w:color="auto"/>
        <w:right w:val="none" w:sz="0" w:space="0" w:color="auto"/>
      </w:divBdr>
      <w:divsChild>
        <w:div w:id="932057058">
          <w:marLeft w:val="0"/>
          <w:marRight w:val="0"/>
          <w:marTop w:val="0"/>
          <w:marBottom w:val="0"/>
          <w:divBdr>
            <w:top w:val="none" w:sz="0" w:space="0" w:color="auto"/>
            <w:left w:val="none" w:sz="0" w:space="0" w:color="auto"/>
            <w:bottom w:val="none" w:sz="0" w:space="0" w:color="auto"/>
            <w:right w:val="none" w:sz="0" w:space="0" w:color="auto"/>
          </w:divBdr>
        </w:div>
      </w:divsChild>
    </w:div>
    <w:div w:id="151102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9708">
          <w:marLeft w:val="0"/>
          <w:marRight w:val="0"/>
          <w:marTop w:val="0"/>
          <w:marBottom w:val="0"/>
          <w:divBdr>
            <w:top w:val="none" w:sz="0" w:space="0" w:color="auto"/>
            <w:left w:val="none" w:sz="0" w:space="0" w:color="auto"/>
            <w:bottom w:val="none" w:sz="0" w:space="0" w:color="auto"/>
            <w:right w:val="none" w:sz="0" w:space="0" w:color="auto"/>
          </w:divBdr>
        </w:div>
      </w:divsChild>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564948369">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820">
      <w:bodyDiv w:val="1"/>
      <w:marLeft w:val="0"/>
      <w:marRight w:val="0"/>
      <w:marTop w:val="0"/>
      <w:marBottom w:val="0"/>
      <w:divBdr>
        <w:top w:val="none" w:sz="0" w:space="0" w:color="auto"/>
        <w:left w:val="none" w:sz="0" w:space="0" w:color="auto"/>
        <w:bottom w:val="none" w:sz="0" w:space="0" w:color="auto"/>
        <w:right w:val="none" w:sz="0" w:space="0" w:color="auto"/>
      </w:divBdr>
      <w:divsChild>
        <w:div w:id="1468820220">
          <w:marLeft w:val="0"/>
          <w:marRight w:val="0"/>
          <w:marTop w:val="0"/>
          <w:marBottom w:val="0"/>
          <w:divBdr>
            <w:top w:val="none" w:sz="0" w:space="0" w:color="auto"/>
            <w:left w:val="none" w:sz="0" w:space="0" w:color="auto"/>
            <w:bottom w:val="none" w:sz="0" w:space="0" w:color="auto"/>
            <w:right w:val="none" w:sz="0" w:space="0" w:color="auto"/>
          </w:divBdr>
        </w:div>
      </w:divsChild>
    </w:div>
    <w:div w:id="1954896807">
      <w:bodyDiv w:val="1"/>
      <w:marLeft w:val="0"/>
      <w:marRight w:val="0"/>
      <w:marTop w:val="0"/>
      <w:marBottom w:val="0"/>
      <w:divBdr>
        <w:top w:val="none" w:sz="0" w:space="0" w:color="auto"/>
        <w:left w:val="none" w:sz="0" w:space="0" w:color="auto"/>
        <w:bottom w:val="none" w:sz="0" w:space="0" w:color="auto"/>
        <w:right w:val="none" w:sz="0" w:space="0" w:color="auto"/>
      </w:divBdr>
      <w:divsChild>
        <w:div w:id="631402110">
          <w:marLeft w:val="0"/>
          <w:marRight w:val="0"/>
          <w:marTop w:val="0"/>
          <w:marBottom w:val="0"/>
          <w:divBdr>
            <w:top w:val="none" w:sz="0" w:space="0" w:color="auto"/>
            <w:left w:val="none" w:sz="0" w:space="0" w:color="auto"/>
            <w:bottom w:val="none" w:sz="0" w:space="0" w:color="auto"/>
            <w:right w:val="none" w:sz="0" w:space="0" w:color="auto"/>
          </w:divBdr>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 w:id="2046127577">
      <w:bodyDiv w:val="1"/>
      <w:marLeft w:val="0"/>
      <w:marRight w:val="0"/>
      <w:marTop w:val="0"/>
      <w:marBottom w:val="0"/>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sChild>
            <w:div w:id="1386293078">
              <w:marLeft w:val="0"/>
              <w:marRight w:val="0"/>
              <w:marTop w:val="0"/>
              <w:marBottom w:val="0"/>
              <w:divBdr>
                <w:top w:val="none" w:sz="0" w:space="0" w:color="auto"/>
                <w:left w:val="none" w:sz="0" w:space="0" w:color="auto"/>
                <w:bottom w:val="none" w:sz="0" w:space="0" w:color="auto"/>
                <w:right w:val="none" w:sz="0" w:space="0" w:color="auto"/>
              </w:divBdr>
            </w:div>
            <w:div w:id="438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uno.tonetto@metaphysicsresear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4</cp:revision>
  <dcterms:created xsi:type="dcterms:W3CDTF">2025-04-30T13:04:00Z</dcterms:created>
  <dcterms:modified xsi:type="dcterms:W3CDTF">2025-04-30T13:11:00Z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